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62AA6">
      <w:pPr>
        <w:spacing w:line="579" w:lineRule="exact"/>
        <w:jc w:val="center"/>
        <w:rPr>
          <w:rFonts w:hint="eastAsia" w:ascii="方正小标宋简体" w:hAnsi="方正小标宋简体" w:eastAsia="方正小标宋简体" w:cs="方正小标宋简体"/>
          <w:b/>
          <w:bCs/>
          <w:color w:val="000000"/>
          <w:sz w:val="36"/>
          <w:szCs w:val="36"/>
        </w:rPr>
      </w:pPr>
      <w:r>
        <w:rPr>
          <w:rFonts w:ascii="方正小标宋简体" w:hAnsi="方正小标宋简体" w:eastAsia="方正小标宋简体" w:cs="方正小标宋简体"/>
          <w:b/>
          <w:bCs/>
          <w:color w:val="000000"/>
          <w:sz w:val="36"/>
          <w:szCs w:val="36"/>
        </w:rPr>
        <w:t>成本配置比例情况报告</w:t>
      </w:r>
    </w:p>
    <w:p w14:paraId="541EEEF5">
      <w:pPr>
        <w:spacing w:line="579" w:lineRule="exact"/>
        <w:ind w:firstLine="720" w:firstLineChars="200"/>
        <w:jc w:val="left"/>
        <w:rPr>
          <w:rFonts w:hint="eastAsia" w:ascii="方正小标宋简体" w:hAnsi="方正小标宋简体" w:eastAsia="方正小标宋简体" w:cs="方正小标宋简体"/>
          <w:color w:val="000000"/>
          <w:sz w:val="36"/>
        </w:rPr>
      </w:pPr>
      <w:r>
        <w:rPr>
          <w:rFonts w:ascii="方正小标宋简体" w:hAnsi="方正小标宋简体" w:eastAsia="方正小标宋简体" w:cs="方正小标宋简体"/>
          <w:color w:val="000000"/>
          <w:sz w:val="36"/>
        </w:rPr>
        <w:t> </w:t>
      </w:r>
    </w:p>
    <w:p w14:paraId="41C1FFE0">
      <w:pPr>
        <w:spacing w:line="579" w:lineRule="exact"/>
        <w:ind w:firstLine="640" w:firstLineChars="200"/>
        <w:jc w:val="left"/>
        <w:rPr>
          <w:rFonts w:hint="eastAsia" w:ascii="仿宋_GB2312" w:hAnsi="仿宋_GB2312" w:eastAsia="仿宋_GB2312" w:cs="仿宋_GB2312"/>
          <w:color w:val="000000"/>
          <w:sz w:val="32"/>
        </w:rPr>
      </w:pPr>
      <w:r>
        <w:rPr>
          <w:rFonts w:ascii="仿宋_GB2312" w:hAnsi="仿宋_GB2312" w:eastAsia="仿宋_GB2312" w:cs="仿宋_GB2312"/>
          <w:color w:val="000000"/>
          <w:sz w:val="32"/>
        </w:rPr>
        <w:t>我公司</w:t>
      </w:r>
      <w:r>
        <w:rPr>
          <w:rFonts w:hint="eastAsia" w:ascii="仿宋_GB2312" w:hAnsi="仿宋_GB2312" w:eastAsia="仿宋_GB2312" w:cs="仿宋_GB2312"/>
          <w:color w:val="000000"/>
          <w:sz w:val="32"/>
        </w:rPr>
        <w:t>提审</w:t>
      </w:r>
      <w:r>
        <w:rPr>
          <w:rFonts w:ascii="仿宋_GB2312" w:hAnsi="仿宋_GB2312" w:eastAsia="仿宋_GB2312" w:cs="仿宋_GB2312"/>
          <w:color w:val="000000"/>
          <w:sz w:val="32"/>
        </w:rPr>
        <w:t>的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>1</w:t>
      </w:r>
      <w:r>
        <w:rPr>
          <w:rFonts w:hint="eastAsia" w:ascii="仿宋" w:hAnsi="仿宋" w:eastAsia="仿宋" w:cs="仿宋"/>
          <w:color w:val="000000"/>
          <w:sz w:val="32"/>
        </w:rPr>
        <w:t>部</w:t>
      </w:r>
      <w:r>
        <w:rPr>
          <w:rFonts w:hint="eastAsia" w:ascii="仿宋_GB2312" w:hAnsi="仿宋_GB2312" w:eastAsia="仿宋_GB2312" w:cs="仿宋_GB2312"/>
          <w:color w:val="000000"/>
          <w:sz w:val="32"/>
        </w:rPr>
        <w:t>“其他</w:t>
      </w:r>
      <w:r>
        <w:rPr>
          <w:rFonts w:ascii="仿宋_GB2312" w:hAnsi="仿宋_GB2312" w:eastAsia="仿宋_GB2312" w:cs="仿宋_GB2312"/>
          <w:color w:val="000000"/>
          <w:sz w:val="32"/>
        </w:rPr>
        <w:t>微短剧</w:t>
      </w:r>
      <w:r>
        <w:rPr>
          <w:rFonts w:hint="eastAsia" w:ascii="仿宋_GB2312" w:hAnsi="仿宋_GB2312" w:eastAsia="仿宋_GB2312" w:cs="仿宋_GB2312"/>
          <w:color w:val="000000"/>
          <w:sz w:val="32"/>
        </w:rPr>
        <w:t>”，详情见下：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671"/>
        <w:gridCol w:w="2216"/>
        <w:gridCol w:w="2046"/>
        <w:gridCol w:w="1750"/>
      </w:tblGrid>
      <w:tr w14:paraId="11606218">
        <w:tc>
          <w:tcPr>
            <w:tcW w:w="839" w:type="dxa"/>
          </w:tcPr>
          <w:p w14:paraId="4A820A2B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序号</w:t>
            </w:r>
          </w:p>
        </w:tc>
        <w:tc>
          <w:tcPr>
            <w:tcW w:w="1671" w:type="dxa"/>
          </w:tcPr>
          <w:p w14:paraId="79CCECA2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微短剧名称</w:t>
            </w:r>
          </w:p>
        </w:tc>
        <w:tc>
          <w:tcPr>
            <w:tcW w:w="2216" w:type="dxa"/>
          </w:tcPr>
          <w:p w14:paraId="459EFAF6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集数和总时长</w:t>
            </w:r>
          </w:p>
        </w:tc>
        <w:tc>
          <w:tcPr>
            <w:tcW w:w="2046" w:type="dxa"/>
          </w:tcPr>
          <w:p w14:paraId="7F0E8FCC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总投资额</w:t>
            </w:r>
          </w:p>
          <w:p w14:paraId="6CAF7C8B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highlight w:val="yellow"/>
              </w:rPr>
              <w:t>（需＜100万）</w:t>
            </w:r>
          </w:p>
        </w:tc>
        <w:tc>
          <w:tcPr>
            <w:tcW w:w="1750" w:type="dxa"/>
          </w:tcPr>
          <w:p w14:paraId="2349CF04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演员总片酬占比</w:t>
            </w:r>
          </w:p>
          <w:p w14:paraId="6197A34B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highlight w:val="yellow"/>
              </w:rPr>
              <w:t>（需＜40%）</w:t>
            </w:r>
          </w:p>
        </w:tc>
      </w:tr>
      <w:tr w14:paraId="15BEF1A3">
        <w:tc>
          <w:tcPr>
            <w:tcW w:w="839" w:type="dxa"/>
          </w:tcPr>
          <w:p w14:paraId="399FF122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1</w:t>
            </w:r>
          </w:p>
        </w:tc>
        <w:tc>
          <w:tcPr>
            <w:tcW w:w="1671" w:type="dxa"/>
          </w:tcPr>
          <w:p w14:paraId="47F28AF4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离婚后我嫁他小叔叔</w:t>
            </w:r>
          </w:p>
        </w:tc>
        <w:tc>
          <w:tcPr>
            <w:tcW w:w="2216" w:type="dxa"/>
          </w:tcPr>
          <w:p w14:paraId="3EC9982B">
            <w:pPr>
              <w:spacing w:line="579" w:lineRule="exact"/>
              <w:jc w:val="both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>47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集，共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>41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分钟</w:t>
            </w:r>
          </w:p>
        </w:tc>
        <w:tc>
          <w:tcPr>
            <w:tcW w:w="2046" w:type="dxa"/>
          </w:tcPr>
          <w:p w14:paraId="56DF882E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>12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>万元</w:t>
            </w:r>
          </w:p>
        </w:tc>
        <w:tc>
          <w:tcPr>
            <w:tcW w:w="1750" w:type="dxa"/>
          </w:tcPr>
          <w:p w14:paraId="58782F64">
            <w:pPr>
              <w:spacing w:line="579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  <w:lang w:val="en-US" w:eastAsia="zh-CN"/>
              </w:rPr>
              <w:t>15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1"/>
              </w:rPr>
              <w:t xml:space="preserve"> %</w:t>
            </w:r>
          </w:p>
        </w:tc>
      </w:tr>
      <w:tr w14:paraId="246A8EE7">
        <w:trPr>
          <w:trHeight w:val="534" w:hRule="atLeast"/>
        </w:trPr>
        <w:tc>
          <w:tcPr>
            <w:tcW w:w="839" w:type="dxa"/>
          </w:tcPr>
          <w:p w14:paraId="5948B9AE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  <w:tc>
          <w:tcPr>
            <w:tcW w:w="1671" w:type="dxa"/>
          </w:tcPr>
          <w:p w14:paraId="56081C48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  <w:tc>
          <w:tcPr>
            <w:tcW w:w="2216" w:type="dxa"/>
          </w:tcPr>
          <w:p w14:paraId="1031C85B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  <w:tc>
          <w:tcPr>
            <w:tcW w:w="2046" w:type="dxa"/>
          </w:tcPr>
          <w:p w14:paraId="60E00880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  <w:tc>
          <w:tcPr>
            <w:tcW w:w="1750" w:type="dxa"/>
          </w:tcPr>
          <w:p w14:paraId="0DB2EE3F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</w:tr>
      <w:tr w14:paraId="16979384">
        <w:tc>
          <w:tcPr>
            <w:tcW w:w="839" w:type="dxa"/>
          </w:tcPr>
          <w:p w14:paraId="26F8E73F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  <w:tc>
          <w:tcPr>
            <w:tcW w:w="1671" w:type="dxa"/>
          </w:tcPr>
          <w:p w14:paraId="35CC1F9F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  <w:tc>
          <w:tcPr>
            <w:tcW w:w="2216" w:type="dxa"/>
          </w:tcPr>
          <w:p w14:paraId="72E5F864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  <w:tc>
          <w:tcPr>
            <w:tcW w:w="2046" w:type="dxa"/>
          </w:tcPr>
          <w:p w14:paraId="7B77082A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  <w:tc>
          <w:tcPr>
            <w:tcW w:w="1750" w:type="dxa"/>
          </w:tcPr>
          <w:p w14:paraId="20812C92">
            <w:pPr>
              <w:spacing w:line="579" w:lineRule="exact"/>
              <w:jc w:val="left"/>
              <w:rPr>
                <w:rFonts w:hint="eastAsia" w:ascii="仿宋_GB2312" w:hAnsi="仿宋_GB2312" w:eastAsia="仿宋_GB2312" w:cs="仿宋_GB2312"/>
                <w:color w:val="000000"/>
                <w:sz w:val="32"/>
              </w:rPr>
            </w:pPr>
          </w:p>
        </w:tc>
      </w:tr>
    </w:tbl>
    <w:p w14:paraId="5002E474">
      <w:pPr>
        <w:spacing w:line="579" w:lineRule="exact"/>
        <w:jc w:val="left"/>
        <w:rPr>
          <w:rFonts w:hint="eastAsia" w:ascii="仿宋_GB2312" w:hAnsi="仿宋_GB2312" w:eastAsia="仿宋_GB2312" w:cs="仿宋_GB2312"/>
          <w:color w:val="000000"/>
          <w:sz w:val="32"/>
        </w:rPr>
      </w:pPr>
    </w:p>
    <w:p w14:paraId="1A030425">
      <w:pPr>
        <w:spacing w:line="579" w:lineRule="exact"/>
        <w:ind w:firstLine="64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_GB2312" w:hAnsi="仿宋_GB2312" w:eastAsia="仿宋_GB2312" w:cs="仿宋_GB2312"/>
          <w:color w:val="000000"/>
          <w:sz w:val="32"/>
        </w:rPr>
        <w:t>以上微短剧制作完成的总投资额和演员总片酬占比均符合</w:t>
      </w:r>
      <w:r>
        <w:rPr>
          <w:rFonts w:hint="eastAsia" w:ascii="仿宋" w:hAnsi="仿宋" w:eastAsia="仿宋" w:cs="仿宋"/>
          <w:color w:val="000000"/>
          <w:sz w:val="32"/>
        </w:rPr>
        <w:t>《关于电视剧网络剧制作成本配置比例的意见》要求。</w:t>
      </w:r>
    </w:p>
    <w:p w14:paraId="00C2B64B">
      <w:pPr>
        <w:spacing w:line="579" w:lineRule="exact"/>
        <w:ind w:firstLine="640" w:firstLineChars="200"/>
        <w:jc w:val="left"/>
        <w:rPr>
          <w:rFonts w:hint="eastAsia" w:ascii="仿宋_GB2312" w:hAnsi="仿宋_GB2312" w:eastAsia="仿宋_GB2312" w:cs="仿宋_GB2312"/>
          <w:color w:val="000000"/>
          <w:sz w:val="32"/>
        </w:rPr>
      </w:pPr>
      <w:r>
        <w:rPr>
          <w:rFonts w:ascii="仿宋_GB2312" w:hAnsi="仿宋_GB2312" w:eastAsia="仿宋_GB2312" w:cs="仿宋_GB2312"/>
          <w:color w:val="000000"/>
          <w:sz w:val="32"/>
          <w:highlight w:val="yellow"/>
        </w:rPr>
        <w:t>我公司郑重承诺</w:t>
      </w:r>
      <w:r>
        <w:rPr>
          <w:rFonts w:hint="eastAsia" w:ascii="仿宋_GB2312" w:hAnsi="仿宋_GB2312" w:eastAsia="仿宋_GB2312" w:cs="仿宋_GB2312"/>
          <w:color w:val="000000"/>
          <w:sz w:val="32"/>
          <w:highlight w:val="yellow"/>
        </w:rPr>
        <w:t>拥有</w:t>
      </w:r>
      <w:r>
        <w:rPr>
          <w:rFonts w:ascii="仿宋_GB2312" w:hAnsi="仿宋_GB2312" w:eastAsia="仿宋_GB2312" w:cs="仿宋_GB2312"/>
          <w:color w:val="000000"/>
          <w:sz w:val="32"/>
          <w:highlight w:val="yellow"/>
        </w:rPr>
        <w:t>上述</w:t>
      </w:r>
      <w:r>
        <w:rPr>
          <w:rFonts w:hint="eastAsia" w:ascii="仿宋_GB2312" w:hAnsi="仿宋_GB2312" w:eastAsia="仿宋_GB2312" w:cs="仿宋_GB2312"/>
          <w:color w:val="000000"/>
          <w:sz w:val="32"/>
          <w:highlight w:val="yellow"/>
          <w:lang w:val="en-US" w:eastAsia="zh-CN"/>
        </w:rPr>
        <w:t>1</w:t>
      </w:r>
      <w:r>
        <w:rPr>
          <w:rFonts w:hint="eastAsia" w:ascii="仿宋" w:hAnsi="仿宋" w:eastAsia="仿宋" w:cs="仿宋"/>
          <w:color w:val="000000"/>
          <w:sz w:val="32"/>
          <w:highlight w:val="yellow"/>
        </w:rPr>
        <w:t>部剧目的播出版权，</w:t>
      </w:r>
      <w:r>
        <w:rPr>
          <w:rFonts w:hint="eastAsia" w:ascii="仿宋" w:hAnsi="仿宋" w:eastAsia="仿宋" w:cs="仿宋"/>
          <w:color w:val="000000"/>
          <w:sz w:val="32"/>
        </w:rPr>
        <w:t>并承诺上述</w:t>
      </w:r>
      <w:r>
        <w:rPr>
          <w:rFonts w:ascii="仿宋_GB2312" w:hAnsi="仿宋_GB2312" w:eastAsia="仿宋_GB2312" w:cs="仿宋_GB2312"/>
          <w:color w:val="000000"/>
          <w:sz w:val="32"/>
        </w:rPr>
        <w:t>内容真实有效。</w:t>
      </w:r>
      <w:r>
        <w:rPr>
          <w:rFonts w:hint="eastAsia" w:ascii="仿宋_GB2312" w:hAnsi="仿宋_GB2312" w:eastAsia="仿宋_GB2312" w:cs="仿宋_GB2312"/>
          <w:color w:val="000000"/>
          <w:sz w:val="32"/>
        </w:rPr>
        <w:t>如因材料真实性、演员片酬占比等问题产生的不良后果，我公司愿承担相关责任。</w:t>
      </w:r>
    </w:p>
    <w:p w14:paraId="71B73629">
      <w:pPr>
        <w:spacing w:line="579" w:lineRule="exact"/>
        <w:ind w:firstLine="640" w:firstLineChars="200"/>
        <w:jc w:val="left"/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 xml:space="preserve"> </w:t>
      </w:r>
    </w:p>
    <w:p w14:paraId="3F6E50EC">
      <w:pPr>
        <w:spacing w:line="240" w:lineRule="auto"/>
        <w:jc w:val="left"/>
        <w:rPr>
          <w:rFonts w:hint="default" w:ascii="仿宋_GB2312" w:hAnsi="仿宋_GB2312" w:eastAsia="仿宋_GB2312" w:cs="仿宋_GB2312"/>
          <w:color w:val="000000"/>
          <w:sz w:val="32"/>
          <w:lang w:val="en-US"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3855720</wp:posOffset>
            </wp:positionH>
            <wp:positionV relativeFrom="paragraph">
              <wp:posOffset>113665</wp:posOffset>
            </wp:positionV>
            <wp:extent cx="1733550" cy="1609090"/>
            <wp:effectExtent l="0" t="0" r="0" b="10795"/>
            <wp:wrapNone/>
            <wp:docPr id="7" name="图片 7" descr="kappframework-VazNNx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kappframework-VazNNx(1)(1)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l="19098" t="14735" r="32737" b="2470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B34C8">
      <w:pPr>
        <w:spacing w:line="579" w:lineRule="exact"/>
        <w:jc w:val="center"/>
        <w:rPr>
          <w:rFonts w:ascii="仿宋_GB2312" w:hAnsi="仿宋_GB2312" w:eastAsia="仿宋_GB2312" w:cs="仿宋_GB2312"/>
          <w:color w:val="000000"/>
          <w:sz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4866005</wp:posOffset>
            </wp:positionH>
            <wp:positionV relativeFrom="paragraph">
              <wp:posOffset>363855</wp:posOffset>
            </wp:positionV>
            <wp:extent cx="1079500" cy="562610"/>
            <wp:effectExtent l="0" t="0" r="6350" b="8890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8F9F6">
                            <a:alpha val="100000"/>
                          </a:srgbClr>
                        </a:clrFrom>
                        <a:clrTo>
                          <a:srgbClr val="F8F9F6">
                            <a:alpha val="100000"/>
                            <a:alpha val="0"/>
                          </a:srgbClr>
                        </a:clrTo>
                      </a:clrChange>
                      <a:lum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 xml:space="preserve">           </w:t>
      </w:r>
      <w:r>
        <w:rPr>
          <w:rFonts w:ascii="仿宋_GB2312" w:hAnsi="仿宋_GB2312" w:eastAsia="仿宋_GB2312" w:cs="仿宋_GB2312"/>
          <w:color w:val="000000"/>
          <w:sz w:val="32"/>
        </w:rPr>
        <w:t>报审机构：</w:t>
      </w:r>
      <w:r>
        <w:rPr>
          <w:rFonts w:hint="eastAsia" w:ascii="仿宋_GB2312" w:hAnsi="仿宋_GB2312" w:eastAsia="仿宋_GB2312" w:cs="仿宋_GB2312"/>
          <w:color w:val="000000"/>
          <w:sz w:val="32"/>
        </w:rPr>
        <w:t>武汉云起漫影科技有限公司</w:t>
      </w:r>
    </w:p>
    <w:p w14:paraId="30DA9338">
      <w:pPr>
        <w:spacing w:line="240" w:lineRule="auto"/>
        <w:ind w:firstLine="2240" w:firstLineChars="700"/>
        <w:jc w:val="both"/>
        <w:rPr>
          <w:rFonts w:ascii="仿宋_GB2312" w:hAnsi="仿宋_GB2312" w:eastAsia="仿宋_GB2312" w:cs="仿宋_GB2312"/>
          <w:color w:val="000000"/>
          <w:sz w:val="32"/>
        </w:rPr>
      </w:pPr>
      <w:r>
        <w:rPr>
          <w:rFonts w:ascii="仿宋_GB2312" w:hAnsi="仿宋_GB2312" w:eastAsia="仿宋_GB2312" w:cs="仿宋_GB2312"/>
          <w:color w:val="000000"/>
          <w:sz w:val="32"/>
        </w:rPr>
        <w:t>法定代表人</w:t>
      </w:r>
      <w:r>
        <w:rPr>
          <w:rFonts w:hint="eastAsia" w:ascii="仿宋_GB2312" w:hAnsi="仿宋_GB2312" w:eastAsia="仿宋_GB2312" w:cs="仿宋_GB2312"/>
          <w:color w:val="000000"/>
          <w:sz w:val="32"/>
        </w:rPr>
        <w:t>或总编辑</w:t>
      </w:r>
      <w:r>
        <w:rPr>
          <w:rFonts w:ascii="仿宋_GB2312" w:hAnsi="仿宋_GB2312" w:eastAsia="仿宋_GB2312" w:cs="仿宋_GB2312"/>
          <w:color w:val="000000"/>
          <w:sz w:val="32"/>
        </w:rPr>
        <w:t>：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 xml:space="preserve">     </w:t>
      </w:r>
    </w:p>
    <w:p w14:paraId="6E6FFBD9">
      <w:pPr>
        <w:spacing w:line="240" w:lineRule="auto"/>
        <w:jc w:val="both"/>
        <w:rPr>
          <w:rFonts w:hint="eastAsia" w:eastAsia="宋体"/>
          <w:lang w:eastAsia="zh-CN"/>
        </w:rPr>
      </w:pPr>
    </w:p>
    <w:p w14:paraId="659BD3AC">
      <w:pPr>
        <w:spacing w:line="240" w:lineRule="auto"/>
        <w:jc w:val="right"/>
      </w:pP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 xml:space="preserve">  2026</w:t>
      </w:r>
      <w:r>
        <w:rPr>
          <w:rFonts w:ascii="仿宋_GB2312" w:hAnsi="仿宋_GB2312" w:eastAsia="仿宋_GB2312" w:cs="仿宋_GB2312"/>
          <w:color w:val="000000"/>
          <w:sz w:val="32"/>
        </w:rPr>
        <w:t xml:space="preserve">年 </w:t>
      </w:r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>2</w:t>
      </w:r>
      <w:r>
        <w:rPr>
          <w:rFonts w:ascii="仿宋_GB2312" w:hAnsi="仿宋_GB2312" w:eastAsia="仿宋_GB2312" w:cs="仿宋_GB2312"/>
          <w:color w:val="000000"/>
          <w:sz w:val="32"/>
        </w:rPr>
        <w:t xml:space="preserve"> 月 </w:t>
      </w:r>
      <w:r>
        <w:rPr>
          <w:rFonts w:hint="default" w:ascii="仿宋_GB2312" w:hAnsi="仿宋_GB2312" w:eastAsia="仿宋_GB2312" w:cs="仿宋_GB2312"/>
          <w:color w:val="000000"/>
          <w:sz w:val="32"/>
          <w:lang w:val="en-US"/>
        </w:rPr>
        <w:t>1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sz w:val="32"/>
          <w:lang w:val="en-US" w:eastAsia="zh-CN"/>
        </w:rPr>
        <w:t>8</w:t>
      </w:r>
      <w:r>
        <w:rPr>
          <w:rFonts w:ascii="仿宋_GB2312" w:hAnsi="仿宋_GB2312" w:eastAsia="仿宋_GB2312" w:cs="仿宋_GB2312"/>
          <w:color w:val="000000"/>
          <w:sz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993EEF4"/>
    <w:rsid w:val="00502829"/>
    <w:rsid w:val="00874EF3"/>
    <w:rsid w:val="00E2225A"/>
    <w:rsid w:val="010046D0"/>
    <w:rsid w:val="089E76A1"/>
    <w:rsid w:val="0B853A50"/>
    <w:rsid w:val="0FB273A9"/>
    <w:rsid w:val="10AB0B2E"/>
    <w:rsid w:val="129D71F3"/>
    <w:rsid w:val="17F141A5"/>
    <w:rsid w:val="17F77209"/>
    <w:rsid w:val="2BC31B63"/>
    <w:rsid w:val="31A417E0"/>
    <w:rsid w:val="321A6D7A"/>
    <w:rsid w:val="36C24BE4"/>
    <w:rsid w:val="37D90BD2"/>
    <w:rsid w:val="3B0B43DF"/>
    <w:rsid w:val="3E1D16A1"/>
    <w:rsid w:val="44BF09B5"/>
    <w:rsid w:val="491413D1"/>
    <w:rsid w:val="57BE04E8"/>
    <w:rsid w:val="65FF6C12"/>
    <w:rsid w:val="68E140F8"/>
    <w:rsid w:val="6B375CDF"/>
    <w:rsid w:val="6E292ADD"/>
    <w:rsid w:val="6FDF6670"/>
    <w:rsid w:val="7B0C4AFA"/>
    <w:rsid w:val="7B5BABE9"/>
    <w:rsid w:val="7BEC5A6F"/>
    <w:rsid w:val="7FF7A6C3"/>
    <w:rsid w:val="BBFC48C5"/>
    <w:rsid w:val="CCEFB5C9"/>
    <w:rsid w:val="CE6D63B8"/>
    <w:rsid w:val="D7FE725B"/>
    <w:rsid w:val="D993EEF4"/>
    <w:rsid w:val="DBDD1721"/>
    <w:rsid w:val="DEF5AE47"/>
    <w:rsid w:val="F7EF8F15"/>
    <w:rsid w:val="FAEF77D7"/>
    <w:rsid w:val="FDFFB420"/>
    <w:rsid w:val="FF77E819"/>
    <w:rsid w:val="FF7F9481"/>
    <w:rsid w:val="FFEE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250</Words>
  <Characters>261</Characters>
  <Lines>2</Lines>
  <Paragraphs>1</Paragraphs>
  <TotalTime>22</TotalTime>
  <ScaleCrop>false</ScaleCrop>
  <LinksUpToDate>false</LinksUpToDate>
  <CharactersWithSpaces>316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2025-12-30T00:59:00Z</dcterms:created>
  <dc:creator>Vee</dc:creator>
  <cp:lastModifiedBy>寻</cp:lastModifiedBy>
  <dcterms:modified xsi:type="dcterms:W3CDTF">2026-03-14T22:47:34Z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35B270D63F66ED29474FB169CBD20140_43</vt:lpwstr>
  </property>
  <property fmtid="{D5CDD505-2E9C-101B-9397-08002B2CF9AE}" pid="4" name="KSOTemplateDocerSaveRecord">
    <vt:lpwstr>eyJoZGlkIjoiOWM0NGYzMTlkMWUxNDhmMGNkOTNhZTAzNzc2MDQ2OGYiLCJ1c2VySWQiOiIxNTg2OTA3MTg3In0=</vt:lpwstr>
  </property>
</Properties>
</file>