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F1A10" w14:textId="741A2E02" w:rsidR="00F65CDE" w:rsidRPr="0002765F" w:rsidRDefault="0002765F" w:rsidP="0002765F">
      <w:pPr>
        <w:pStyle w:val="1"/>
        <w:shd w:val="clear" w:color="auto" w:fill="FFFFFF"/>
        <w:spacing w:before="0" w:beforeAutospacing="0" w:after="0" w:afterAutospacing="0" w:line="300" w:lineRule="atLeast"/>
        <w:jc w:val="center"/>
        <w:rPr>
          <w:color w:val="02448E"/>
          <w:sz w:val="24"/>
          <w:szCs w:val="24"/>
        </w:rPr>
      </w:pPr>
      <w:r w:rsidRPr="0002765F">
        <w:rPr>
          <w:rFonts w:ascii="Arial" w:eastAsia="黑体" w:hAnsi="Arial" w:cs="Arial" w:hint="eastAsia"/>
          <w:sz w:val="32"/>
          <w:szCs w:val="32"/>
        </w:rPr>
        <w:t>浙江量道投资管理有限公司</w:t>
      </w:r>
    </w:p>
    <w:p w14:paraId="7187CE59" w14:textId="77777777" w:rsidR="00D44E9A" w:rsidRPr="002025BD" w:rsidRDefault="00D44E9A" w:rsidP="00B337F2">
      <w:pPr>
        <w:spacing w:line="300" w:lineRule="auto"/>
        <w:rPr>
          <w:rFonts w:ascii="Arial" w:eastAsia="仿宋" w:hAnsi="Arial" w:cs="Arial"/>
          <w:sz w:val="24"/>
          <w:szCs w:val="24"/>
        </w:rPr>
      </w:pPr>
    </w:p>
    <w:p w14:paraId="020413F6" w14:textId="77777777" w:rsidR="00D44E9A" w:rsidRPr="002025BD" w:rsidRDefault="00877F6B" w:rsidP="00B337F2">
      <w:pPr>
        <w:spacing w:line="300" w:lineRule="auto"/>
        <w:rPr>
          <w:rFonts w:ascii="Arial" w:eastAsia="仿宋" w:hAnsi="Arial" w:cs="Arial"/>
          <w:b/>
          <w:sz w:val="28"/>
          <w:szCs w:val="28"/>
        </w:rPr>
      </w:pPr>
      <w:proofErr w:type="gramStart"/>
      <w:r w:rsidRPr="002025BD">
        <w:rPr>
          <w:rFonts w:ascii="Arial" w:eastAsia="仿宋" w:hAnsi="Arial" w:cs="Arial"/>
          <w:b/>
          <w:sz w:val="28"/>
          <w:szCs w:val="28"/>
        </w:rPr>
        <w:t>私募</w:t>
      </w:r>
      <w:r w:rsidR="00D44E9A" w:rsidRPr="002025BD">
        <w:rPr>
          <w:rFonts w:ascii="Arial" w:eastAsia="仿宋" w:hAnsi="Arial" w:cs="Arial"/>
          <w:b/>
          <w:sz w:val="28"/>
          <w:szCs w:val="28"/>
        </w:rPr>
        <w:t>投顾</w:t>
      </w:r>
      <w:r w:rsidRPr="002025BD">
        <w:rPr>
          <w:rFonts w:ascii="Arial" w:eastAsia="仿宋" w:hAnsi="Arial" w:cs="Arial"/>
          <w:b/>
          <w:sz w:val="28"/>
          <w:szCs w:val="28"/>
        </w:rPr>
        <w:t>评价</w:t>
      </w:r>
      <w:proofErr w:type="gramEnd"/>
    </w:p>
    <w:p w14:paraId="717E7FEF" w14:textId="71B86B9E" w:rsidR="00AA6A0A" w:rsidRDefault="00CC2677" w:rsidP="00B337F2">
      <w:pPr>
        <w:pStyle w:val="a6"/>
        <w:numPr>
          <w:ilvl w:val="0"/>
          <w:numId w:val="1"/>
        </w:numPr>
        <w:tabs>
          <w:tab w:val="left" w:pos="2436"/>
        </w:tabs>
        <w:spacing w:line="300" w:lineRule="auto"/>
        <w:ind w:left="357" w:firstLineChars="0" w:hanging="357"/>
        <w:rPr>
          <w:rFonts w:ascii="Arial" w:eastAsia="仿宋" w:hAnsi="Arial" w:cs="Arial"/>
          <w:sz w:val="24"/>
          <w:szCs w:val="24"/>
        </w:rPr>
      </w:pPr>
      <w:r>
        <w:rPr>
          <w:rFonts w:ascii="Arial" w:eastAsia="仿宋" w:hAnsi="Arial" w:cs="Arial" w:hint="eastAsia"/>
          <w:sz w:val="24"/>
          <w:szCs w:val="24"/>
        </w:rPr>
        <w:t>浙江</w:t>
      </w:r>
      <w:proofErr w:type="gramStart"/>
      <w:r>
        <w:rPr>
          <w:rFonts w:ascii="Arial" w:eastAsia="仿宋" w:hAnsi="Arial" w:cs="Arial" w:hint="eastAsia"/>
          <w:sz w:val="24"/>
          <w:szCs w:val="24"/>
        </w:rPr>
        <w:t>量道投资</w:t>
      </w:r>
      <w:proofErr w:type="gramEnd"/>
      <w:r>
        <w:rPr>
          <w:rFonts w:ascii="Arial" w:eastAsia="仿宋" w:hAnsi="Arial" w:cs="Arial" w:hint="eastAsia"/>
          <w:sz w:val="24"/>
          <w:szCs w:val="24"/>
        </w:rPr>
        <w:t>主要交易策略为</w:t>
      </w:r>
      <w:r w:rsidRPr="00694A25">
        <w:rPr>
          <w:rFonts w:ascii="Arial" w:eastAsia="仿宋" w:hAnsi="Arial" w:cs="Arial" w:hint="eastAsia"/>
          <w:color w:val="000000"/>
          <w:sz w:val="24"/>
          <w:szCs w:val="24"/>
        </w:rPr>
        <w:t>股票量化对冲和期货</w:t>
      </w:r>
      <w:r w:rsidRPr="00694A25">
        <w:rPr>
          <w:rFonts w:ascii="Arial" w:eastAsia="仿宋" w:hAnsi="Arial" w:cs="Arial" w:hint="eastAsia"/>
          <w:color w:val="000000"/>
          <w:sz w:val="24"/>
          <w:szCs w:val="24"/>
        </w:rPr>
        <w:t>CTA</w:t>
      </w:r>
      <w:r w:rsidRPr="00694A25">
        <w:rPr>
          <w:rFonts w:ascii="Arial" w:eastAsia="仿宋" w:hAnsi="Arial" w:cs="Arial" w:hint="eastAsia"/>
          <w:color w:val="000000"/>
          <w:sz w:val="24"/>
          <w:szCs w:val="24"/>
        </w:rPr>
        <w:t>程序化交易</w:t>
      </w:r>
      <w:r>
        <w:rPr>
          <w:rFonts w:ascii="Arial" w:eastAsia="仿宋" w:hAnsi="Arial" w:cs="Arial" w:hint="eastAsia"/>
          <w:color w:val="000000"/>
          <w:sz w:val="24"/>
          <w:szCs w:val="24"/>
        </w:rPr>
        <w:t>，</w:t>
      </w:r>
      <w:r w:rsidR="00095178">
        <w:rPr>
          <w:rFonts w:ascii="Arial" w:eastAsia="仿宋" w:hAnsi="Arial" w:cs="Arial" w:hint="eastAsia"/>
          <w:color w:val="000000"/>
          <w:sz w:val="24"/>
          <w:szCs w:val="24"/>
        </w:rPr>
        <w:t>旗下产品也包含复合策略产品。</w:t>
      </w:r>
      <w:r w:rsidR="006D1702">
        <w:rPr>
          <w:rFonts w:ascii="Arial" w:eastAsia="仿宋" w:hAnsi="Arial" w:cs="Arial" w:hint="eastAsia"/>
          <w:color w:val="000000"/>
          <w:sz w:val="24"/>
          <w:szCs w:val="24"/>
        </w:rPr>
        <w:t>该投</w:t>
      </w:r>
      <w:proofErr w:type="gramStart"/>
      <w:r w:rsidR="006D1702">
        <w:rPr>
          <w:rFonts w:ascii="Arial" w:eastAsia="仿宋" w:hAnsi="Arial" w:cs="Arial" w:hint="eastAsia"/>
          <w:color w:val="000000"/>
          <w:sz w:val="24"/>
          <w:szCs w:val="24"/>
        </w:rPr>
        <w:t>顾</w:t>
      </w:r>
      <w:r w:rsidR="00240300">
        <w:rPr>
          <w:rFonts w:ascii="Arial" w:eastAsia="仿宋" w:hAnsi="Arial" w:cs="Arial" w:hint="eastAsia"/>
          <w:color w:val="000000"/>
          <w:sz w:val="24"/>
          <w:szCs w:val="24"/>
        </w:rPr>
        <w:t>管理</w:t>
      </w:r>
      <w:proofErr w:type="gramEnd"/>
      <w:r w:rsidR="001E6572">
        <w:rPr>
          <w:rFonts w:ascii="Arial" w:eastAsia="仿宋" w:hAnsi="Arial" w:cs="Arial" w:hint="eastAsia"/>
          <w:color w:val="000000"/>
          <w:sz w:val="24"/>
          <w:szCs w:val="24"/>
        </w:rPr>
        <w:t>的</w:t>
      </w:r>
      <w:r w:rsidR="00240300">
        <w:rPr>
          <w:rFonts w:ascii="Arial" w:eastAsia="仿宋" w:hAnsi="Arial" w:cs="Arial" w:hint="eastAsia"/>
          <w:color w:val="000000"/>
          <w:sz w:val="24"/>
          <w:szCs w:val="24"/>
        </w:rPr>
        <w:t>产品十分稳健，主要</w:t>
      </w:r>
      <w:proofErr w:type="gramStart"/>
      <w:r w:rsidR="00240300">
        <w:rPr>
          <w:rFonts w:ascii="Arial" w:eastAsia="仿宋" w:hAnsi="Arial" w:cs="Arial" w:hint="eastAsia"/>
          <w:color w:val="000000"/>
          <w:sz w:val="24"/>
          <w:szCs w:val="24"/>
        </w:rPr>
        <w:t>得益于投顾的</w:t>
      </w:r>
      <w:proofErr w:type="gramEnd"/>
      <w:r w:rsidR="00240300">
        <w:rPr>
          <w:rFonts w:ascii="Arial" w:eastAsia="仿宋" w:hAnsi="Arial" w:cs="Arial" w:hint="eastAsia"/>
          <w:color w:val="000000"/>
          <w:sz w:val="24"/>
          <w:szCs w:val="24"/>
        </w:rPr>
        <w:t>实际交易依靠模型的把控，</w:t>
      </w:r>
      <w:r w:rsidR="007E5F08">
        <w:rPr>
          <w:rFonts w:ascii="Arial" w:eastAsia="仿宋" w:hAnsi="Arial" w:cs="Arial" w:hint="eastAsia"/>
          <w:color w:val="000000"/>
          <w:sz w:val="24"/>
          <w:szCs w:val="24"/>
        </w:rPr>
        <w:t>产品最大回撤在</w:t>
      </w:r>
      <w:r w:rsidR="007E5F08">
        <w:rPr>
          <w:rFonts w:ascii="Arial" w:eastAsia="仿宋" w:hAnsi="Arial" w:cs="Arial" w:hint="eastAsia"/>
          <w:color w:val="000000"/>
          <w:sz w:val="24"/>
          <w:szCs w:val="24"/>
        </w:rPr>
        <w:t>3%</w:t>
      </w:r>
      <w:r w:rsidR="007E5F08">
        <w:rPr>
          <w:rFonts w:ascii="Arial" w:eastAsia="仿宋" w:hAnsi="Arial" w:cs="Arial" w:hint="eastAsia"/>
          <w:color w:val="000000"/>
          <w:sz w:val="24"/>
          <w:szCs w:val="24"/>
        </w:rPr>
        <w:t>以内，</w:t>
      </w:r>
      <w:r w:rsidR="00FB65FF">
        <w:rPr>
          <w:rFonts w:ascii="Arial" w:eastAsia="仿宋" w:hAnsi="Arial" w:cs="Arial" w:hint="eastAsia"/>
          <w:color w:val="000000"/>
          <w:sz w:val="24"/>
          <w:szCs w:val="24"/>
        </w:rPr>
        <w:t>且产品净值收益率分布相对集中，尾部风险较小，</w:t>
      </w:r>
      <w:r w:rsidR="005D4F57">
        <w:rPr>
          <w:rFonts w:ascii="Arial" w:eastAsia="仿宋" w:hAnsi="Arial" w:cs="Arial" w:hint="eastAsia"/>
          <w:color w:val="000000"/>
          <w:sz w:val="24"/>
          <w:szCs w:val="24"/>
        </w:rPr>
        <w:t>并且在波动较大行情中仍能保持稳</w:t>
      </w:r>
      <w:bookmarkStart w:id="0" w:name="_GoBack"/>
      <w:bookmarkEnd w:id="0"/>
      <w:r w:rsidR="005D4F57">
        <w:rPr>
          <w:rFonts w:ascii="Arial" w:eastAsia="仿宋" w:hAnsi="Arial" w:cs="Arial" w:hint="eastAsia"/>
          <w:color w:val="000000"/>
          <w:sz w:val="24"/>
          <w:szCs w:val="24"/>
        </w:rPr>
        <w:t>定收益</w:t>
      </w:r>
      <w:r w:rsidR="00AE4574">
        <w:rPr>
          <w:rFonts w:ascii="Arial" w:eastAsia="仿宋" w:hAnsi="Arial" w:cs="Arial" w:hint="eastAsia"/>
          <w:color w:val="000000"/>
          <w:sz w:val="24"/>
          <w:szCs w:val="24"/>
        </w:rPr>
        <w:t>。</w:t>
      </w:r>
      <w:r w:rsidR="002B53A1">
        <w:rPr>
          <w:rFonts w:ascii="Arial" w:eastAsia="仿宋" w:hAnsi="Arial" w:cs="Arial" w:hint="eastAsia"/>
          <w:color w:val="000000"/>
          <w:sz w:val="24"/>
          <w:szCs w:val="24"/>
        </w:rPr>
        <w:t>旗下复合策略产品可以横跨股票市场和期货市场</w:t>
      </w:r>
      <w:r w:rsidR="007F5DC1">
        <w:rPr>
          <w:rFonts w:ascii="Arial" w:eastAsia="仿宋" w:hAnsi="Arial" w:cs="Arial" w:hint="eastAsia"/>
          <w:color w:val="000000"/>
          <w:sz w:val="24"/>
          <w:szCs w:val="24"/>
        </w:rPr>
        <w:t>操作</w:t>
      </w:r>
      <w:r w:rsidR="002B53A1">
        <w:rPr>
          <w:rFonts w:ascii="Arial" w:eastAsia="仿宋" w:hAnsi="Arial" w:cs="Arial" w:hint="eastAsia"/>
          <w:color w:val="000000"/>
          <w:sz w:val="24"/>
          <w:szCs w:val="24"/>
        </w:rPr>
        <w:t>，</w:t>
      </w:r>
      <w:r w:rsidR="007F5DC1">
        <w:rPr>
          <w:rFonts w:ascii="Arial" w:eastAsia="仿宋" w:hAnsi="Arial" w:cs="Arial" w:hint="eastAsia"/>
          <w:color w:val="000000"/>
          <w:sz w:val="24"/>
          <w:szCs w:val="24"/>
        </w:rPr>
        <w:t>分散风险。</w:t>
      </w:r>
      <w:r w:rsidR="007F5DC1">
        <w:rPr>
          <w:rFonts w:ascii="Arial" w:eastAsia="仿宋" w:hAnsi="Arial" w:cs="Arial"/>
          <w:sz w:val="24"/>
          <w:szCs w:val="24"/>
        </w:rPr>
        <w:t xml:space="preserve"> </w:t>
      </w:r>
    </w:p>
    <w:p w14:paraId="1CFEDD2E" w14:textId="451341AB" w:rsidR="00876520" w:rsidRPr="00876520" w:rsidRDefault="00876520" w:rsidP="00B337F2">
      <w:pPr>
        <w:pStyle w:val="a6"/>
        <w:numPr>
          <w:ilvl w:val="0"/>
          <w:numId w:val="1"/>
        </w:numPr>
        <w:tabs>
          <w:tab w:val="left" w:pos="2436"/>
        </w:tabs>
        <w:spacing w:line="300" w:lineRule="auto"/>
        <w:ind w:left="357" w:firstLineChars="0" w:hanging="357"/>
        <w:rPr>
          <w:rFonts w:ascii="Arial" w:eastAsia="仿宋" w:hAnsi="Arial" w:cs="Arial"/>
          <w:b/>
          <w:sz w:val="24"/>
          <w:szCs w:val="24"/>
        </w:rPr>
      </w:pPr>
      <w:r w:rsidRPr="00876520">
        <w:rPr>
          <w:rFonts w:ascii="Arial" w:eastAsia="仿宋" w:hAnsi="Arial" w:cs="Arial" w:hint="eastAsia"/>
          <w:b/>
          <w:sz w:val="24"/>
          <w:szCs w:val="24"/>
        </w:rPr>
        <w:t>特点：</w:t>
      </w:r>
      <w:r w:rsidR="003D4044">
        <w:rPr>
          <w:rFonts w:ascii="Arial" w:eastAsia="仿宋" w:hAnsi="Arial" w:cs="Arial" w:hint="eastAsia"/>
          <w:b/>
          <w:sz w:val="24"/>
          <w:szCs w:val="24"/>
        </w:rPr>
        <w:t>股票量化</w:t>
      </w:r>
      <w:r w:rsidR="00374997">
        <w:rPr>
          <w:rFonts w:ascii="Arial" w:eastAsia="仿宋" w:hAnsi="Arial" w:cs="Arial" w:hint="eastAsia"/>
          <w:b/>
          <w:sz w:val="24"/>
          <w:szCs w:val="24"/>
        </w:rPr>
        <w:t>、</w:t>
      </w:r>
      <w:r w:rsidR="003D4044">
        <w:rPr>
          <w:rFonts w:ascii="Arial" w:eastAsia="仿宋" w:hAnsi="Arial" w:cs="Arial" w:hint="eastAsia"/>
          <w:b/>
          <w:sz w:val="24"/>
          <w:szCs w:val="24"/>
        </w:rPr>
        <w:t>程序化交易</w:t>
      </w:r>
      <w:r w:rsidR="009B2C09">
        <w:rPr>
          <w:rFonts w:ascii="Arial" w:eastAsia="仿宋" w:hAnsi="Arial" w:cs="Arial" w:hint="eastAsia"/>
          <w:b/>
          <w:sz w:val="24"/>
          <w:szCs w:val="24"/>
        </w:rPr>
        <w:t>、回撤控制较好</w:t>
      </w:r>
    </w:p>
    <w:p w14:paraId="7877E0BC" w14:textId="77777777" w:rsidR="00BA1AF6" w:rsidRPr="002025BD" w:rsidRDefault="00BA1AF6" w:rsidP="00B337F2">
      <w:pPr>
        <w:spacing w:line="300" w:lineRule="auto"/>
        <w:rPr>
          <w:rFonts w:ascii="Arial" w:eastAsia="仿宋" w:hAnsi="Arial" w:cs="Arial"/>
          <w:sz w:val="24"/>
          <w:szCs w:val="24"/>
        </w:rPr>
      </w:pPr>
    </w:p>
    <w:tbl>
      <w:tblPr>
        <w:tblW w:w="9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448"/>
        <w:gridCol w:w="1266"/>
        <w:gridCol w:w="1240"/>
        <w:gridCol w:w="1998"/>
        <w:gridCol w:w="1400"/>
      </w:tblGrid>
      <w:tr w:rsidR="003163ED" w:rsidRPr="002025BD" w14:paraId="31F28502" w14:textId="6EED93FD" w:rsidTr="006659D1">
        <w:trPr>
          <w:trHeight w:val="560"/>
          <w:jc w:val="center"/>
        </w:trPr>
        <w:tc>
          <w:tcPr>
            <w:tcW w:w="2039" w:type="dxa"/>
            <w:shd w:val="clear" w:color="auto" w:fill="4F81BD" w:themeFill="accent1"/>
            <w:noWrap/>
            <w:vAlign w:val="center"/>
            <w:hideMark/>
          </w:tcPr>
          <w:p w14:paraId="29F580E3" w14:textId="77777777" w:rsidR="003163ED" w:rsidRPr="002025BD" w:rsidRDefault="003163ED" w:rsidP="006659D1">
            <w:pPr>
              <w:widowControl/>
              <w:spacing w:line="300" w:lineRule="auto"/>
              <w:jc w:val="center"/>
              <w:rPr>
                <w:rFonts w:ascii="Arial" w:eastAsia="仿宋" w:hAnsi="Arial" w:cs="Arial"/>
                <w:b/>
                <w:bCs/>
                <w:color w:val="FFFFFF"/>
                <w:kern w:val="0"/>
                <w:sz w:val="24"/>
                <w:szCs w:val="24"/>
              </w:rPr>
            </w:pPr>
            <w:r w:rsidRPr="002025BD">
              <w:rPr>
                <w:rFonts w:ascii="Arial" w:eastAsia="仿宋" w:hAnsi="Arial" w:cs="Arial"/>
                <w:b/>
                <w:bCs/>
                <w:color w:val="FFFFFF"/>
                <w:kern w:val="0"/>
                <w:sz w:val="24"/>
                <w:szCs w:val="24"/>
              </w:rPr>
              <w:t>产品名称</w:t>
            </w:r>
          </w:p>
        </w:tc>
        <w:tc>
          <w:tcPr>
            <w:tcW w:w="1448" w:type="dxa"/>
            <w:shd w:val="clear" w:color="auto" w:fill="4F81BD" w:themeFill="accent1"/>
            <w:noWrap/>
            <w:vAlign w:val="center"/>
            <w:hideMark/>
          </w:tcPr>
          <w:p w14:paraId="4A5E5038" w14:textId="77777777" w:rsidR="003163ED" w:rsidRPr="002025BD" w:rsidRDefault="003163ED" w:rsidP="006659D1">
            <w:pPr>
              <w:widowControl/>
              <w:spacing w:line="300" w:lineRule="auto"/>
              <w:jc w:val="center"/>
              <w:rPr>
                <w:rFonts w:ascii="Arial" w:eastAsia="仿宋" w:hAnsi="Arial" w:cs="Arial"/>
                <w:b/>
                <w:bCs/>
                <w:color w:val="FFFFFF"/>
                <w:kern w:val="0"/>
                <w:sz w:val="24"/>
                <w:szCs w:val="24"/>
              </w:rPr>
            </w:pPr>
            <w:r w:rsidRPr="002025BD">
              <w:rPr>
                <w:rFonts w:ascii="Arial" w:eastAsia="仿宋" w:hAnsi="Arial" w:cs="Arial"/>
                <w:b/>
                <w:bCs/>
                <w:color w:val="FFFFFF"/>
                <w:kern w:val="0"/>
                <w:sz w:val="24"/>
                <w:szCs w:val="24"/>
              </w:rPr>
              <w:t>成立时间</w:t>
            </w:r>
          </w:p>
        </w:tc>
        <w:tc>
          <w:tcPr>
            <w:tcW w:w="1266" w:type="dxa"/>
            <w:shd w:val="clear" w:color="auto" w:fill="4F81BD" w:themeFill="accent1"/>
            <w:noWrap/>
            <w:vAlign w:val="center"/>
            <w:hideMark/>
          </w:tcPr>
          <w:p w14:paraId="1F384053" w14:textId="77777777" w:rsidR="003163ED" w:rsidRPr="002025BD" w:rsidRDefault="003163ED" w:rsidP="006659D1">
            <w:pPr>
              <w:widowControl/>
              <w:spacing w:line="300" w:lineRule="auto"/>
              <w:jc w:val="center"/>
              <w:rPr>
                <w:rFonts w:ascii="Arial" w:eastAsia="仿宋" w:hAnsi="Arial" w:cs="Arial"/>
                <w:b/>
                <w:bCs/>
                <w:color w:val="FFFFFF"/>
                <w:kern w:val="0"/>
                <w:sz w:val="24"/>
                <w:szCs w:val="24"/>
              </w:rPr>
            </w:pPr>
            <w:r w:rsidRPr="002025BD">
              <w:rPr>
                <w:rFonts w:ascii="Arial" w:eastAsia="仿宋" w:hAnsi="Arial" w:cs="Arial"/>
                <w:b/>
                <w:bCs/>
                <w:color w:val="FFFFFF"/>
                <w:kern w:val="0"/>
                <w:sz w:val="24"/>
                <w:szCs w:val="24"/>
              </w:rPr>
              <w:t>策略类型</w:t>
            </w:r>
          </w:p>
        </w:tc>
        <w:tc>
          <w:tcPr>
            <w:tcW w:w="1240" w:type="dxa"/>
            <w:shd w:val="clear" w:color="auto" w:fill="4F81BD" w:themeFill="accent1"/>
            <w:noWrap/>
            <w:vAlign w:val="center"/>
            <w:hideMark/>
          </w:tcPr>
          <w:p w14:paraId="4C086AAC" w14:textId="77777777" w:rsidR="003163ED" w:rsidRPr="002025BD" w:rsidRDefault="003163ED" w:rsidP="006659D1">
            <w:pPr>
              <w:widowControl/>
              <w:spacing w:line="300" w:lineRule="auto"/>
              <w:jc w:val="center"/>
              <w:rPr>
                <w:rFonts w:ascii="Arial" w:eastAsia="仿宋" w:hAnsi="Arial" w:cs="Arial"/>
                <w:b/>
                <w:bCs/>
                <w:color w:val="FFFFFF"/>
                <w:kern w:val="0"/>
                <w:sz w:val="24"/>
                <w:szCs w:val="24"/>
              </w:rPr>
            </w:pPr>
            <w:r w:rsidRPr="002025BD">
              <w:rPr>
                <w:rFonts w:ascii="Arial" w:eastAsia="仿宋" w:hAnsi="Arial" w:cs="Arial"/>
                <w:b/>
                <w:bCs/>
                <w:color w:val="FFFFFF"/>
                <w:kern w:val="0"/>
                <w:sz w:val="24"/>
                <w:szCs w:val="24"/>
              </w:rPr>
              <w:t>产品类型</w:t>
            </w:r>
          </w:p>
        </w:tc>
        <w:tc>
          <w:tcPr>
            <w:tcW w:w="1998" w:type="dxa"/>
            <w:shd w:val="clear" w:color="auto" w:fill="4F81BD" w:themeFill="accent1"/>
            <w:noWrap/>
            <w:vAlign w:val="center"/>
            <w:hideMark/>
          </w:tcPr>
          <w:p w14:paraId="79F11D00" w14:textId="614033E5" w:rsidR="003163ED" w:rsidRPr="002025BD" w:rsidRDefault="003163ED" w:rsidP="006659D1">
            <w:pPr>
              <w:widowControl/>
              <w:spacing w:line="300" w:lineRule="auto"/>
              <w:jc w:val="center"/>
              <w:rPr>
                <w:rFonts w:ascii="Arial" w:eastAsia="仿宋" w:hAnsi="Arial" w:cs="Arial"/>
                <w:b/>
                <w:bCs/>
                <w:color w:val="FFFFFF"/>
                <w:kern w:val="0"/>
                <w:sz w:val="24"/>
                <w:szCs w:val="24"/>
              </w:rPr>
            </w:pPr>
            <w:r w:rsidRPr="002025BD">
              <w:rPr>
                <w:rFonts w:ascii="Arial" w:eastAsia="仿宋" w:hAnsi="Arial" w:cs="Arial"/>
                <w:b/>
                <w:bCs/>
                <w:color w:val="FFFFFF"/>
                <w:kern w:val="0"/>
                <w:sz w:val="24"/>
                <w:szCs w:val="24"/>
              </w:rPr>
              <w:t>截止</w:t>
            </w:r>
            <w:r w:rsidRPr="002025BD">
              <w:rPr>
                <w:rFonts w:ascii="Arial" w:eastAsia="仿宋" w:hAnsi="Arial" w:cs="Arial"/>
                <w:b/>
                <w:bCs/>
                <w:color w:val="FFFFFF"/>
                <w:kern w:val="0"/>
                <w:sz w:val="24"/>
                <w:szCs w:val="24"/>
              </w:rPr>
              <w:t>2016.</w:t>
            </w:r>
            <w:r w:rsidR="00694A25">
              <w:rPr>
                <w:rFonts w:ascii="Arial" w:eastAsia="仿宋" w:hAnsi="Arial" w:cs="Arial" w:hint="eastAsia"/>
                <w:b/>
                <w:bCs/>
                <w:color w:val="FFFFFF"/>
                <w:kern w:val="0"/>
                <w:sz w:val="24"/>
                <w:szCs w:val="24"/>
              </w:rPr>
              <w:t>11</w:t>
            </w:r>
            <w:r w:rsidRPr="002025BD">
              <w:rPr>
                <w:rFonts w:ascii="Arial" w:eastAsia="仿宋" w:hAnsi="Arial" w:cs="Arial"/>
                <w:b/>
                <w:bCs/>
                <w:color w:val="FFFFFF"/>
                <w:kern w:val="0"/>
                <w:sz w:val="24"/>
                <w:szCs w:val="24"/>
              </w:rPr>
              <w:t>.</w:t>
            </w:r>
            <w:r w:rsidR="00694A25">
              <w:rPr>
                <w:rFonts w:ascii="Arial" w:eastAsia="仿宋" w:hAnsi="Arial" w:cs="Arial" w:hint="eastAsia"/>
                <w:b/>
                <w:bCs/>
                <w:color w:val="FFFFFF"/>
                <w:kern w:val="0"/>
                <w:sz w:val="24"/>
                <w:szCs w:val="24"/>
              </w:rPr>
              <w:t>25</w:t>
            </w:r>
            <w:r w:rsidRPr="002025BD">
              <w:rPr>
                <w:rFonts w:ascii="Arial" w:eastAsia="仿宋" w:hAnsi="Arial" w:cs="Arial"/>
                <w:b/>
                <w:bCs/>
                <w:color w:val="FFFFFF"/>
                <w:kern w:val="0"/>
                <w:sz w:val="24"/>
                <w:szCs w:val="24"/>
              </w:rPr>
              <w:t>净值</w:t>
            </w:r>
          </w:p>
        </w:tc>
        <w:tc>
          <w:tcPr>
            <w:tcW w:w="1400" w:type="dxa"/>
            <w:shd w:val="clear" w:color="auto" w:fill="4F81BD" w:themeFill="accent1"/>
            <w:vAlign w:val="center"/>
          </w:tcPr>
          <w:p w14:paraId="2B533876" w14:textId="3C101726" w:rsidR="003163ED" w:rsidRPr="002025BD" w:rsidRDefault="003163ED" w:rsidP="006659D1">
            <w:pPr>
              <w:widowControl/>
              <w:spacing w:line="300" w:lineRule="auto"/>
              <w:jc w:val="center"/>
              <w:rPr>
                <w:rFonts w:ascii="Arial" w:eastAsia="仿宋" w:hAnsi="Arial" w:cs="Arial"/>
                <w:b/>
                <w:bCs/>
                <w:color w:val="FFFFFF"/>
                <w:kern w:val="0"/>
                <w:sz w:val="24"/>
                <w:szCs w:val="24"/>
              </w:rPr>
            </w:pPr>
            <w:r>
              <w:rPr>
                <w:rFonts w:ascii="Arial" w:eastAsia="仿宋" w:hAnsi="Arial" w:cs="Arial" w:hint="eastAsia"/>
                <w:b/>
                <w:bCs/>
                <w:color w:val="FFFFFF"/>
                <w:kern w:val="0"/>
                <w:sz w:val="24"/>
                <w:szCs w:val="24"/>
              </w:rPr>
              <w:t>投资经理</w:t>
            </w:r>
          </w:p>
        </w:tc>
      </w:tr>
      <w:tr w:rsidR="003163ED" w:rsidRPr="002025BD" w14:paraId="2FDCE895" w14:textId="32A9E1E8" w:rsidTr="006659D1">
        <w:trPr>
          <w:trHeight w:val="270"/>
          <w:jc w:val="center"/>
        </w:trPr>
        <w:tc>
          <w:tcPr>
            <w:tcW w:w="2039" w:type="dxa"/>
            <w:shd w:val="clear" w:color="auto" w:fill="auto"/>
            <w:noWrap/>
            <w:vAlign w:val="center"/>
          </w:tcPr>
          <w:p w14:paraId="3FE568E1" w14:textId="317319D0" w:rsidR="003163ED" w:rsidRPr="005E5D15" w:rsidRDefault="00EB6270" w:rsidP="0069796C">
            <w:pPr>
              <w:pStyle w:val="1"/>
              <w:shd w:val="clear" w:color="auto" w:fill="FFFFFF"/>
              <w:spacing w:before="0" w:beforeAutospacing="0" w:after="0" w:afterAutospacing="0" w:line="420" w:lineRule="atLeast"/>
              <w:jc w:val="center"/>
              <w:rPr>
                <w:color w:val="024590"/>
                <w:sz w:val="24"/>
                <w:szCs w:val="24"/>
              </w:rPr>
            </w:pPr>
            <w:hyperlink w:anchor="量道对冲1号" w:history="1">
              <w:r w:rsidR="005E5D15" w:rsidRPr="00EB6270">
                <w:rPr>
                  <w:rStyle w:val="a7"/>
                  <w:rFonts w:ascii="Arial" w:eastAsia="仿宋" w:hAnsi="Arial" w:cs="Arial" w:hint="eastAsia"/>
                  <w:b w:val="0"/>
                  <w:bCs w:val="0"/>
                  <w:kern w:val="2"/>
                  <w:sz w:val="24"/>
                  <w:szCs w:val="24"/>
                </w:rPr>
                <w:t>千</w:t>
              </w:r>
              <w:proofErr w:type="gramStart"/>
              <w:r w:rsidR="005E5D15" w:rsidRPr="00EB6270">
                <w:rPr>
                  <w:rStyle w:val="a7"/>
                  <w:rFonts w:ascii="Arial" w:eastAsia="仿宋" w:hAnsi="Arial" w:cs="Arial" w:hint="eastAsia"/>
                  <w:b w:val="0"/>
                  <w:bCs w:val="0"/>
                  <w:kern w:val="2"/>
                  <w:sz w:val="24"/>
                  <w:szCs w:val="24"/>
                </w:rPr>
                <w:t>石资本</w:t>
              </w:r>
              <w:r w:rsidR="005E5D15" w:rsidRPr="00EB6270">
                <w:rPr>
                  <w:rStyle w:val="a7"/>
                  <w:rFonts w:ascii="Arial" w:eastAsia="仿宋" w:hAnsi="Arial" w:cs="Arial" w:hint="eastAsia"/>
                  <w:b w:val="0"/>
                  <w:bCs w:val="0"/>
                  <w:kern w:val="2"/>
                  <w:sz w:val="24"/>
                  <w:szCs w:val="24"/>
                </w:rPr>
                <w:t>-</w:t>
              </w:r>
              <w:r w:rsidR="005E5D15" w:rsidRPr="00EB6270">
                <w:rPr>
                  <w:rStyle w:val="a7"/>
                  <w:rFonts w:ascii="Arial" w:eastAsia="仿宋" w:hAnsi="Arial" w:cs="Arial" w:hint="eastAsia"/>
                  <w:b w:val="0"/>
                  <w:bCs w:val="0"/>
                  <w:kern w:val="2"/>
                  <w:sz w:val="24"/>
                  <w:szCs w:val="24"/>
                </w:rPr>
                <w:t>量道</w:t>
              </w:r>
              <w:proofErr w:type="gramEnd"/>
              <w:r w:rsidR="005E5D15" w:rsidRPr="00EB6270">
                <w:rPr>
                  <w:rStyle w:val="a7"/>
                  <w:rFonts w:ascii="Arial" w:eastAsia="仿宋" w:hAnsi="Arial" w:cs="Arial" w:hint="eastAsia"/>
                  <w:b w:val="0"/>
                  <w:bCs w:val="0"/>
                  <w:kern w:val="2"/>
                  <w:sz w:val="24"/>
                  <w:szCs w:val="24"/>
                </w:rPr>
                <w:t>对冲</w:t>
              </w:r>
              <w:r w:rsidR="0069796C" w:rsidRPr="00EB6270">
                <w:rPr>
                  <w:rStyle w:val="a7"/>
                  <w:rFonts w:ascii="Arial" w:eastAsia="仿宋" w:hAnsi="Arial" w:cs="Arial" w:hint="eastAsia"/>
                  <w:b w:val="0"/>
                  <w:bCs w:val="0"/>
                  <w:kern w:val="2"/>
                  <w:sz w:val="24"/>
                  <w:szCs w:val="24"/>
                </w:rPr>
                <w:t>1</w:t>
              </w:r>
              <w:r w:rsidR="005E5D15" w:rsidRPr="00EB6270">
                <w:rPr>
                  <w:rStyle w:val="a7"/>
                  <w:rFonts w:ascii="Arial" w:eastAsia="仿宋" w:hAnsi="Arial" w:cs="Arial" w:hint="eastAsia"/>
                  <w:b w:val="0"/>
                  <w:bCs w:val="0"/>
                  <w:kern w:val="2"/>
                  <w:sz w:val="24"/>
                  <w:szCs w:val="24"/>
                </w:rPr>
                <w:t>号</w:t>
              </w:r>
            </w:hyperlink>
          </w:p>
        </w:tc>
        <w:tc>
          <w:tcPr>
            <w:tcW w:w="1448" w:type="dxa"/>
            <w:shd w:val="clear" w:color="auto" w:fill="auto"/>
            <w:noWrap/>
            <w:vAlign w:val="center"/>
          </w:tcPr>
          <w:p w14:paraId="5EF560B2" w14:textId="37426152" w:rsidR="003163ED" w:rsidRPr="00720567" w:rsidRDefault="003163ED" w:rsidP="0069796C">
            <w:pPr>
              <w:pStyle w:val="1"/>
              <w:shd w:val="clear" w:color="auto" w:fill="FFFFFF"/>
              <w:spacing w:before="0" w:beforeAutospacing="0" w:after="0" w:afterAutospacing="0" w:line="300" w:lineRule="auto"/>
              <w:jc w:val="center"/>
              <w:rPr>
                <w:rFonts w:ascii="Arial" w:eastAsia="仿宋" w:hAnsi="Arial" w:cs="Arial"/>
                <w:b w:val="0"/>
                <w:bCs w:val="0"/>
                <w:color w:val="000000"/>
                <w:kern w:val="2"/>
                <w:sz w:val="24"/>
                <w:szCs w:val="24"/>
              </w:rPr>
            </w:pPr>
            <w:r w:rsidRPr="00720567">
              <w:rPr>
                <w:rFonts w:ascii="Arial" w:eastAsia="仿宋" w:hAnsi="Arial" w:cs="Arial" w:hint="eastAsia"/>
                <w:b w:val="0"/>
                <w:bCs w:val="0"/>
                <w:color w:val="000000"/>
                <w:kern w:val="2"/>
                <w:sz w:val="24"/>
                <w:szCs w:val="24"/>
              </w:rPr>
              <w:t>201</w:t>
            </w:r>
            <w:r w:rsidR="0069796C">
              <w:rPr>
                <w:rFonts w:ascii="Arial" w:eastAsia="仿宋" w:hAnsi="Arial" w:cs="Arial" w:hint="eastAsia"/>
                <w:b w:val="0"/>
                <w:bCs w:val="0"/>
                <w:color w:val="000000"/>
                <w:kern w:val="2"/>
                <w:sz w:val="24"/>
                <w:szCs w:val="24"/>
              </w:rPr>
              <w:t>4</w:t>
            </w:r>
            <w:r w:rsidRPr="00720567">
              <w:rPr>
                <w:rFonts w:ascii="Arial" w:eastAsia="仿宋" w:hAnsi="Arial" w:cs="Arial" w:hint="eastAsia"/>
                <w:b w:val="0"/>
                <w:bCs w:val="0"/>
                <w:color w:val="000000"/>
                <w:kern w:val="2"/>
                <w:sz w:val="24"/>
                <w:szCs w:val="24"/>
              </w:rPr>
              <w:t>/</w:t>
            </w:r>
            <w:r w:rsidR="0069796C">
              <w:rPr>
                <w:rFonts w:ascii="Arial" w:eastAsia="仿宋" w:hAnsi="Arial" w:cs="Arial" w:hint="eastAsia"/>
                <w:b w:val="0"/>
                <w:bCs w:val="0"/>
                <w:color w:val="000000"/>
                <w:kern w:val="2"/>
                <w:sz w:val="24"/>
                <w:szCs w:val="24"/>
              </w:rPr>
              <w:t>10</w:t>
            </w:r>
            <w:r w:rsidRPr="00720567">
              <w:rPr>
                <w:rFonts w:ascii="Arial" w:eastAsia="仿宋" w:hAnsi="Arial" w:cs="Arial" w:hint="eastAsia"/>
                <w:b w:val="0"/>
                <w:bCs w:val="0"/>
                <w:color w:val="000000"/>
                <w:kern w:val="2"/>
                <w:sz w:val="24"/>
                <w:szCs w:val="24"/>
              </w:rPr>
              <w:t>/</w:t>
            </w:r>
            <w:r w:rsidR="0069796C">
              <w:rPr>
                <w:rFonts w:ascii="Arial" w:eastAsia="仿宋" w:hAnsi="Arial" w:cs="Arial" w:hint="eastAsia"/>
                <w:b w:val="0"/>
                <w:bCs w:val="0"/>
                <w:color w:val="000000"/>
                <w:kern w:val="2"/>
                <w:sz w:val="24"/>
                <w:szCs w:val="24"/>
              </w:rPr>
              <w:t>31</w:t>
            </w:r>
          </w:p>
        </w:tc>
        <w:tc>
          <w:tcPr>
            <w:tcW w:w="1266" w:type="dxa"/>
            <w:shd w:val="clear" w:color="auto" w:fill="auto"/>
            <w:noWrap/>
            <w:vAlign w:val="center"/>
          </w:tcPr>
          <w:p w14:paraId="068B6828" w14:textId="03768DFE" w:rsidR="003163ED" w:rsidRPr="002025BD" w:rsidRDefault="005E5D15" w:rsidP="00B337F2">
            <w:pPr>
              <w:spacing w:line="300" w:lineRule="auto"/>
              <w:rPr>
                <w:rFonts w:ascii="Arial" w:eastAsia="仿宋" w:hAnsi="Arial" w:cs="Arial"/>
                <w:color w:val="000000"/>
                <w:sz w:val="24"/>
                <w:szCs w:val="24"/>
              </w:rPr>
            </w:pPr>
            <w:r>
              <w:rPr>
                <w:rFonts w:ascii="Arial" w:eastAsia="仿宋" w:hAnsi="Arial" w:cs="Arial" w:hint="eastAsia"/>
                <w:color w:val="000000"/>
                <w:sz w:val="24"/>
                <w:szCs w:val="24"/>
              </w:rPr>
              <w:t>管理期货</w:t>
            </w:r>
          </w:p>
        </w:tc>
        <w:tc>
          <w:tcPr>
            <w:tcW w:w="1240" w:type="dxa"/>
            <w:shd w:val="clear" w:color="auto" w:fill="auto"/>
            <w:noWrap/>
            <w:vAlign w:val="center"/>
          </w:tcPr>
          <w:p w14:paraId="2D2771B1" w14:textId="77777777" w:rsidR="003163ED" w:rsidRPr="002025BD" w:rsidRDefault="003163ED" w:rsidP="00B337F2">
            <w:pPr>
              <w:pStyle w:val="1"/>
              <w:shd w:val="clear" w:color="auto" w:fill="FFFFFF"/>
              <w:spacing w:before="0" w:beforeAutospacing="0" w:after="0" w:afterAutospacing="0" w:line="300" w:lineRule="auto"/>
              <w:jc w:val="center"/>
              <w:rPr>
                <w:rFonts w:ascii="Arial" w:eastAsia="仿宋" w:hAnsi="Arial" w:cs="Arial"/>
                <w:b w:val="0"/>
                <w:color w:val="000000" w:themeColor="text1"/>
                <w:sz w:val="24"/>
                <w:szCs w:val="24"/>
              </w:rPr>
            </w:pPr>
            <w:proofErr w:type="gramStart"/>
            <w:r>
              <w:rPr>
                <w:rFonts w:ascii="Arial" w:eastAsia="仿宋" w:hAnsi="Arial" w:cs="Arial" w:hint="eastAsia"/>
                <w:b w:val="0"/>
                <w:color w:val="000000" w:themeColor="text1"/>
                <w:sz w:val="24"/>
                <w:szCs w:val="24"/>
              </w:rPr>
              <w:t>公募专户</w:t>
            </w:r>
            <w:proofErr w:type="gramEnd"/>
          </w:p>
        </w:tc>
        <w:tc>
          <w:tcPr>
            <w:tcW w:w="1998" w:type="dxa"/>
            <w:shd w:val="clear" w:color="auto" w:fill="auto"/>
            <w:noWrap/>
            <w:vAlign w:val="center"/>
          </w:tcPr>
          <w:p w14:paraId="5D415EC1" w14:textId="27553202" w:rsidR="003163ED" w:rsidRPr="00C22C6D" w:rsidRDefault="00C22C6D" w:rsidP="00C22C6D">
            <w:pPr>
              <w:jc w:val="center"/>
              <w:rPr>
                <w:rFonts w:ascii="Arial" w:eastAsia="宋体" w:hAnsi="Arial" w:cs="Arial"/>
                <w:color w:val="666666"/>
                <w:sz w:val="18"/>
                <w:szCs w:val="18"/>
              </w:rPr>
            </w:pPr>
            <w:r w:rsidRPr="00C22C6D">
              <w:rPr>
                <w:rFonts w:ascii="Arial" w:eastAsia="仿宋" w:hAnsi="Arial" w:cs="Arial"/>
                <w:color w:val="000000"/>
                <w:sz w:val="24"/>
                <w:szCs w:val="24"/>
              </w:rPr>
              <w:t>1.544</w:t>
            </w:r>
            <w:r>
              <w:rPr>
                <w:rFonts w:ascii="Arial" w:hAnsi="Arial" w:cs="Arial"/>
                <w:color w:val="666666"/>
                <w:sz w:val="18"/>
                <w:szCs w:val="18"/>
              </w:rPr>
              <w:t xml:space="preserve"> </w:t>
            </w:r>
          </w:p>
        </w:tc>
        <w:tc>
          <w:tcPr>
            <w:tcW w:w="1400" w:type="dxa"/>
            <w:vAlign w:val="center"/>
          </w:tcPr>
          <w:p w14:paraId="3A4C4F5B" w14:textId="6C21B791" w:rsidR="003163ED" w:rsidRPr="006659D1" w:rsidRDefault="006659D1" w:rsidP="006659D1">
            <w:pPr>
              <w:spacing w:line="300" w:lineRule="auto"/>
              <w:jc w:val="center"/>
              <w:rPr>
                <w:rFonts w:ascii="Arial" w:eastAsia="仿宋" w:hAnsi="Arial" w:cs="Arial"/>
                <w:bCs/>
                <w:color w:val="000000" w:themeColor="text1"/>
                <w:kern w:val="36"/>
                <w:szCs w:val="21"/>
              </w:rPr>
            </w:pPr>
            <w:r w:rsidRPr="00927030">
              <w:rPr>
                <w:rFonts w:ascii="Arial" w:eastAsia="仿宋" w:hAnsi="Arial" w:cs="Arial" w:hint="eastAsia"/>
                <w:bCs/>
                <w:color w:val="000000" w:themeColor="text1"/>
                <w:kern w:val="36"/>
                <w:sz w:val="24"/>
                <w:szCs w:val="24"/>
              </w:rPr>
              <w:t>余晓锋</w:t>
            </w:r>
            <w:r w:rsidRPr="00927030">
              <w:rPr>
                <w:rFonts w:ascii="Arial" w:eastAsia="仿宋" w:hAnsi="Arial" w:cs="Arial" w:hint="eastAsia"/>
                <w:bCs/>
                <w:color w:val="000000" w:themeColor="text1"/>
                <w:kern w:val="36"/>
                <w:sz w:val="24"/>
                <w:szCs w:val="24"/>
              </w:rPr>
              <w:t>、</w:t>
            </w:r>
            <w:r w:rsidRPr="00927030">
              <w:rPr>
                <w:rFonts w:ascii="Arial" w:eastAsia="仿宋" w:hAnsi="Arial" w:cs="Arial" w:hint="eastAsia"/>
                <w:bCs/>
                <w:color w:val="000000" w:themeColor="text1"/>
                <w:kern w:val="36"/>
                <w:sz w:val="24"/>
                <w:szCs w:val="24"/>
              </w:rPr>
              <w:t>程余</w:t>
            </w:r>
          </w:p>
        </w:tc>
      </w:tr>
      <w:tr w:rsidR="006E78F0" w:rsidRPr="002025BD" w14:paraId="2980F604" w14:textId="1C8D3A3D" w:rsidTr="006659D1">
        <w:trPr>
          <w:trHeight w:val="27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36722" w14:textId="42EE245F" w:rsidR="006E78F0" w:rsidRPr="006E78F0" w:rsidRDefault="00EB6270" w:rsidP="00232F84">
            <w:pPr>
              <w:pStyle w:val="1"/>
              <w:shd w:val="clear" w:color="auto" w:fill="FFFFFF"/>
              <w:spacing w:before="0" w:beforeAutospacing="0" w:after="0" w:afterAutospacing="0" w:line="420" w:lineRule="atLeast"/>
              <w:jc w:val="center"/>
              <w:rPr>
                <w:color w:val="024590"/>
                <w:sz w:val="24"/>
                <w:szCs w:val="24"/>
              </w:rPr>
            </w:pPr>
            <w:hyperlink w:anchor="东方汇智量道对冲1号" w:history="1">
              <w:r w:rsidR="006E78F0" w:rsidRPr="00EB6270">
                <w:rPr>
                  <w:rStyle w:val="a7"/>
                  <w:rFonts w:ascii="Arial" w:eastAsia="仿宋" w:hAnsi="Arial" w:cs="Arial" w:hint="eastAsia"/>
                  <w:b w:val="0"/>
                  <w:bCs w:val="0"/>
                  <w:kern w:val="2"/>
                  <w:sz w:val="24"/>
                  <w:szCs w:val="24"/>
                </w:rPr>
                <w:t>东方汇智</w:t>
              </w:r>
              <w:r w:rsidR="006E78F0" w:rsidRPr="00EB6270">
                <w:rPr>
                  <w:rStyle w:val="a7"/>
                  <w:rFonts w:ascii="Arial" w:eastAsia="仿宋" w:hAnsi="Arial" w:cs="Arial" w:hint="eastAsia"/>
                  <w:b w:val="0"/>
                  <w:bCs w:val="0"/>
                  <w:kern w:val="2"/>
                  <w:sz w:val="24"/>
                  <w:szCs w:val="24"/>
                </w:rPr>
                <w:t>-</w:t>
              </w:r>
              <w:proofErr w:type="gramStart"/>
              <w:r w:rsidR="006E78F0" w:rsidRPr="00EB6270">
                <w:rPr>
                  <w:rStyle w:val="a7"/>
                  <w:rFonts w:ascii="Arial" w:eastAsia="仿宋" w:hAnsi="Arial" w:cs="Arial" w:hint="eastAsia"/>
                  <w:b w:val="0"/>
                  <w:bCs w:val="0"/>
                  <w:kern w:val="2"/>
                  <w:sz w:val="24"/>
                  <w:szCs w:val="24"/>
                </w:rPr>
                <w:t>量道对</w:t>
              </w:r>
              <w:proofErr w:type="gramEnd"/>
              <w:r w:rsidR="006E78F0" w:rsidRPr="00EB6270">
                <w:rPr>
                  <w:rStyle w:val="a7"/>
                  <w:rFonts w:ascii="Arial" w:eastAsia="仿宋" w:hAnsi="Arial" w:cs="Arial" w:hint="eastAsia"/>
                  <w:b w:val="0"/>
                  <w:bCs w:val="0"/>
                  <w:kern w:val="2"/>
                  <w:sz w:val="24"/>
                  <w:szCs w:val="24"/>
                </w:rPr>
                <w:t>冲</w:t>
              </w:r>
              <w:r w:rsidR="006E78F0" w:rsidRPr="00EB6270">
                <w:rPr>
                  <w:rStyle w:val="a7"/>
                  <w:rFonts w:ascii="Arial" w:eastAsia="仿宋" w:hAnsi="Arial" w:cs="Arial" w:hint="eastAsia"/>
                  <w:b w:val="0"/>
                  <w:bCs w:val="0"/>
                  <w:kern w:val="2"/>
                  <w:sz w:val="24"/>
                  <w:szCs w:val="24"/>
                </w:rPr>
                <w:t>1</w:t>
              </w:r>
              <w:r w:rsidR="006E78F0" w:rsidRPr="00EB6270">
                <w:rPr>
                  <w:rStyle w:val="a7"/>
                  <w:rFonts w:ascii="Arial" w:eastAsia="仿宋" w:hAnsi="Arial" w:cs="Arial" w:hint="eastAsia"/>
                  <w:b w:val="0"/>
                  <w:bCs w:val="0"/>
                  <w:kern w:val="2"/>
                  <w:sz w:val="24"/>
                  <w:szCs w:val="24"/>
                </w:rPr>
                <w:t>号</w:t>
              </w:r>
            </w:hyperlink>
          </w:p>
        </w:tc>
        <w:tc>
          <w:tcPr>
            <w:tcW w:w="14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8565F" w14:textId="0DFEF1CD" w:rsidR="006E78F0" w:rsidRPr="00720567" w:rsidRDefault="006E78F0" w:rsidP="00720567">
            <w:pPr>
              <w:pStyle w:val="1"/>
              <w:shd w:val="clear" w:color="auto" w:fill="FFFFFF"/>
              <w:spacing w:before="0" w:beforeAutospacing="0" w:after="0" w:afterAutospacing="0" w:line="300" w:lineRule="auto"/>
              <w:jc w:val="center"/>
              <w:rPr>
                <w:rFonts w:ascii="Arial" w:eastAsia="仿宋" w:hAnsi="Arial" w:cs="Arial"/>
                <w:b w:val="0"/>
                <w:bCs w:val="0"/>
                <w:color w:val="000000"/>
                <w:kern w:val="2"/>
                <w:sz w:val="24"/>
                <w:szCs w:val="24"/>
              </w:rPr>
            </w:pPr>
            <w:r w:rsidRPr="00720567">
              <w:rPr>
                <w:rFonts w:ascii="Arial" w:eastAsia="仿宋" w:hAnsi="Arial" w:cs="Arial" w:hint="eastAsia"/>
                <w:b w:val="0"/>
                <w:bCs w:val="0"/>
                <w:color w:val="000000"/>
                <w:kern w:val="2"/>
                <w:sz w:val="24"/>
                <w:szCs w:val="24"/>
              </w:rPr>
              <w:t>2015/</w:t>
            </w:r>
            <w:r>
              <w:rPr>
                <w:rFonts w:ascii="Arial" w:eastAsia="仿宋" w:hAnsi="Arial" w:cs="Arial" w:hint="eastAsia"/>
                <w:b w:val="0"/>
                <w:bCs w:val="0"/>
                <w:color w:val="000000"/>
                <w:kern w:val="2"/>
                <w:sz w:val="24"/>
                <w:szCs w:val="24"/>
              </w:rPr>
              <w:t>7</w:t>
            </w:r>
            <w:r w:rsidRPr="00720567">
              <w:rPr>
                <w:rFonts w:ascii="Arial" w:eastAsia="仿宋" w:hAnsi="Arial" w:cs="Arial" w:hint="eastAsia"/>
                <w:b w:val="0"/>
                <w:bCs w:val="0"/>
                <w:color w:val="000000"/>
                <w:kern w:val="2"/>
                <w:sz w:val="24"/>
                <w:szCs w:val="24"/>
              </w:rPr>
              <w:t>/2</w:t>
            </w:r>
            <w:r>
              <w:rPr>
                <w:rFonts w:ascii="Arial" w:eastAsia="仿宋" w:hAnsi="Arial" w:cs="Arial" w:hint="eastAsia"/>
                <w:b w:val="0"/>
                <w:bCs w:val="0"/>
                <w:color w:val="000000"/>
                <w:kern w:val="2"/>
                <w:sz w:val="24"/>
                <w:szCs w:val="24"/>
              </w:rPr>
              <w:t>7</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65E3E" w14:textId="66685674" w:rsidR="006E78F0" w:rsidRPr="002025BD" w:rsidRDefault="00BB4E8E" w:rsidP="00B337F2">
            <w:pPr>
              <w:spacing w:line="300" w:lineRule="auto"/>
              <w:rPr>
                <w:rFonts w:ascii="Arial" w:eastAsia="仿宋" w:hAnsi="Arial" w:cs="Arial"/>
                <w:color w:val="000000"/>
                <w:sz w:val="24"/>
                <w:szCs w:val="24"/>
              </w:rPr>
            </w:pPr>
            <w:r>
              <w:rPr>
                <w:rFonts w:ascii="Arial" w:eastAsia="仿宋" w:hAnsi="Arial" w:cs="Arial" w:hint="eastAsia"/>
                <w:color w:val="000000"/>
                <w:sz w:val="24"/>
                <w:szCs w:val="24"/>
              </w:rPr>
              <w:t>管理期货</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A415F" w14:textId="3DD0C8AB" w:rsidR="006E78F0" w:rsidRPr="002025BD" w:rsidRDefault="006E78F0" w:rsidP="00723C53">
            <w:pPr>
              <w:pStyle w:val="1"/>
              <w:shd w:val="clear" w:color="auto" w:fill="FFFFFF"/>
              <w:spacing w:before="0" w:beforeAutospacing="0" w:after="0" w:afterAutospacing="0" w:line="300" w:lineRule="auto"/>
              <w:jc w:val="center"/>
              <w:rPr>
                <w:rFonts w:ascii="Arial" w:eastAsia="仿宋" w:hAnsi="Arial" w:cs="Arial"/>
                <w:b w:val="0"/>
                <w:color w:val="000000" w:themeColor="text1"/>
                <w:sz w:val="24"/>
                <w:szCs w:val="24"/>
              </w:rPr>
            </w:pPr>
            <w:proofErr w:type="gramStart"/>
            <w:r>
              <w:rPr>
                <w:rFonts w:ascii="Arial" w:eastAsia="仿宋" w:hAnsi="Arial" w:cs="Arial" w:hint="eastAsia"/>
                <w:b w:val="0"/>
                <w:color w:val="000000" w:themeColor="text1"/>
                <w:sz w:val="24"/>
                <w:szCs w:val="24"/>
              </w:rPr>
              <w:t>公募专户</w:t>
            </w:r>
            <w:proofErr w:type="gramEnd"/>
          </w:p>
        </w:tc>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AB2FB" w14:textId="5CD425F8" w:rsidR="006E78F0" w:rsidRPr="002025BD" w:rsidRDefault="006E78F0" w:rsidP="00B337F2">
            <w:pPr>
              <w:pStyle w:val="1"/>
              <w:shd w:val="clear" w:color="auto" w:fill="FFFFFF"/>
              <w:spacing w:before="0" w:beforeAutospacing="0" w:after="0" w:afterAutospacing="0" w:line="300" w:lineRule="auto"/>
              <w:jc w:val="center"/>
              <w:rPr>
                <w:rFonts w:ascii="Arial" w:eastAsia="仿宋" w:hAnsi="Arial" w:cs="Arial"/>
                <w:b w:val="0"/>
                <w:bCs w:val="0"/>
                <w:color w:val="000000"/>
                <w:kern w:val="2"/>
                <w:sz w:val="24"/>
                <w:szCs w:val="24"/>
              </w:rPr>
            </w:pPr>
            <w:r w:rsidRPr="00D51382">
              <w:rPr>
                <w:rFonts w:ascii="Arial" w:eastAsia="仿宋" w:hAnsi="Arial" w:cs="Arial" w:hint="eastAsia"/>
                <w:b w:val="0"/>
                <w:bCs w:val="0"/>
                <w:color w:val="000000"/>
                <w:kern w:val="2"/>
                <w:sz w:val="24"/>
                <w:szCs w:val="24"/>
              </w:rPr>
              <w:t>1.1319</w:t>
            </w:r>
          </w:p>
        </w:tc>
        <w:tc>
          <w:tcPr>
            <w:tcW w:w="1400" w:type="dxa"/>
            <w:tcBorders>
              <w:top w:val="single" w:sz="4" w:space="0" w:color="auto"/>
              <w:left w:val="single" w:sz="4" w:space="0" w:color="auto"/>
              <w:bottom w:val="single" w:sz="4" w:space="0" w:color="auto"/>
              <w:right w:val="single" w:sz="4" w:space="0" w:color="auto"/>
            </w:tcBorders>
            <w:vAlign w:val="center"/>
          </w:tcPr>
          <w:p w14:paraId="71000A60" w14:textId="3F1B962B" w:rsidR="006E78F0" w:rsidRPr="00927030" w:rsidRDefault="00927030" w:rsidP="00F614E2">
            <w:pPr>
              <w:pStyle w:val="1"/>
              <w:shd w:val="clear" w:color="auto" w:fill="FFFFFF"/>
              <w:spacing w:before="0" w:beforeAutospacing="0" w:after="0" w:afterAutospacing="0" w:line="300" w:lineRule="auto"/>
              <w:jc w:val="center"/>
              <w:rPr>
                <w:rFonts w:ascii="Arial" w:eastAsia="仿宋" w:hAnsi="Arial" w:cs="Arial"/>
                <w:b w:val="0"/>
                <w:bCs w:val="0"/>
                <w:color w:val="000000"/>
                <w:kern w:val="2"/>
                <w:sz w:val="24"/>
                <w:szCs w:val="24"/>
              </w:rPr>
            </w:pPr>
            <w:r w:rsidRPr="00927030">
              <w:rPr>
                <w:rFonts w:ascii="Arial" w:eastAsia="仿宋" w:hAnsi="Arial" w:cs="Arial" w:hint="eastAsia"/>
                <w:b w:val="0"/>
                <w:bCs w:val="0"/>
                <w:color w:val="000000" w:themeColor="text1"/>
                <w:sz w:val="24"/>
                <w:szCs w:val="24"/>
              </w:rPr>
              <w:t>余晓锋、程余</w:t>
            </w:r>
          </w:p>
        </w:tc>
      </w:tr>
      <w:tr w:rsidR="00BB4E8E" w:rsidRPr="002025BD" w14:paraId="69B4B016" w14:textId="77777777" w:rsidTr="006659D1">
        <w:trPr>
          <w:trHeight w:val="27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207D3" w14:textId="4E56D9C5" w:rsidR="00BB4E8E" w:rsidRPr="00BB4E8E" w:rsidRDefault="00EB6270" w:rsidP="00232F84">
            <w:pPr>
              <w:pStyle w:val="1"/>
              <w:shd w:val="clear" w:color="auto" w:fill="FFFFFF"/>
              <w:spacing w:before="0" w:beforeAutospacing="0" w:after="0" w:afterAutospacing="0" w:line="420" w:lineRule="atLeast"/>
              <w:jc w:val="center"/>
              <w:rPr>
                <w:rFonts w:hint="eastAsia"/>
                <w:color w:val="024590"/>
                <w:sz w:val="24"/>
                <w:szCs w:val="24"/>
              </w:rPr>
            </w:pPr>
            <w:hyperlink w:anchor="量道择时对冲2号" w:history="1">
              <w:proofErr w:type="gramStart"/>
              <w:r w:rsidR="00BB4E8E" w:rsidRPr="00EB6270">
                <w:rPr>
                  <w:rStyle w:val="a7"/>
                  <w:rFonts w:ascii="Arial" w:eastAsia="仿宋" w:hAnsi="Arial" w:cs="Arial" w:hint="eastAsia"/>
                  <w:b w:val="0"/>
                  <w:bCs w:val="0"/>
                  <w:kern w:val="2"/>
                  <w:sz w:val="24"/>
                  <w:szCs w:val="24"/>
                </w:rPr>
                <w:t>量道择时</w:t>
              </w:r>
              <w:proofErr w:type="gramEnd"/>
              <w:r w:rsidR="00BB4E8E" w:rsidRPr="00EB6270">
                <w:rPr>
                  <w:rStyle w:val="a7"/>
                  <w:rFonts w:ascii="Arial" w:eastAsia="仿宋" w:hAnsi="Arial" w:cs="Arial" w:hint="eastAsia"/>
                  <w:b w:val="0"/>
                  <w:bCs w:val="0"/>
                  <w:kern w:val="2"/>
                  <w:sz w:val="24"/>
                  <w:szCs w:val="24"/>
                </w:rPr>
                <w:t>对冲</w:t>
              </w:r>
              <w:r w:rsidR="00BB4E8E" w:rsidRPr="00EB6270">
                <w:rPr>
                  <w:rStyle w:val="a7"/>
                  <w:rFonts w:ascii="Arial" w:eastAsia="仿宋" w:hAnsi="Arial" w:cs="Arial" w:hint="eastAsia"/>
                  <w:b w:val="0"/>
                  <w:bCs w:val="0"/>
                  <w:kern w:val="2"/>
                  <w:sz w:val="24"/>
                  <w:szCs w:val="24"/>
                </w:rPr>
                <w:t>2</w:t>
              </w:r>
              <w:r w:rsidR="00BB4E8E" w:rsidRPr="00EB6270">
                <w:rPr>
                  <w:rStyle w:val="a7"/>
                  <w:rFonts w:ascii="Arial" w:eastAsia="仿宋" w:hAnsi="Arial" w:cs="Arial" w:hint="eastAsia"/>
                  <w:b w:val="0"/>
                  <w:bCs w:val="0"/>
                  <w:kern w:val="2"/>
                  <w:sz w:val="24"/>
                  <w:szCs w:val="24"/>
                </w:rPr>
                <w:t>号</w:t>
              </w:r>
            </w:hyperlink>
          </w:p>
        </w:tc>
        <w:tc>
          <w:tcPr>
            <w:tcW w:w="14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33072" w14:textId="182220CE" w:rsidR="00BB4E8E" w:rsidRPr="00720567" w:rsidRDefault="00BB4E8E" w:rsidP="00BB4E8E">
            <w:pPr>
              <w:pStyle w:val="1"/>
              <w:shd w:val="clear" w:color="auto" w:fill="FFFFFF"/>
              <w:spacing w:before="0" w:beforeAutospacing="0" w:after="0" w:afterAutospacing="0" w:line="300" w:lineRule="auto"/>
              <w:jc w:val="center"/>
              <w:rPr>
                <w:rFonts w:ascii="Arial" w:eastAsia="仿宋" w:hAnsi="Arial" w:cs="Arial" w:hint="eastAsia"/>
                <w:b w:val="0"/>
                <w:bCs w:val="0"/>
                <w:color w:val="000000"/>
                <w:kern w:val="2"/>
                <w:sz w:val="24"/>
                <w:szCs w:val="24"/>
              </w:rPr>
            </w:pPr>
            <w:r w:rsidRPr="00720567">
              <w:rPr>
                <w:rFonts w:ascii="Arial" w:eastAsia="仿宋" w:hAnsi="Arial" w:cs="Arial" w:hint="eastAsia"/>
                <w:b w:val="0"/>
                <w:bCs w:val="0"/>
                <w:color w:val="000000"/>
                <w:kern w:val="2"/>
                <w:sz w:val="24"/>
                <w:szCs w:val="24"/>
              </w:rPr>
              <w:t>201</w:t>
            </w:r>
            <w:r>
              <w:rPr>
                <w:rFonts w:ascii="Arial" w:eastAsia="仿宋" w:hAnsi="Arial" w:cs="Arial" w:hint="eastAsia"/>
                <w:b w:val="0"/>
                <w:bCs w:val="0"/>
                <w:color w:val="000000"/>
                <w:kern w:val="2"/>
                <w:sz w:val="24"/>
                <w:szCs w:val="24"/>
              </w:rPr>
              <w:t>6</w:t>
            </w:r>
            <w:r w:rsidRPr="00720567">
              <w:rPr>
                <w:rFonts w:ascii="Arial" w:eastAsia="仿宋" w:hAnsi="Arial" w:cs="Arial" w:hint="eastAsia"/>
                <w:b w:val="0"/>
                <w:bCs w:val="0"/>
                <w:color w:val="000000"/>
                <w:kern w:val="2"/>
                <w:sz w:val="24"/>
                <w:szCs w:val="24"/>
              </w:rPr>
              <w:t>/</w:t>
            </w:r>
            <w:r>
              <w:rPr>
                <w:rFonts w:ascii="Arial" w:eastAsia="仿宋" w:hAnsi="Arial" w:cs="Arial" w:hint="eastAsia"/>
                <w:b w:val="0"/>
                <w:bCs w:val="0"/>
                <w:color w:val="000000"/>
                <w:kern w:val="2"/>
                <w:sz w:val="24"/>
                <w:szCs w:val="24"/>
              </w:rPr>
              <w:t>1</w:t>
            </w:r>
            <w:r w:rsidRPr="00720567">
              <w:rPr>
                <w:rFonts w:ascii="Arial" w:eastAsia="仿宋" w:hAnsi="Arial" w:cs="Arial" w:hint="eastAsia"/>
                <w:b w:val="0"/>
                <w:bCs w:val="0"/>
                <w:color w:val="000000"/>
                <w:kern w:val="2"/>
                <w:sz w:val="24"/>
                <w:szCs w:val="24"/>
              </w:rPr>
              <w:t>/</w:t>
            </w:r>
            <w:r>
              <w:rPr>
                <w:rFonts w:ascii="Arial" w:eastAsia="仿宋" w:hAnsi="Arial" w:cs="Arial" w:hint="eastAsia"/>
                <w:b w:val="0"/>
                <w:bCs w:val="0"/>
                <w:color w:val="000000"/>
                <w:kern w:val="2"/>
                <w:sz w:val="24"/>
                <w:szCs w:val="24"/>
              </w:rPr>
              <w:t>15</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67CED" w14:textId="2A42CFB3" w:rsidR="00BB4E8E" w:rsidRDefault="00BB4E8E" w:rsidP="00B337F2">
            <w:pPr>
              <w:spacing w:line="300" w:lineRule="auto"/>
              <w:rPr>
                <w:rFonts w:ascii="Arial" w:eastAsia="仿宋" w:hAnsi="Arial" w:cs="Arial" w:hint="eastAsia"/>
                <w:color w:val="000000"/>
                <w:sz w:val="24"/>
                <w:szCs w:val="24"/>
              </w:rPr>
            </w:pPr>
            <w:r>
              <w:rPr>
                <w:rFonts w:ascii="Arial" w:eastAsia="仿宋" w:hAnsi="Arial" w:cs="Arial" w:hint="eastAsia"/>
                <w:color w:val="000000"/>
                <w:sz w:val="24"/>
                <w:szCs w:val="24"/>
              </w:rPr>
              <w:t>相对价值</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35F25" w14:textId="5F845AAB" w:rsidR="00BB4E8E" w:rsidRDefault="00D51382" w:rsidP="00723C53">
            <w:pPr>
              <w:pStyle w:val="1"/>
              <w:shd w:val="clear" w:color="auto" w:fill="FFFFFF"/>
              <w:spacing w:before="0" w:beforeAutospacing="0" w:after="0" w:afterAutospacing="0" w:line="300" w:lineRule="auto"/>
              <w:jc w:val="center"/>
              <w:rPr>
                <w:rFonts w:ascii="Arial" w:eastAsia="仿宋" w:hAnsi="Arial" w:cs="Arial" w:hint="eastAsia"/>
                <w:b w:val="0"/>
                <w:color w:val="000000" w:themeColor="text1"/>
                <w:sz w:val="24"/>
                <w:szCs w:val="24"/>
              </w:rPr>
            </w:pPr>
            <w:r>
              <w:rPr>
                <w:rFonts w:ascii="Arial" w:eastAsia="仿宋" w:hAnsi="Arial" w:cs="Arial" w:hint="eastAsia"/>
                <w:b w:val="0"/>
                <w:color w:val="000000" w:themeColor="text1"/>
                <w:sz w:val="24"/>
                <w:szCs w:val="24"/>
              </w:rPr>
              <w:t>自主发行</w:t>
            </w:r>
          </w:p>
        </w:tc>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007B" w14:textId="2988963F" w:rsidR="00BB4E8E" w:rsidRPr="00D51382" w:rsidRDefault="00D51382" w:rsidP="00B337F2">
            <w:pPr>
              <w:pStyle w:val="1"/>
              <w:shd w:val="clear" w:color="auto" w:fill="FFFFFF"/>
              <w:spacing w:before="0" w:beforeAutospacing="0" w:after="0" w:afterAutospacing="0" w:line="300" w:lineRule="auto"/>
              <w:jc w:val="center"/>
              <w:rPr>
                <w:rFonts w:ascii="Arial" w:eastAsia="仿宋" w:hAnsi="Arial" w:cs="Arial" w:hint="eastAsia"/>
                <w:b w:val="0"/>
                <w:bCs w:val="0"/>
                <w:color w:val="000000"/>
                <w:kern w:val="2"/>
                <w:sz w:val="24"/>
                <w:szCs w:val="24"/>
              </w:rPr>
            </w:pPr>
            <w:r w:rsidRPr="00D51382">
              <w:rPr>
                <w:rFonts w:ascii="Arial" w:eastAsia="仿宋" w:hAnsi="Arial" w:cs="Arial" w:hint="eastAsia"/>
                <w:b w:val="0"/>
                <w:bCs w:val="0"/>
                <w:color w:val="000000"/>
                <w:kern w:val="2"/>
                <w:sz w:val="24"/>
                <w:szCs w:val="24"/>
              </w:rPr>
              <w:t>1.0972</w:t>
            </w:r>
          </w:p>
        </w:tc>
        <w:tc>
          <w:tcPr>
            <w:tcW w:w="1400" w:type="dxa"/>
            <w:tcBorders>
              <w:top w:val="single" w:sz="4" w:space="0" w:color="auto"/>
              <w:left w:val="single" w:sz="4" w:space="0" w:color="auto"/>
              <w:bottom w:val="single" w:sz="4" w:space="0" w:color="auto"/>
              <w:right w:val="single" w:sz="4" w:space="0" w:color="auto"/>
            </w:tcBorders>
            <w:vAlign w:val="center"/>
          </w:tcPr>
          <w:p w14:paraId="413D5A0E" w14:textId="7FC1B001" w:rsidR="00BB4E8E" w:rsidRPr="00927030" w:rsidRDefault="00D51382" w:rsidP="00F614E2">
            <w:pPr>
              <w:pStyle w:val="1"/>
              <w:shd w:val="clear" w:color="auto" w:fill="FFFFFF"/>
              <w:spacing w:before="0" w:beforeAutospacing="0" w:after="0" w:afterAutospacing="0" w:line="300" w:lineRule="auto"/>
              <w:jc w:val="center"/>
              <w:rPr>
                <w:rFonts w:ascii="Arial" w:eastAsia="仿宋" w:hAnsi="Arial" w:cs="Arial" w:hint="eastAsia"/>
                <w:b w:val="0"/>
                <w:bCs w:val="0"/>
                <w:color w:val="000000" w:themeColor="text1"/>
                <w:sz w:val="24"/>
                <w:szCs w:val="24"/>
              </w:rPr>
            </w:pPr>
            <w:r w:rsidRPr="00927030">
              <w:rPr>
                <w:rFonts w:ascii="Arial" w:eastAsia="仿宋" w:hAnsi="Arial" w:cs="Arial" w:hint="eastAsia"/>
                <w:b w:val="0"/>
                <w:bCs w:val="0"/>
                <w:color w:val="000000" w:themeColor="text1"/>
                <w:sz w:val="24"/>
                <w:szCs w:val="24"/>
              </w:rPr>
              <w:t>余晓锋、程余</w:t>
            </w:r>
          </w:p>
        </w:tc>
      </w:tr>
      <w:tr w:rsidR="00BB4E8E" w:rsidRPr="002025BD" w14:paraId="2B6D73DE" w14:textId="77777777" w:rsidTr="006659D1">
        <w:trPr>
          <w:trHeight w:val="27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67D63" w14:textId="679B8C49" w:rsidR="00BB4E8E" w:rsidRPr="006E78F0" w:rsidRDefault="00EB6270" w:rsidP="00232F84">
            <w:pPr>
              <w:pStyle w:val="1"/>
              <w:shd w:val="clear" w:color="auto" w:fill="FFFFFF"/>
              <w:spacing w:before="0" w:beforeAutospacing="0" w:after="0" w:afterAutospacing="0" w:line="420" w:lineRule="atLeast"/>
              <w:jc w:val="center"/>
              <w:rPr>
                <w:rFonts w:ascii="Arial" w:eastAsia="仿宋" w:hAnsi="Arial" w:cs="Arial" w:hint="eastAsia"/>
                <w:b w:val="0"/>
                <w:bCs w:val="0"/>
                <w:color w:val="000000"/>
                <w:kern w:val="2"/>
                <w:sz w:val="24"/>
                <w:szCs w:val="24"/>
              </w:rPr>
            </w:pPr>
            <w:hyperlink w:anchor="量道多策略1号" w:history="1">
              <w:proofErr w:type="gramStart"/>
              <w:r w:rsidR="00D51382" w:rsidRPr="00EB6270">
                <w:rPr>
                  <w:rStyle w:val="a7"/>
                  <w:rFonts w:ascii="Arial" w:eastAsia="仿宋" w:hAnsi="Arial" w:cs="Arial" w:hint="eastAsia"/>
                  <w:b w:val="0"/>
                  <w:bCs w:val="0"/>
                  <w:kern w:val="2"/>
                  <w:sz w:val="24"/>
                  <w:szCs w:val="24"/>
                </w:rPr>
                <w:t>量道多</w:t>
              </w:r>
              <w:proofErr w:type="gramEnd"/>
              <w:r w:rsidR="00D51382" w:rsidRPr="00EB6270">
                <w:rPr>
                  <w:rStyle w:val="a7"/>
                  <w:rFonts w:ascii="Arial" w:eastAsia="仿宋" w:hAnsi="Arial" w:cs="Arial" w:hint="eastAsia"/>
                  <w:b w:val="0"/>
                  <w:bCs w:val="0"/>
                  <w:kern w:val="2"/>
                  <w:sz w:val="24"/>
                  <w:szCs w:val="24"/>
                </w:rPr>
                <w:t>策略</w:t>
              </w:r>
              <w:r w:rsidR="00D51382" w:rsidRPr="00EB6270">
                <w:rPr>
                  <w:rStyle w:val="a7"/>
                  <w:rFonts w:ascii="Arial" w:eastAsia="仿宋" w:hAnsi="Arial" w:cs="Arial" w:hint="eastAsia"/>
                  <w:b w:val="0"/>
                  <w:bCs w:val="0"/>
                  <w:kern w:val="2"/>
                  <w:sz w:val="24"/>
                  <w:szCs w:val="24"/>
                </w:rPr>
                <w:t>1</w:t>
              </w:r>
              <w:r w:rsidR="00D51382" w:rsidRPr="00EB6270">
                <w:rPr>
                  <w:rStyle w:val="a7"/>
                  <w:rFonts w:ascii="Arial" w:eastAsia="仿宋" w:hAnsi="Arial" w:cs="Arial" w:hint="eastAsia"/>
                  <w:b w:val="0"/>
                  <w:bCs w:val="0"/>
                  <w:kern w:val="2"/>
                  <w:sz w:val="24"/>
                  <w:szCs w:val="24"/>
                </w:rPr>
                <w:t>号</w:t>
              </w:r>
            </w:hyperlink>
          </w:p>
        </w:tc>
        <w:tc>
          <w:tcPr>
            <w:tcW w:w="14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5356E" w14:textId="684A2298" w:rsidR="00BB4E8E" w:rsidRPr="00720567" w:rsidRDefault="00D51382" w:rsidP="00D51382">
            <w:pPr>
              <w:pStyle w:val="1"/>
              <w:shd w:val="clear" w:color="auto" w:fill="FFFFFF"/>
              <w:spacing w:before="0" w:beforeAutospacing="0" w:after="0" w:afterAutospacing="0" w:line="300" w:lineRule="auto"/>
              <w:jc w:val="center"/>
              <w:rPr>
                <w:rFonts w:ascii="Arial" w:eastAsia="仿宋" w:hAnsi="Arial" w:cs="Arial" w:hint="eastAsia"/>
                <w:b w:val="0"/>
                <w:bCs w:val="0"/>
                <w:color w:val="000000"/>
                <w:kern w:val="2"/>
                <w:sz w:val="24"/>
                <w:szCs w:val="24"/>
              </w:rPr>
            </w:pPr>
            <w:r w:rsidRPr="00720567">
              <w:rPr>
                <w:rFonts w:ascii="Arial" w:eastAsia="仿宋" w:hAnsi="Arial" w:cs="Arial" w:hint="eastAsia"/>
                <w:b w:val="0"/>
                <w:bCs w:val="0"/>
                <w:color w:val="000000"/>
                <w:kern w:val="2"/>
                <w:sz w:val="24"/>
                <w:szCs w:val="24"/>
              </w:rPr>
              <w:t>201</w:t>
            </w:r>
            <w:r>
              <w:rPr>
                <w:rFonts w:ascii="Arial" w:eastAsia="仿宋" w:hAnsi="Arial" w:cs="Arial" w:hint="eastAsia"/>
                <w:b w:val="0"/>
                <w:bCs w:val="0"/>
                <w:color w:val="000000"/>
                <w:kern w:val="2"/>
                <w:sz w:val="24"/>
                <w:szCs w:val="24"/>
              </w:rPr>
              <w:t>6</w:t>
            </w:r>
            <w:r w:rsidRPr="00720567">
              <w:rPr>
                <w:rFonts w:ascii="Arial" w:eastAsia="仿宋" w:hAnsi="Arial" w:cs="Arial" w:hint="eastAsia"/>
                <w:b w:val="0"/>
                <w:bCs w:val="0"/>
                <w:color w:val="000000"/>
                <w:kern w:val="2"/>
                <w:sz w:val="24"/>
                <w:szCs w:val="24"/>
              </w:rPr>
              <w:t>/</w:t>
            </w:r>
            <w:r>
              <w:rPr>
                <w:rFonts w:ascii="Arial" w:eastAsia="仿宋" w:hAnsi="Arial" w:cs="Arial" w:hint="eastAsia"/>
                <w:b w:val="0"/>
                <w:bCs w:val="0"/>
                <w:color w:val="000000"/>
                <w:kern w:val="2"/>
                <w:sz w:val="24"/>
                <w:szCs w:val="24"/>
              </w:rPr>
              <w:t>1</w:t>
            </w:r>
            <w:r w:rsidRPr="00720567">
              <w:rPr>
                <w:rFonts w:ascii="Arial" w:eastAsia="仿宋" w:hAnsi="Arial" w:cs="Arial" w:hint="eastAsia"/>
                <w:b w:val="0"/>
                <w:bCs w:val="0"/>
                <w:color w:val="000000"/>
                <w:kern w:val="2"/>
                <w:sz w:val="24"/>
                <w:szCs w:val="24"/>
              </w:rPr>
              <w:t>/</w:t>
            </w:r>
            <w:r>
              <w:rPr>
                <w:rFonts w:ascii="Arial" w:eastAsia="仿宋" w:hAnsi="Arial" w:cs="Arial" w:hint="eastAsia"/>
                <w:b w:val="0"/>
                <w:bCs w:val="0"/>
                <w:color w:val="000000"/>
                <w:kern w:val="2"/>
                <w:sz w:val="24"/>
                <w:szCs w:val="24"/>
              </w:rPr>
              <w:t>4</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F771A" w14:textId="257AE5D8" w:rsidR="00BB4E8E" w:rsidRDefault="00D51382" w:rsidP="00B337F2">
            <w:pPr>
              <w:spacing w:line="300" w:lineRule="auto"/>
              <w:rPr>
                <w:rFonts w:ascii="Arial" w:eastAsia="仿宋" w:hAnsi="Arial" w:cs="Arial" w:hint="eastAsia"/>
                <w:color w:val="000000"/>
                <w:sz w:val="24"/>
                <w:szCs w:val="24"/>
              </w:rPr>
            </w:pPr>
            <w:r w:rsidRPr="00D51382">
              <w:rPr>
                <w:rFonts w:ascii="Arial" w:eastAsia="仿宋" w:hAnsi="Arial" w:cs="Arial" w:hint="eastAsia"/>
                <w:color w:val="000000"/>
                <w:sz w:val="24"/>
                <w:szCs w:val="24"/>
              </w:rPr>
              <w:t>复合策略</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291ED9" w14:textId="19C25C68" w:rsidR="00BB4E8E" w:rsidRDefault="00D51382" w:rsidP="00723C53">
            <w:pPr>
              <w:pStyle w:val="1"/>
              <w:shd w:val="clear" w:color="auto" w:fill="FFFFFF"/>
              <w:spacing w:before="0" w:beforeAutospacing="0" w:after="0" w:afterAutospacing="0" w:line="300" w:lineRule="auto"/>
              <w:jc w:val="center"/>
              <w:rPr>
                <w:rFonts w:ascii="Arial" w:eastAsia="仿宋" w:hAnsi="Arial" w:cs="Arial" w:hint="eastAsia"/>
                <w:b w:val="0"/>
                <w:color w:val="000000" w:themeColor="text1"/>
                <w:sz w:val="24"/>
                <w:szCs w:val="24"/>
              </w:rPr>
            </w:pPr>
            <w:r>
              <w:rPr>
                <w:rFonts w:ascii="Arial" w:eastAsia="仿宋" w:hAnsi="Arial" w:cs="Arial" w:hint="eastAsia"/>
                <w:b w:val="0"/>
                <w:color w:val="000000" w:themeColor="text1"/>
                <w:sz w:val="24"/>
                <w:szCs w:val="24"/>
              </w:rPr>
              <w:t>自主发行</w:t>
            </w:r>
          </w:p>
        </w:tc>
        <w:tc>
          <w:tcPr>
            <w:tcW w:w="19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15529" w14:textId="40CB9866" w:rsidR="00BB4E8E" w:rsidRPr="00D51382" w:rsidRDefault="00D51382" w:rsidP="00B337F2">
            <w:pPr>
              <w:pStyle w:val="1"/>
              <w:shd w:val="clear" w:color="auto" w:fill="FFFFFF"/>
              <w:spacing w:before="0" w:beforeAutospacing="0" w:after="0" w:afterAutospacing="0" w:line="300" w:lineRule="auto"/>
              <w:jc w:val="center"/>
              <w:rPr>
                <w:rFonts w:ascii="Arial" w:eastAsia="仿宋" w:hAnsi="Arial" w:cs="Arial" w:hint="eastAsia"/>
                <w:b w:val="0"/>
                <w:bCs w:val="0"/>
                <w:color w:val="000000"/>
                <w:kern w:val="2"/>
                <w:sz w:val="24"/>
                <w:szCs w:val="24"/>
              </w:rPr>
            </w:pPr>
            <w:r w:rsidRPr="00D51382">
              <w:rPr>
                <w:rFonts w:ascii="Arial" w:eastAsia="仿宋" w:hAnsi="Arial" w:cs="Arial" w:hint="eastAsia"/>
                <w:b w:val="0"/>
                <w:bCs w:val="0"/>
                <w:color w:val="000000"/>
                <w:kern w:val="2"/>
                <w:sz w:val="24"/>
                <w:szCs w:val="24"/>
              </w:rPr>
              <w:t>1.0920</w:t>
            </w:r>
          </w:p>
        </w:tc>
        <w:tc>
          <w:tcPr>
            <w:tcW w:w="1400" w:type="dxa"/>
            <w:tcBorders>
              <w:top w:val="single" w:sz="4" w:space="0" w:color="auto"/>
              <w:left w:val="single" w:sz="4" w:space="0" w:color="auto"/>
              <w:bottom w:val="single" w:sz="4" w:space="0" w:color="auto"/>
              <w:right w:val="single" w:sz="4" w:space="0" w:color="auto"/>
            </w:tcBorders>
            <w:vAlign w:val="center"/>
          </w:tcPr>
          <w:p w14:paraId="557CAFB4" w14:textId="75BB862E" w:rsidR="00BB4E8E" w:rsidRPr="00927030" w:rsidRDefault="00D51382" w:rsidP="00F614E2">
            <w:pPr>
              <w:pStyle w:val="1"/>
              <w:shd w:val="clear" w:color="auto" w:fill="FFFFFF"/>
              <w:spacing w:before="0" w:beforeAutospacing="0" w:after="0" w:afterAutospacing="0" w:line="300" w:lineRule="auto"/>
              <w:jc w:val="center"/>
              <w:rPr>
                <w:rFonts w:ascii="Arial" w:eastAsia="仿宋" w:hAnsi="Arial" w:cs="Arial" w:hint="eastAsia"/>
                <w:b w:val="0"/>
                <w:bCs w:val="0"/>
                <w:color w:val="000000" w:themeColor="text1"/>
                <w:sz w:val="24"/>
                <w:szCs w:val="24"/>
              </w:rPr>
            </w:pPr>
            <w:r w:rsidRPr="00927030">
              <w:rPr>
                <w:rFonts w:ascii="Arial" w:eastAsia="仿宋" w:hAnsi="Arial" w:cs="Arial" w:hint="eastAsia"/>
                <w:b w:val="0"/>
                <w:bCs w:val="0"/>
                <w:color w:val="000000" w:themeColor="text1"/>
                <w:sz w:val="24"/>
                <w:szCs w:val="24"/>
              </w:rPr>
              <w:t>余晓锋</w:t>
            </w:r>
          </w:p>
        </w:tc>
      </w:tr>
    </w:tbl>
    <w:p w14:paraId="536ABF15" w14:textId="77777777" w:rsidR="005A52E4" w:rsidRPr="002025BD" w:rsidRDefault="005A52E4" w:rsidP="00B337F2">
      <w:pPr>
        <w:spacing w:line="300" w:lineRule="auto"/>
        <w:rPr>
          <w:rFonts w:ascii="Arial" w:eastAsia="仿宋" w:hAnsi="Arial" w:cs="Arial"/>
          <w:sz w:val="24"/>
          <w:szCs w:val="24"/>
        </w:rPr>
      </w:pPr>
    </w:p>
    <w:p w14:paraId="41317B58" w14:textId="77777777" w:rsidR="00BA1AF6" w:rsidRPr="002025BD" w:rsidRDefault="00115B74" w:rsidP="00B337F2">
      <w:pPr>
        <w:spacing w:line="300" w:lineRule="auto"/>
        <w:rPr>
          <w:rFonts w:ascii="Arial" w:eastAsia="仿宋" w:hAnsi="Arial" w:cs="Arial"/>
          <w:b/>
          <w:sz w:val="28"/>
          <w:szCs w:val="28"/>
        </w:rPr>
      </w:pPr>
      <w:r w:rsidRPr="002025BD">
        <w:rPr>
          <w:rFonts w:ascii="Arial" w:eastAsia="仿宋" w:hAnsi="Arial" w:cs="Arial"/>
          <w:b/>
          <w:sz w:val="28"/>
          <w:szCs w:val="28"/>
        </w:rPr>
        <w:t>公司简介</w:t>
      </w:r>
    </w:p>
    <w:p w14:paraId="1B7534EF" w14:textId="77777777" w:rsidR="00694A25" w:rsidRPr="00694A25" w:rsidRDefault="00694A25" w:rsidP="00694A25">
      <w:pPr>
        <w:pStyle w:val="aa"/>
        <w:shd w:val="clear" w:color="auto" w:fill="FFFFFF"/>
        <w:spacing w:before="45" w:beforeAutospacing="0" w:after="0" w:afterAutospacing="0" w:line="402" w:lineRule="atLeast"/>
        <w:ind w:firstLine="405"/>
        <w:rPr>
          <w:rFonts w:ascii="Arial" w:eastAsia="仿宋" w:hAnsi="Arial" w:cs="Arial"/>
          <w:color w:val="000000"/>
          <w:kern w:val="2"/>
        </w:rPr>
      </w:pPr>
      <w:r w:rsidRPr="00694A25">
        <w:rPr>
          <w:rFonts w:ascii="Arial" w:eastAsia="仿宋" w:hAnsi="Arial" w:cs="Arial" w:hint="eastAsia"/>
          <w:color w:val="000000"/>
          <w:kern w:val="2"/>
        </w:rPr>
        <w:t>浙江量道投资管理有限公司位于美丽的杭州，是一家专注于股票量化对冲和期货</w:t>
      </w:r>
      <w:r w:rsidRPr="00694A25">
        <w:rPr>
          <w:rFonts w:ascii="Arial" w:eastAsia="仿宋" w:hAnsi="Arial" w:cs="Arial" w:hint="eastAsia"/>
          <w:color w:val="000000"/>
          <w:kern w:val="2"/>
        </w:rPr>
        <w:t>CTA</w:t>
      </w:r>
      <w:r w:rsidRPr="00694A25">
        <w:rPr>
          <w:rFonts w:ascii="Arial" w:eastAsia="仿宋" w:hAnsi="Arial" w:cs="Arial" w:hint="eastAsia"/>
          <w:color w:val="000000"/>
          <w:kern w:val="2"/>
        </w:rPr>
        <w:t>程序化交易的私募基金管理公司，目前管理产品十余只，资金</w:t>
      </w:r>
      <w:r w:rsidRPr="00694A25">
        <w:rPr>
          <w:rFonts w:ascii="Arial" w:eastAsia="仿宋" w:hAnsi="Arial" w:cs="Arial" w:hint="eastAsia"/>
          <w:color w:val="000000"/>
          <w:kern w:val="2"/>
        </w:rPr>
        <w:t>8</w:t>
      </w:r>
      <w:r w:rsidRPr="00694A25">
        <w:rPr>
          <w:rFonts w:ascii="Arial" w:eastAsia="仿宋" w:hAnsi="Arial" w:cs="Arial" w:hint="eastAsia"/>
          <w:color w:val="000000"/>
          <w:kern w:val="2"/>
        </w:rPr>
        <w:t>亿元。团队成员由国内量化领域资深专业人士组成，团队科学的投资理念、严谨的投资逻辑、拔尖的金融工程实力和过硬的</w:t>
      </w:r>
      <w:r w:rsidRPr="00694A25">
        <w:rPr>
          <w:rFonts w:ascii="Arial" w:eastAsia="仿宋" w:hAnsi="Arial" w:cs="Arial" w:hint="eastAsia"/>
          <w:color w:val="000000"/>
          <w:kern w:val="2"/>
        </w:rPr>
        <w:t>IT</w:t>
      </w:r>
      <w:r w:rsidRPr="00694A25">
        <w:rPr>
          <w:rFonts w:ascii="Arial" w:eastAsia="仿宋" w:hAnsi="Arial" w:cs="Arial" w:hint="eastAsia"/>
          <w:color w:val="000000"/>
          <w:kern w:val="2"/>
        </w:rPr>
        <w:t>技术已获得国内众多大型银行、信托、券商、期货公司和高净值客户的投资和认可。</w:t>
      </w:r>
    </w:p>
    <w:p w14:paraId="7A7C6B5E" w14:textId="77777777" w:rsidR="00694A25" w:rsidRPr="00694A25" w:rsidRDefault="00694A25" w:rsidP="00694A25">
      <w:pPr>
        <w:pStyle w:val="aa"/>
        <w:shd w:val="clear" w:color="auto" w:fill="FFFFFF"/>
        <w:spacing w:before="45" w:beforeAutospacing="0" w:after="0" w:afterAutospacing="0" w:line="402" w:lineRule="atLeast"/>
        <w:ind w:firstLine="405"/>
        <w:rPr>
          <w:rFonts w:ascii="Arial" w:eastAsia="仿宋" w:hAnsi="Arial" w:cs="Arial" w:hint="eastAsia"/>
          <w:color w:val="000000"/>
          <w:kern w:val="2"/>
        </w:rPr>
      </w:pPr>
      <w:r w:rsidRPr="00694A25">
        <w:rPr>
          <w:rFonts w:ascii="Arial" w:eastAsia="仿宋" w:hAnsi="Arial" w:cs="Arial" w:hint="eastAsia"/>
          <w:color w:val="000000"/>
          <w:kern w:val="2"/>
        </w:rPr>
        <w:t>公司团队以量化交易为核心思想，策略类型包括股票量化对冲策略、股指期货程序化策略和商品期货</w:t>
      </w:r>
      <w:r w:rsidRPr="00694A25">
        <w:rPr>
          <w:rFonts w:ascii="Arial" w:eastAsia="仿宋" w:hAnsi="Arial" w:cs="Arial" w:hint="eastAsia"/>
          <w:color w:val="000000"/>
          <w:kern w:val="2"/>
        </w:rPr>
        <w:t>CTA</w:t>
      </w:r>
      <w:r w:rsidRPr="00694A25">
        <w:rPr>
          <w:rFonts w:ascii="Arial" w:eastAsia="仿宋" w:hAnsi="Arial" w:cs="Arial" w:hint="eastAsia"/>
          <w:color w:val="000000"/>
          <w:kern w:val="2"/>
        </w:rPr>
        <w:t>策略等，具有较高的风险控制能力，专注于可持续，风险可控，收益风险比最大化的投资策略。</w:t>
      </w:r>
    </w:p>
    <w:p w14:paraId="40F1EB43" w14:textId="77777777" w:rsidR="007B550B" w:rsidRPr="002025BD" w:rsidRDefault="007B550B" w:rsidP="00694A25">
      <w:pPr>
        <w:spacing w:line="300" w:lineRule="auto"/>
        <w:rPr>
          <w:rFonts w:ascii="Arial" w:eastAsia="仿宋" w:hAnsi="Arial" w:cs="Arial"/>
          <w:color w:val="000000"/>
          <w:sz w:val="24"/>
          <w:szCs w:val="24"/>
        </w:rPr>
      </w:pPr>
    </w:p>
    <w:p w14:paraId="1BDB492D" w14:textId="77777777" w:rsidR="0052315F" w:rsidRPr="002025BD" w:rsidRDefault="0052315F" w:rsidP="00B337F2">
      <w:pPr>
        <w:spacing w:line="300" w:lineRule="auto"/>
        <w:rPr>
          <w:rFonts w:ascii="Arial" w:eastAsia="仿宋" w:hAnsi="Arial" w:cs="Arial"/>
          <w:b/>
          <w:sz w:val="28"/>
          <w:szCs w:val="28"/>
        </w:rPr>
      </w:pPr>
      <w:r w:rsidRPr="002025BD">
        <w:rPr>
          <w:rFonts w:ascii="Arial" w:eastAsia="仿宋" w:hAnsi="Arial" w:cs="Arial"/>
          <w:b/>
          <w:sz w:val="28"/>
          <w:szCs w:val="28"/>
        </w:rPr>
        <w:t>投资策略</w:t>
      </w:r>
    </w:p>
    <w:p w14:paraId="4C273999" w14:textId="77777777" w:rsidR="00A60BDA" w:rsidRPr="00A60BDA" w:rsidRDefault="00A60BDA" w:rsidP="00A60BDA">
      <w:pPr>
        <w:pStyle w:val="aa"/>
        <w:shd w:val="clear" w:color="auto" w:fill="FFFFFF"/>
        <w:spacing w:before="0" w:beforeAutospacing="0" w:after="0" w:afterAutospacing="0" w:line="300" w:lineRule="auto"/>
        <w:ind w:firstLine="482"/>
        <w:jc w:val="both"/>
        <w:rPr>
          <w:rFonts w:ascii="Arial" w:eastAsia="仿宋" w:hAnsi="Arial" w:cs="Arial"/>
          <w:color w:val="000000"/>
          <w:kern w:val="2"/>
        </w:rPr>
      </w:pPr>
      <w:proofErr w:type="gramStart"/>
      <w:r w:rsidRPr="00A60BDA">
        <w:rPr>
          <w:rFonts w:ascii="Arial" w:eastAsia="仿宋" w:hAnsi="Arial" w:cs="Arial" w:hint="eastAsia"/>
          <w:color w:val="000000"/>
          <w:kern w:val="2"/>
        </w:rPr>
        <w:lastRenderedPageBreak/>
        <w:t>量道投资</w:t>
      </w:r>
      <w:proofErr w:type="gramEnd"/>
      <w:r w:rsidRPr="00A60BDA">
        <w:rPr>
          <w:rFonts w:ascii="Arial" w:eastAsia="仿宋" w:hAnsi="Arial" w:cs="Arial" w:hint="eastAsia"/>
          <w:color w:val="000000"/>
          <w:kern w:val="2"/>
        </w:rPr>
        <w:t>专注于量化投资和程序化交易策略，运用金融理论和数学方法构建策略模型，通过</w:t>
      </w:r>
      <w:r w:rsidRPr="00A60BDA">
        <w:rPr>
          <w:rFonts w:ascii="Arial" w:eastAsia="仿宋" w:hAnsi="Arial" w:cs="Arial" w:hint="eastAsia"/>
          <w:color w:val="000000"/>
          <w:kern w:val="2"/>
        </w:rPr>
        <w:t>IT</w:t>
      </w:r>
      <w:r w:rsidRPr="00A60BDA">
        <w:rPr>
          <w:rFonts w:ascii="Arial" w:eastAsia="仿宋" w:hAnsi="Arial" w:cs="Arial" w:hint="eastAsia"/>
          <w:color w:val="000000"/>
          <w:kern w:val="2"/>
        </w:rPr>
        <w:t>技术实现自动化交易，利用衍生</w:t>
      </w:r>
      <w:proofErr w:type="gramStart"/>
      <w:r w:rsidRPr="00A60BDA">
        <w:rPr>
          <w:rFonts w:ascii="Arial" w:eastAsia="仿宋" w:hAnsi="Arial" w:cs="Arial" w:hint="eastAsia"/>
          <w:color w:val="000000"/>
          <w:kern w:val="2"/>
        </w:rPr>
        <w:t>品工具</w:t>
      </w:r>
      <w:proofErr w:type="gramEnd"/>
      <w:r w:rsidRPr="00A60BDA">
        <w:rPr>
          <w:rFonts w:ascii="Arial" w:eastAsia="仿宋" w:hAnsi="Arial" w:cs="Arial" w:hint="eastAsia"/>
          <w:color w:val="000000"/>
          <w:kern w:val="2"/>
        </w:rPr>
        <w:t>实现长期稳定的投资回报。</w:t>
      </w:r>
    </w:p>
    <w:p w14:paraId="17D97502" w14:textId="77777777" w:rsidR="00A60BDA" w:rsidRPr="00A60BDA" w:rsidRDefault="00A60BDA" w:rsidP="00A60BDA">
      <w:pPr>
        <w:pStyle w:val="aa"/>
        <w:shd w:val="clear" w:color="auto" w:fill="FFFFFF"/>
        <w:spacing w:before="0" w:beforeAutospacing="0" w:after="0" w:afterAutospacing="0" w:line="300" w:lineRule="auto"/>
        <w:ind w:firstLine="482"/>
        <w:jc w:val="both"/>
        <w:rPr>
          <w:rFonts w:ascii="Arial" w:eastAsia="仿宋" w:hAnsi="Arial" w:cs="Arial" w:hint="eastAsia"/>
          <w:color w:val="000000"/>
          <w:kern w:val="2"/>
        </w:rPr>
      </w:pPr>
      <w:r w:rsidRPr="00A60BDA">
        <w:rPr>
          <w:rFonts w:ascii="Arial" w:eastAsia="仿宋" w:hAnsi="Arial" w:cs="Arial" w:hint="eastAsia"/>
          <w:color w:val="000000"/>
          <w:kern w:val="2"/>
        </w:rPr>
        <w:t>1.</w:t>
      </w:r>
      <w:r w:rsidRPr="00A60BDA">
        <w:rPr>
          <w:rFonts w:ascii="Arial" w:eastAsia="仿宋" w:hAnsi="Arial" w:cs="Arial" w:hint="eastAsia"/>
          <w:color w:val="000000"/>
          <w:kern w:val="2"/>
        </w:rPr>
        <w:t>投资流程包括数据处理、策略研究、模型开发、策略实现和实盘跟踪，尤其重视策略的压力测试。</w:t>
      </w:r>
    </w:p>
    <w:p w14:paraId="0C6A79B7" w14:textId="764E0944" w:rsidR="00A60BDA" w:rsidRPr="00A60BDA" w:rsidRDefault="002C153E" w:rsidP="00A60BDA">
      <w:pPr>
        <w:pStyle w:val="aa"/>
        <w:shd w:val="clear" w:color="auto" w:fill="FFFFFF"/>
        <w:spacing w:before="0" w:beforeAutospacing="0" w:after="0" w:afterAutospacing="0" w:line="300" w:lineRule="auto"/>
        <w:ind w:firstLine="482"/>
        <w:jc w:val="both"/>
        <w:rPr>
          <w:rFonts w:ascii="Arial" w:eastAsia="仿宋" w:hAnsi="Arial" w:cs="Arial" w:hint="eastAsia"/>
          <w:color w:val="000000"/>
          <w:kern w:val="2"/>
        </w:rPr>
      </w:pPr>
      <w:r>
        <w:rPr>
          <w:rFonts w:ascii="Arial" w:eastAsia="仿宋" w:hAnsi="Arial" w:cs="Arial" w:hint="eastAsia"/>
          <w:color w:val="000000"/>
          <w:kern w:val="2"/>
        </w:rPr>
        <w:t>2.</w:t>
      </w:r>
      <w:r w:rsidR="00A60BDA" w:rsidRPr="00A60BDA">
        <w:rPr>
          <w:rFonts w:ascii="Arial" w:eastAsia="仿宋" w:hAnsi="Arial" w:cs="Arial" w:hint="eastAsia"/>
          <w:color w:val="000000"/>
          <w:kern w:val="2"/>
        </w:rPr>
        <w:t>多品种、多策略、多周期。交易品种包括股票、金融期货、商品期货等；投资策略包括日内趋势策略，日内反转策略，隔夜趋势策略，套利策略等。</w:t>
      </w:r>
    </w:p>
    <w:p w14:paraId="4C6FF52B" w14:textId="26F27520" w:rsidR="00A60BDA" w:rsidRPr="00A60BDA" w:rsidRDefault="00A60BDA" w:rsidP="00A60BDA">
      <w:pPr>
        <w:pStyle w:val="aa"/>
        <w:shd w:val="clear" w:color="auto" w:fill="FFFFFF"/>
        <w:spacing w:before="0" w:beforeAutospacing="0" w:after="0" w:afterAutospacing="0" w:line="300" w:lineRule="auto"/>
        <w:ind w:firstLine="482"/>
        <w:jc w:val="both"/>
        <w:rPr>
          <w:rFonts w:ascii="Arial" w:eastAsia="仿宋" w:hAnsi="Arial" w:cs="Arial"/>
          <w:color w:val="000000"/>
          <w:kern w:val="2"/>
        </w:rPr>
      </w:pPr>
      <w:r w:rsidRPr="00A60BDA">
        <w:rPr>
          <w:rFonts w:ascii="Arial" w:eastAsia="仿宋" w:hAnsi="Arial" w:cs="Arial" w:hint="eastAsia"/>
          <w:color w:val="000000"/>
          <w:kern w:val="2"/>
        </w:rPr>
        <w:t>3.</w:t>
      </w:r>
      <w:r w:rsidRPr="00A60BDA">
        <w:rPr>
          <w:rFonts w:ascii="Arial" w:eastAsia="仿宋" w:hAnsi="Arial" w:cs="Arial" w:hint="eastAsia"/>
          <w:color w:val="000000"/>
          <w:kern w:val="2"/>
        </w:rPr>
        <w:t>坚持对交易策略和投资组合动态改善，以适应市场特性的演变。</w:t>
      </w:r>
    </w:p>
    <w:p w14:paraId="7560F6C5" w14:textId="77777777" w:rsidR="00115B74" w:rsidRPr="00A60BDA" w:rsidRDefault="00115B74" w:rsidP="00B337F2">
      <w:pPr>
        <w:spacing w:line="300" w:lineRule="auto"/>
        <w:rPr>
          <w:rFonts w:ascii="Arial" w:eastAsia="仿宋" w:hAnsi="Arial" w:cs="Arial"/>
          <w:sz w:val="24"/>
          <w:szCs w:val="24"/>
        </w:rPr>
      </w:pPr>
    </w:p>
    <w:p w14:paraId="23E7D71C" w14:textId="77777777" w:rsidR="00BA1AF6" w:rsidRPr="002025BD" w:rsidRDefault="00115B74" w:rsidP="00B337F2">
      <w:pPr>
        <w:spacing w:line="300" w:lineRule="auto"/>
        <w:rPr>
          <w:rFonts w:ascii="Arial" w:eastAsia="仿宋" w:hAnsi="Arial" w:cs="Arial"/>
          <w:b/>
          <w:sz w:val="28"/>
          <w:szCs w:val="28"/>
        </w:rPr>
      </w:pPr>
      <w:r w:rsidRPr="002025BD">
        <w:rPr>
          <w:rFonts w:ascii="Arial" w:eastAsia="仿宋" w:hAnsi="Arial" w:cs="Arial"/>
          <w:b/>
          <w:sz w:val="28"/>
          <w:szCs w:val="28"/>
        </w:rPr>
        <w:t>投</w:t>
      </w:r>
      <w:proofErr w:type="gramStart"/>
      <w:r w:rsidRPr="002025BD">
        <w:rPr>
          <w:rFonts w:ascii="Arial" w:eastAsia="仿宋" w:hAnsi="Arial" w:cs="Arial"/>
          <w:b/>
          <w:sz w:val="28"/>
          <w:szCs w:val="28"/>
        </w:rPr>
        <w:t>研</w:t>
      </w:r>
      <w:proofErr w:type="gramEnd"/>
      <w:r w:rsidRPr="002025BD">
        <w:rPr>
          <w:rFonts w:ascii="Arial" w:eastAsia="仿宋" w:hAnsi="Arial" w:cs="Arial"/>
          <w:b/>
          <w:sz w:val="28"/>
          <w:szCs w:val="28"/>
        </w:rPr>
        <w:t>团队</w:t>
      </w:r>
    </w:p>
    <w:tbl>
      <w:tblPr>
        <w:tblStyle w:val="a4"/>
        <w:tblW w:w="9180" w:type="dxa"/>
        <w:tblLayout w:type="fixed"/>
        <w:tblLook w:val="04A0" w:firstRow="1" w:lastRow="0" w:firstColumn="1" w:lastColumn="0" w:noHBand="0" w:noVBand="1"/>
      </w:tblPr>
      <w:tblGrid>
        <w:gridCol w:w="1101"/>
        <w:gridCol w:w="1417"/>
        <w:gridCol w:w="1276"/>
        <w:gridCol w:w="5386"/>
      </w:tblGrid>
      <w:tr w:rsidR="00115B74" w:rsidRPr="002025BD" w14:paraId="7CF401EE" w14:textId="77777777" w:rsidTr="006659D1">
        <w:tc>
          <w:tcPr>
            <w:tcW w:w="1101" w:type="dxa"/>
            <w:shd w:val="clear" w:color="auto" w:fill="4F81BD" w:themeFill="accent1"/>
          </w:tcPr>
          <w:p w14:paraId="1034043F" w14:textId="77777777" w:rsidR="00115B74" w:rsidRPr="002025BD" w:rsidRDefault="00115B74" w:rsidP="00B337F2">
            <w:pPr>
              <w:widowControl/>
              <w:spacing w:line="300" w:lineRule="auto"/>
              <w:jc w:val="center"/>
              <w:rPr>
                <w:rFonts w:ascii="Arial" w:eastAsia="仿宋" w:hAnsi="Arial" w:cs="Arial"/>
                <w:b/>
                <w:bCs/>
                <w:color w:val="FFFFFF" w:themeColor="background1"/>
                <w:kern w:val="0"/>
                <w:szCs w:val="21"/>
              </w:rPr>
            </w:pPr>
            <w:r w:rsidRPr="002025BD">
              <w:rPr>
                <w:rFonts w:ascii="Arial" w:eastAsia="仿宋" w:hAnsi="Arial" w:cs="Arial"/>
                <w:b/>
                <w:bCs/>
                <w:color w:val="FFFFFF" w:themeColor="background1"/>
                <w:kern w:val="0"/>
                <w:szCs w:val="21"/>
              </w:rPr>
              <w:t>姓名</w:t>
            </w:r>
          </w:p>
        </w:tc>
        <w:tc>
          <w:tcPr>
            <w:tcW w:w="1417" w:type="dxa"/>
            <w:shd w:val="clear" w:color="auto" w:fill="4F81BD" w:themeFill="accent1"/>
          </w:tcPr>
          <w:p w14:paraId="3693ABC5" w14:textId="77777777" w:rsidR="00115B74" w:rsidRPr="002025BD" w:rsidRDefault="00115B74" w:rsidP="00B337F2">
            <w:pPr>
              <w:widowControl/>
              <w:spacing w:line="300" w:lineRule="auto"/>
              <w:jc w:val="center"/>
              <w:rPr>
                <w:rFonts w:ascii="Arial" w:eastAsia="仿宋" w:hAnsi="Arial" w:cs="Arial"/>
                <w:b/>
                <w:bCs/>
                <w:color w:val="FFFFFF" w:themeColor="background1"/>
                <w:kern w:val="0"/>
                <w:szCs w:val="21"/>
              </w:rPr>
            </w:pPr>
            <w:r w:rsidRPr="002025BD">
              <w:rPr>
                <w:rFonts w:ascii="Arial" w:eastAsia="仿宋" w:hAnsi="Arial" w:cs="Arial"/>
                <w:b/>
                <w:bCs/>
                <w:color w:val="FFFFFF" w:themeColor="background1"/>
                <w:kern w:val="0"/>
                <w:szCs w:val="21"/>
              </w:rPr>
              <w:t>职位</w:t>
            </w:r>
          </w:p>
        </w:tc>
        <w:tc>
          <w:tcPr>
            <w:tcW w:w="1276" w:type="dxa"/>
            <w:shd w:val="clear" w:color="auto" w:fill="4F81BD" w:themeFill="accent1"/>
          </w:tcPr>
          <w:p w14:paraId="5A3177F6" w14:textId="77777777" w:rsidR="00115B74" w:rsidRPr="002025BD" w:rsidRDefault="00115B74" w:rsidP="00B337F2">
            <w:pPr>
              <w:widowControl/>
              <w:spacing w:line="300" w:lineRule="auto"/>
              <w:jc w:val="center"/>
              <w:rPr>
                <w:rFonts w:ascii="Arial" w:eastAsia="仿宋" w:hAnsi="Arial" w:cs="Arial"/>
                <w:b/>
                <w:bCs/>
                <w:color w:val="FFFFFF" w:themeColor="background1"/>
                <w:kern w:val="0"/>
                <w:szCs w:val="21"/>
              </w:rPr>
            </w:pPr>
            <w:r w:rsidRPr="002025BD">
              <w:rPr>
                <w:rFonts w:ascii="Arial" w:eastAsia="仿宋" w:hAnsi="Arial" w:cs="Arial"/>
                <w:b/>
                <w:bCs/>
                <w:color w:val="FFFFFF" w:themeColor="background1"/>
                <w:kern w:val="0"/>
                <w:szCs w:val="21"/>
              </w:rPr>
              <w:t>学历</w:t>
            </w:r>
          </w:p>
        </w:tc>
        <w:tc>
          <w:tcPr>
            <w:tcW w:w="5386" w:type="dxa"/>
            <w:shd w:val="clear" w:color="auto" w:fill="4F81BD" w:themeFill="accent1"/>
          </w:tcPr>
          <w:p w14:paraId="36D3F893" w14:textId="77777777" w:rsidR="00115B74" w:rsidRPr="002025BD" w:rsidRDefault="00115B74" w:rsidP="00B337F2">
            <w:pPr>
              <w:widowControl/>
              <w:spacing w:line="300" w:lineRule="auto"/>
              <w:jc w:val="center"/>
              <w:rPr>
                <w:rFonts w:ascii="Arial" w:eastAsia="仿宋" w:hAnsi="Arial" w:cs="Arial"/>
                <w:b/>
                <w:bCs/>
                <w:color w:val="FFFFFF" w:themeColor="background1"/>
                <w:kern w:val="0"/>
                <w:szCs w:val="21"/>
              </w:rPr>
            </w:pPr>
            <w:r w:rsidRPr="002025BD">
              <w:rPr>
                <w:rFonts w:ascii="Arial" w:eastAsia="仿宋" w:hAnsi="Arial" w:cs="Arial"/>
                <w:b/>
                <w:bCs/>
                <w:color w:val="FFFFFF" w:themeColor="background1"/>
                <w:kern w:val="0"/>
                <w:szCs w:val="21"/>
              </w:rPr>
              <w:t>工作经验</w:t>
            </w:r>
          </w:p>
        </w:tc>
      </w:tr>
      <w:tr w:rsidR="00115B74" w:rsidRPr="002025BD" w14:paraId="31562CF5" w14:textId="77777777" w:rsidTr="006659D1">
        <w:trPr>
          <w:trHeight w:val="515"/>
        </w:trPr>
        <w:tc>
          <w:tcPr>
            <w:tcW w:w="1101" w:type="dxa"/>
            <w:vAlign w:val="center"/>
          </w:tcPr>
          <w:p w14:paraId="556515B7" w14:textId="0F0F8D80" w:rsidR="00C10220" w:rsidRPr="00C10220" w:rsidRDefault="00C10220" w:rsidP="00C10220">
            <w:pPr>
              <w:spacing w:line="300" w:lineRule="auto"/>
              <w:jc w:val="center"/>
              <w:rPr>
                <w:rFonts w:ascii="Arial" w:eastAsia="仿宋" w:hAnsi="Arial" w:cs="Arial"/>
                <w:bCs/>
                <w:color w:val="000000" w:themeColor="text1"/>
                <w:kern w:val="36"/>
                <w:szCs w:val="21"/>
              </w:rPr>
            </w:pPr>
            <w:r w:rsidRPr="00C10220">
              <w:rPr>
                <w:rFonts w:ascii="Arial" w:eastAsia="仿宋" w:hAnsi="Arial" w:cs="Arial" w:hint="eastAsia"/>
                <w:bCs/>
                <w:color w:val="000000" w:themeColor="text1"/>
                <w:kern w:val="36"/>
                <w:szCs w:val="21"/>
              </w:rPr>
              <w:t>余晓锋</w:t>
            </w:r>
          </w:p>
          <w:p w14:paraId="37FB0232" w14:textId="77777777" w:rsidR="00115B74" w:rsidRPr="002025BD" w:rsidRDefault="00115B74" w:rsidP="00C10220">
            <w:pPr>
              <w:spacing w:line="300" w:lineRule="auto"/>
              <w:jc w:val="center"/>
              <w:rPr>
                <w:rFonts w:ascii="Arial" w:eastAsia="仿宋" w:hAnsi="Arial" w:cs="Arial"/>
                <w:szCs w:val="21"/>
              </w:rPr>
            </w:pPr>
          </w:p>
        </w:tc>
        <w:tc>
          <w:tcPr>
            <w:tcW w:w="1417" w:type="dxa"/>
            <w:vAlign w:val="center"/>
          </w:tcPr>
          <w:p w14:paraId="33900005" w14:textId="0735941C" w:rsidR="00115B74" w:rsidRPr="00D637AE" w:rsidRDefault="00C10220" w:rsidP="00C10220">
            <w:pPr>
              <w:spacing w:line="300" w:lineRule="auto"/>
              <w:jc w:val="center"/>
              <w:rPr>
                <w:rFonts w:ascii="Arial" w:eastAsia="仿宋" w:hAnsi="Arial" w:cs="Arial"/>
                <w:color w:val="000000"/>
                <w:szCs w:val="21"/>
              </w:rPr>
            </w:pPr>
            <w:r>
              <w:rPr>
                <w:rFonts w:ascii="Arial" w:eastAsia="仿宋" w:hAnsi="Arial" w:cs="Arial" w:hint="eastAsia"/>
                <w:color w:val="000000"/>
                <w:szCs w:val="21"/>
              </w:rPr>
              <w:t>CEO</w:t>
            </w:r>
          </w:p>
        </w:tc>
        <w:tc>
          <w:tcPr>
            <w:tcW w:w="1276" w:type="dxa"/>
            <w:vAlign w:val="center"/>
          </w:tcPr>
          <w:p w14:paraId="365DA113" w14:textId="5E9C9648" w:rsidR="00115B74" w:rsidRPr="00D637AE" w:rsidRDefault="00C10220" w:rsidP="00C10220">
            <w:pPr>
              <w:spacing w:line="300" w:lineRule="auto"/>
              <w:jc w:val="center"/>
              <w:rPr>
                <w:rFonts w:ascii="Arial" w:eastAsia="仿宋" w:hAnsi="Arial" w:cs="Arial"/>
                <w:color w:val="000000"/>
                <w:szCs w:val="21"/>
              </w:rPr>
            </w:pPr>
            <w:r w:rsidRPr="00C10220">
              <w:rPr>
                <w:rFonts w:ascii="Arial" w:eastAsia="仿宋" w:hAnsi="Arial" w:cs="Arial" w:hint="eastAsia"/>
                <w:color w:val="000000"/>
                <w:szCs w:val="21"/>
              </w:rPr>
              <w:t>武汉大学计算机软件专业</w:t>
            </w:r>
            <w:r w:rsidR="007E1BA9" w:rsidRPr="007E1BA9">
              <w:rPr>
                <w:rFonts w:ascii="Arial" w:eastAsia="仿宋" w:hAnsi="Arial" w:cs="Arial" w:hint="eastAsia"/>
                <w:color w:val="000000"/>
                <w:szCs w:val="21"/>
              </w:rPr>
              <w:t>硕士</w:t>
            </w:r>
          </w:p>
        </w:tc>
        <w:tc>
          <w:tcPr>
            <w:tcW w:w="5386" w:type="dxa"/>
            <w:vAlign w:val="center"/>
          </w:tcPr>
          <w:p w14:paraId="2380A2B0" w14:textId="51D4D70B" w:rsidR="00256BB8" w:rsidRDefault="00256BB8" w:rsidP="00256BB8">
            <w:pPr>
              <w:spacing w:line="300" w:lineRule="auto"/>
              <w:jc w:val="left"/>
              <w:rPr>
                <w:rFonts w:ascii="Arial" w:eastAsia="仿宋" w:hAnsi="Arial" w:cs="Arial" w:hint="eastAsia"/>
                <w:color w:val="000000"/>
                <w:szCs w:val="21"/>
              </w:rPr>
            </w:pPr>
            <w:r w:rsidRPr="00256BB8">
              <w:rPr>
                <w:rFonts w:ascii="Arial" w:eastAsia="仿宋" w:hAnsi="Arial" w:cs="Arial" w:hint="eastAsia"/>
                <w:color w:val="000000"/>
                <w:szCs w:val="21"/>
              </w:rPr>
              <w:t>八年证券期货投资经验，毕业于武汉大学计算机软件专业，</w:t>
            </w:r>
            <w:r w:rsidRPr="00256BB8">
              <w:rPr>
                <w:rFonts w:ascii="Arial" w:eastAsia="仿宋" w:hAnsi="Arial" w:cs="Arial" w:hint="eastAsia"/>
                <w:color w:val="000000"/>
                <w:szCs w:val="21"/>
              </w:rPr>
              <w:t>2006</w:t>
            </w:r>
            <w:r w:rsidRPr="00256BB8">
              <w:rPr>
                <w:rFonts w:ascii="Arial" w:eastAsia="仿宋" w:hAnsi="Arial" w:cs="Arial" w:hint="eastAsia"/>
                <w:color w:val="000000"/>
                <w:szCs w:val="21"/>
              </w:rPr>
              <w:t>年</w:t>
            </w:r>
            <w:r w:rsidRPr="00256BB8">
              <w:rPr>
                <w:rFonts w:ascii="Arial" w:eastAsia="仿宋" w:hAnsi="Arial" w:cs="Arial" w:hint="eastAsia"/>
                <w:color w:val="000000"/>
                <w:szCs w:val="21"/>
              </w:rPr>
              <w:t>- 2012</w:t>
            </w:r>
            <w:r w:rsidRPr="00256BB8">
              <w:rPr>
                <w:rFonts w:ascii="Arial" w:eastAsia="仿宋" w:hAnsi="Arial" w:cs="Arial" w:hint="eastAsia"/>
                <w:color w:val="000000"/>
                <w:szCs w:val="21"/>
              </w:rPr>
              <w:t>年就职于美国道富银行，从事证券衍生</w:t>
            </w:r>
            <w:proofErr w:type="gramStart"/>
            <w:r w:rsidRPr="00256BB8">
              <w:rPr>
                <w:rFonts w:ascii="Arial" w:eastAsia="仿宋" w:hAnsi="Arial" w:cs="Arial" w:hint="eastAsia"/>
                <w:color w:val="000000"/>
                <w:szCs w:val="21"/>
              </w:rPr>
              <w:t>品投资</w:t>
            </w:r>
            <w:proofErr w:type="gramEnd"/>
            <w:r w:rsidRPr="00256BB8">
              <w:rPr>
                <w:rFonts w:ascii="Arial" w:eastAsia="仿宋" w:hAnsi="Arial" w:cs="Arial" w:hint="eastAsia"/>
                <w:color w:val="000000"/>
                <w:szCs w:val="21"/>
              </w:rPr>
              <w:t>系统和算法交易的开发。</w:t>
            </w:r>
            <w:r w:rsidRPr="00256BB8">
              <w:rPr>
                <w:rFonts w:ascii="Arial" w:eastAsia="仿宋" w:hAnsi="Arial" w:cs="Arial" w:hint="eastAsia"/>
                <w:color w:val="000000"/>
                <w:szCs w:val="21"/>
              </w:rPr>
              <w:t>2013</w:t>
            </w:r>
            <w:r w:rsidRPr="00256BB8">
              <w:rPr>
                <w:rFonts w:ascii="Arial" w:eastAsia="仿宋" w:hAnsi="Arial" w:cs="Arial" w:hint="eastAsia"/>
                <w:color w:val="000000"/>
                <w:szCs w:val="21"/>
              </w:rPr>
              <w:t>年就职浙江天堂</w:t>
            </w:r>
          </w:p>
          <w:p w14:paraId="40F926E6" w14:textId="18EDF954" w:rsidR="00256BB8" w:rsidRPr="00256BB8" w:rsidRDefault="00256BB8" w:rsidP="00256BB8">
            <w:pPr>
              <w:spacing w:line="300" w:lineRule="auto"/>
              <w:jc w:val="left"/>
              <w:rPr>
                <w:rFonts w:ascii="Arial" w:eastAsia="仿宋" w:hAnsi="Arial" w:cs="Arial"/>
                <w:color w:val="000000"/>
                <w:szCs w:val="21"/>
              </w:rPr>
            </w:pPr>
            <w:r w:rsidRPr="00256BB8">
              <w:rPr>
                <w:rFonts w:ascii="Arial" w:eastAsia="仿宋" w:hAnsi="Arial" w:cs="Arial" w:hint="eastAsia"/>
                <w:color w:val="000000"/>
                <w:szCs w:val="21"/>
              </w:rPr>
              <w:t>硅谷资产管理集团负责期货对冲和</w:t>
            </w:r>
            <w:proofErr w:type="gramStart"/>
            <w:r w:rsidRPr="00256BB8">
              <w:rPr>
                <w:rFonts w:ascii="Arial" w:eastAsia="仿宋" w:hAnsi="Arial" w:cs="Arial" w:hint="eastAsia"/>
                <w:color w:val="000000"/>
                <w:szCs w:val="21"/>
              </w:rPr>
              <w:t>期货资管业务</w:t>
            </w:r>
            <w:proofErr w:type="gramEnd"/>
            <w:r w:rsidRPr="00256BB8">
              <w:rPr>
                <w:rFonts w:ascii="Arial" w:eastAsia="仿宋" w:hAnsi="Arial" w:cs="Arial" w:hint="eastAsia"/>
                <w:color w:val="000000"/>
                <w:szCs w:val="21"/>
              </w:rPr>
              <w:t>。</w:t>
            </w:r>
          </w:p>
        </w:tc>
      </w:tr>
      <w:tr w:rsidR="00115B74" w:rsidRPr="002025BD" w14:paraId="75187F92" w14:textId="77777777" w:rsidTr="006659D1">
        <w:trPr>
          <w:trHeight w:val="551"/>
        </w:trPr>
        <w:tc>
          <w:tcPr>
            <w:tcW w:w="1101" w:type="dxa"/>
            <w:vAlign w:val="center"/>
          </w:tcPr>
          <w:p w14:paraId="52077FF4" w14:textId="46A1BAC3" w:rsidR="00937AED" w:rsidRPr="00496E33" w:rsidRDefault="00C34F3C" w:rsidP="002406B2">
            <w:pPr>
              <w:spacing w:line="300" w:lineRule="auto"/>
              <w:jc w:val="center"/>
              <w:rPr>
                <w:rFonts w:ascii="Arial" w:eastAsia="仿宋" w:hAnsi="Arial" w:cs="Arial"/>
                <w:bCs/>
                <w:color w:val="000000" w:themeColor="text1"/>
                <w:kern w:val="36"/>
                <w:szCs w:val="21"/>
              </w:rPr>
            </w:pPr>
            <w:proofErr w:type="gramStart"/>
            <w:r w:rsidRPr="00C34F3C">
              <w:rPr>
                <w:rFonts w:ascii="Arial" w:eastAsia="仿宋" w:hAnsi="Arial" w:cs="Arial" w:hint="eastAsia"/>
                <w:bCs/>
                <w:color w:val="000000" w:themeColor="text1"/>
                <w:kern w:val="36"/>
                <w:szCs w:val="21"/>
              </w:rPr>
              <w:t>程余</w:t>
            </w:r>
            <w:proofErr w:type="gramEnd"/>
          </w:p>
        </w:tc>
        <w:tc>
          <w:tcPr>
            <w:tcW w:w="1417" w:type="dxa"/>
            <w:vAlign w:val="center"/>
          </w:tcPr>
          <w:p w14:paraId="04C4A263" w14:textId="79C4FE9E" w:rsidR="00115B74" w:rsidRPr="00496E33" w:rsidRDefault="00C34F3C" w:rsidP="002406B2">
            <w:pPr>
              <w:spacing w:line="300" w:lineRule="auto"/>
              <w:jc w:val="center"/>
              <w:rPr>
                <w:rFonts w:ascii="Arial" w:eastAsia="仿宋" w:hAnsi="Arial" w:cs="Arial"/>
                <w:bCs/>
                <w:color w:val="000000" w:themeColor="text1"/>
                <w:kern w:val="36"/>
                <w:szCs w:val="21"/>
              </w:rPr>
            </w:pPr>
            <w:r w:rsidRPr="00C34F3C">
              <w:rPr>
                <w:rFonts w:ascii="Arial" w:eastAsia="仿宋" w:hAnsi="Arial" w:cs="Arial" w:hint="eastAsia"/>
                <w:bCs/>
                <w:color w:val="000000" w:themeColor="text1"/>
                <w:kern w:val="36"/>
                <w:szCs w:val="21"/>
              </w:rPr>
              <w:t>投资总监</w:t>
            </w:r>
          </w:p>
        </w:tc>
        <w:tc>
          <w:tcPr>
            <w:tcW w:w="1276" w:type="dxa"/>
            <w:vAlign w:val="center"/>
          </w:tcPr>
          <w:p w14:paraId="06967547" w14:textId="04141DB0" w:rsidR="00115B74" w:rsidRPr="00496E33" w:rsidRDefault="00C34F3C" w:rsidP="002406B2">
            <w:pPr>
              <w:spacing w:line="300" w:lineRule="auto"/>
              <w:jc w:val="center"/>
              <w:rPr>
                <w:rFonts w:ascii="Arial" w:eastAsia="仿宋" w:hAnsi="Arial" w:cs="Arial"/>
                <w:bCs/>
                <w:color w:val="000000" w:themeColor="text1"/>
                <w:kern w:val="36"/>
                <w:szCs w:val="21"/>
              </w:rPr>
            </w:pPr>
            <w:r w:rsidRPr="00C34F3C">
              <w:rPr>
                <w:rFonts w:ascii="Arial" w:eastAsia="仿宋" w:hAnsi="Arial" w:cs="Arial" w:hint="eastAsia"/>
                <w:bCs/>
                <w:color w:val="000000" w:themeColor="text1"/>
                <w:kern w:val="36"/>
                <w:szCs w:val="21"/>
              </w:rPr>
              <w:t>理工科双学士，山东大学计算数学博士</w:t>
            </w:r>
          </w:p>
        </w:tc>
        <w:tc>
          <w:tcPr>
            <w:tcW w:w="5386" w:type="dxa"/>
          </w:tcPr>
          <w:p w14:paraId="551DD8F1" w14:textId="5D3A0894" w:rsidR="00115B74" w:rsidRPr="00496E33" w:rsidRDefault="00C34F3C" w:rsidP="00B337F2">
            <w:pPr>
              <w:spacing w:line="300" w:lineRule="auto"/>
              <w:rPr>
                <w:rFonts w:ascii="Arial" w:eastAsia="仿宋" w:hAnsi="Arial" w:cs="Arial"/>
                <w:bCs/>
                <w:color w:val="000000" w:themeColor="text1"/>
                <w:kern w:val="36"/>
                <w:szCs w:val="21"/>
              </w:rPr>
            </w:pPr>
            <w:r w:rsidRPr="00C34F3C">
              <w:rPr>
                <w:rFonts w:ascii="Arial" w:eastAsia="仿宋" w:hAnsi="Arial" w:cs="Arial" w:hint="eastAsia"/>
                <w:bCs/>
                <w:color w:val="000000" w:themeColor="text1"/>
                <w:kern w:val="36"/>
                <w:szCs w:val="21"/>
              </w:rPr>
              <w:t>加拿大</w:t>
            </w:r>
            <w:r w:rsidRPr="00C34F3C">
              <w:rPr>
                <w:rFonts w:ascii="Arial" w:eastAsia="仿宋" w:hAnsi="Arial" w:cs="Arial" w:hint="eastAsia"/>
                <w:bCs/>
                <w:color w:val="000000" w:themeColor="text1"/>
                <w:kern w:val="36"/>
                <w:szCs w:val="21"/>
              </w:rPr>
              <w:t>York University</w:t>
            </w:r>
            <w:r w:rsidRPr="00C34F3C">
              <w:rPr>
                <w:rFonts w:ascii="Arial" w:eastAsia="仿宋" w:hAnsi="Arial" w:cs="Arial" w:hint="eastAsia"/>
                <w:bCs/>
                <w:color w:val="000000" w:themeColor="text1"/>
                <w:kern w:val="36"/>
                <w:szCs w:val="21"/>
              </w:rPr>
              <w:t>访问学者，国家</w:t>
            </w:r>
            <w:r w:rsidRPr="00C34F3C">
              <w:rPr>
                <w:rFonts w:ascii="Arial" w:eastAsia="仿宋" w:hAnsi="Arial" w:cs="Arial" w:hint="eastAsia"/>
                <w:bCs/>
                <w:color w:val="000000" w:themeColor="text1"/>
                <w:kern w:val="36"/>
                <w:szCs w:val="21"/>
              </w:rPr>
              <w:t>973</w:t>
            </w:r>
            <w:r w:rsidRPr="00C34F3C">
              <w:rPr>
                <w:rFonts w:ascii="Arial" w:eastAsia="仿宋" w:hAnsi="Arial" w:cs="Arial" w:hint="eastAsia"/>
                <w:bCs/>
                <w:color w:val="000000" w:themeColor="text1"/>
                <w:kern w:val="36"/>
                <w:szCs w:val="21"/>
              </w:rPr>
              <w:t>项目子课题骨干研究成员。具有丰富的策略开发，投资组合配置经验和丰富的系统交易资产管理经验，是国内</w:t>
            </w:r>
            <w:r w:rsidRPr="00C34F3C">
              <w:rPr>
                <w:rFonts w:ascii="Arial" w:eastAsia="仿宋" w:hAnsi="Arial" w:cs="Arial" w:hint="eastAsia"/>
                <w:bCs/>
                <w:color w:val="000000" w:themeColor="text1"/>
                <w:kern w:val="36"/>
                <w:szCs w:val="21"/>
              </w:rPr>
              <w:t>CTA</w:t>
            </w:r>
            <w:r w:rsidRPr="00C34F3C">
              <w:rPr>
                <w:rFonts w:ascii="Arial" w:eastAsia="仿宋" w:hAnsi="Arial" w:cs="Arial" w:hint="eastAsia"/>
                <w:bCs/>
                <w:color w:val="000000" w:themeColor="text1"/>
                <w:kern w:val="36"/>
                <w:szCs w:val="21"/>
              </w:rPr>
              <w:t>的先驱</w:t>
            </w:r>
            <w:proofErr w:type="gramStart"/>
            <w:r w:rsidRPr="00C34F3C">
              <w:rPr>
                <w:rFonts w:ascii="Arial" w:eastAsia="仿宋" w:hAnsi="Arial" w:cs="Arial" w:hint="eastAsia"/>
                <w:bCs/>
                <w:color w:val="000000" w:themeColor="text1"/>
                <w:kern w:val="36"/>
                <w:szCs w:val="21"/>
              </w:rPr>
              <w:t>践行</w:t>
            </w:r>
            <w:proofErr w:type="gramEnd"/>
            <w:r w:rsidRPr="00C34F3C">
              <w:rPr>
                <w:rFonts w:ascii="Arial" w:eastAsia="仿宋" w:hAnsi="Arial" w:cs="Arial" w:hint="eastAsia"/>
                <w:bCs/>
                <w:color w:val="000000" w:themeColor="text1"/>
                <w:kern w:val="36"/>
                <w:szCs w:val="21"/>
              </w:rPr>
              <w:t>者。在团队中主要负责策略研究及投资组合配置。</w:t>
            </w:r>
          </w:p>
        </w:tc>
      </w:tr>
    </w:tbl>
    <w:p w14:paraId="47FEACC4" w14:textId="77777777" w:rsidR="00BA1AF6" w:rsidRPr="002025BD" w:rsidRDefault="00BA1AF6" w:rsidP="00B337F2">
      <w:pPr>
        <w:spacing w:line="300" w:lineRule="auto"/>
        <w:rPr>
          <w:rFonts w:ascii="Arial" w:eastAsia="仿宋" w:hAnsi="Arial" w:cs="Arial"/>
          <w:sz w:val="24"/>
          <w:szCs w:val="24"/>
        </w:rPr>
      </w:pPr>
    </w:p>
    <w:p w14:paraId="1036AFA7" w14:textId="77777777" w:rsidR="004762FB" w:rsidRDefault="00EC388E" w:rsidP="00B337F2">
      <w:pPr>
        <w:spacing w:line="300" w:lineRule="auto"/>
        <w:rPr>
          <w:rFonts w:ascii="Arial" w:eastAsia="仿宋" w:hAnsi="Arial" w:cs="Arial"/>
          <w:b/>
          <w:sz w:val="28"/>
          <w:szCs w:val="28"/>
        </w:rPr>
      </w:pPr>
      <w:r w:rsidRPr="002025BD">
        <w:rPr>
          <w:rFonts w:ascii="Arial" w:eastAsia="仿宋" w:hAnsi="Arial" w:cs="Arial"/>
          <w:b/>
          <w:sz w:val="28"/>
          <w:szCs w:val="28"/>
        </w:rPr>
        <w:t>旗下主要产品</w:t>
      </w:r>
    </w:p>
    <w:p w14:paraId="1CFD41FB" w14:textId="6E44B9A9" w:rsidR="00F95967" w:rsidRPr="002025BD" w:rsidRDefault="00F95967" w:rsidP="00F95967">
      <w:pPr>
        <w:spacing w:line="300" w:lineRule="auto"/>
        <w:rPr>
          <w:rFonts w:ascii="Arial" w:eastAsia="仿宋" w:hAnsi="Arial" w:cs="Arial"/>
          <w:b/>
          <w:sz w:val="28"/>
          <w:szCs w:val="28"/>
        </w:rPr>
      </w:pPr>
      <w:r>
        <w:rPr>
          <w:rFonts w:ascii="Arial" w:eastAsia="仿宋" w:hAnsi="Arial" w:cs="Arial" w:hint="eastAsia"/>
          <w:b/>
          <w:sz w:val="28"/>
          <w:szCs w:val="28"/>
        </w:rPr>
        <w:t>1</w:t>
      </w:r>
      <w:r>
        <w:rPr>
          <w:rFonts w:ascii="Arial" w:eastAsia="仿宋" w:hAnsi="Arial" w:cs="Arial" w:hint="eastAsia"/>
          <w:b/>
          <w:sz w:val="28"/>
          <w:szCs w:val="28"/>
        </w:rPr>
        <w:t>）</w:t>
      </w:r>
      <w:bookmarkStart w:id="1" w:name="量道对冲1号"/>
      <w:r w:rsidR="006F46D3" w:rsidRPr="006D5329">
        <w:rPr>
          <w:rFonts w:ascii="Arial" w:eastAsia="仿宋" w:hAnsi="Arial" w:cs="Arial" w:hint="eastAsia"/>
          <w:b/>
          <w:sz w:val="28"/>
          <w:szCs w:val="28"/>
        </w:rPr>
        <w:t>千</w:t>
      </w:r>
      <w:proofErr w:type="gramStart"/>
      <w:r w:rsidR="006F46D3" w:rsidRPr="006D5329">
        <w:rPr>
          <w:rFonts w:ascii="Arial" w:eastAsia="仿宋" w:hAnsi="Arial" w:cs="Arial" w:hint="eastAsia"/>
          <w:b/>
          <w:sz w:val="28"/>
          <w:szCs w:val="28"/>
        </w:rPr>
        <w:t>石资本</w:t>
      </w:r>
      <w:r w:rsidR="006F46D3" w:rsidRPr="006D5329">
        <w:rPr>
          <w:rFonts w:ascii="Arial" w:eastAsia="仿宋" w:hAnsi="Arial" w:cs="Arial" w:hint="eastAsia"/>
          <w:b/>
          <w:sz w:val="28"/>
          <w:szCs w:val="28"/>
        </w:rPr>
        <w:t>-</w:t>
      </w:r>
      <w:r w:rsidR="006F46D3" w:rsidRPr="006D5329">
        <w:rPr>
          <w:rFonts w:ascii="Arial" w:eastAsia="仿宋" w:hAnsi="Arial" w:cs="Arial" w:hint="eastAsia"/>
          <w:b/>
          <w:sz w:val="28"/>
          <w:szCs w:val="28"/>
        </w:rPr>
        <w:t>量道</w:t>
      </w:r>
      <w:proofErr w:type="gramEnd"/>
      <w:r w:rsidR="006F46D3" w:rsidRPr="006D5329">
        <w:rPr>
          <w:rFonts w:ascii="Arial" w:eastAsia="仿宋" w:hAnsi="Arial" w:cs="Arial" w:hint="eastAsia"/>
          <w:b/>
          <w:sz w:val="28"/>
          <w:szCs w:val="28"/>
        </w:rPr>
        <w:t>对冲</w:t>
      </w:r>
      <w:r w:rsidR="006F46D3" w:rsidRPr="006D5329">
        <w:rPr>
          <w:rFonts w:ascii="Arial" w:eastAsia="仿宋" w:hAnsi="Arial" w:cs="Arial" w:hint="eastAsia"/>
          <w:b/>
          <w:sz w:val="28"/>
          <w:szCs w:val="28"/>
        </w:rPr>
        <w:t>1</w:t>
      </w:r>
      <w:r w:rsidR="006F46D3" w:rsidRPr="006D5329">
        <w:rPr>
          <w:rFonts w:ascii="Arial" w:eastAsia="仿宋" w:hAnsi="Arial" w:cs="Arial" w:hint="eastAsia"/>
          <w:b/>
          <w:sz w:val="28"/>
          <w:szCs w:val="28"/>
        </w:rPr>
        <w:t>号</w:t>
      </w:r>
      <w:bookmarkEnd w:id="1"/>
    </w:p>
    <w:tbl>
      <w:tblPr>
        <w:tblW w:w="7461"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358"/>
        <w:gridCol w:w="5103"/>
      </w:tblGrid>
      <w:tr w:rsidR="006F46D3" w:rsidRPr="002025BD" w14:paraId="3178F71D"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3AD90962"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5103" w:type="dxa"/>
            <w:shd w:val="clear" w:color="auto" w:fill="FFFFFF"/>
            <w:tcMar>
              <w:top w:w="0" w:type="dxa"/>
              <w:left w:w="75" w:type="dxa"/>
              <w:bottom w:w="0" w:type="dxa"/>
              <w:right w:w="0" w:type="dxa"/>
            </w:tcMar>
            <w:vAlign w:val="center"/>
            <w:hideMark/>
          </w:tcPr>
          <w:p w14:paraId="3349CE38" w14:textId="4F3FE6BF"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2014/10/31</w:t>
            </w:r>
          </w:p>
        </w:tc>
      </w:tr>
      <w:tr w:rsidR="006F46D3" w:rsidRPr="002025BD" w14:paraId="3C62C9D8"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08ACD2EE"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5103" w:type="dxa"/>
            <w:shd w:val="clear" w:color="auto" w:fill="FFFFFF"/>
            <w:tcMar>
              <w:top w:w="0" w:type="dxa"/>
              <w:left w:w="75" w:type="dxa"/>
              <w:bottom w:w="0" w:type="dxa"/>
              <w:right w:w="0" w:type="dxa"/>
            </w:tcMar>
            <w:vAlign w:val="center"/>
            <w:hideMark/>
          </w:tcPr>
          <w:p w14:paraId="69249B32" w14:textId="238011F0"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2016/11/11</w:t>
            </w:r>
          </w:p>
        </w:tc>
      </w:tr>
      <w:tr w:rsidR="006F46D3" w:rsidRPr="002025BD" w14:paraId="4603F4E8"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34E646E6"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年化收益率</w:t>
            </w:r>
          </w:p>
        </w:tc>
        <w:tc>
          <w:tcPr>
            <w:tcW w:w="5103" w:type="dxa"/>
            <w:shd w:val="clear" w:color="auto" w:fill="FFFFFF"/>
            <w:tcMar>
              <w:top w:w="0" w:type="dxa"/>
              <w:left w:w="75" w:type="dxa"/>
              <w:bottom w:w="0" w:type="dxa"/>
              <w:right w:w="0" w:type="dxa"/>
            </w:tcMar>
            <w:vAlign w:val="center"/>
            <w:hideMark/>
          </w:tcPr>
          <w:p w14:paraId="013AC0D2" w14:textId="554C0B54"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23.82%</w:t>
            </w:r>
          </w:p>
        </w:tc>
      </w:tr>
      <w:tr w:rsidR="006F46D3" w:rsidRPr="002025BD" w14:paraId="5B13FB61"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20D7401A"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波动率</w:t>
            </w:r>
          </w:p>
        </w:tc>
        <w:tc>
          <w:tcPr>
            <w:tcW w:w="5103" w:type="dxa"/>
            <w:shd w:val="clear" w:color="auto" w:fill="FFFFFF"/>
            <w:tcMar>
              <w:top w:w="0" w:type="dxa"/>
              <w:left w:w="75" w:type="dxa"/>
              <w:bottom w:w="0" w:type="dxa"/>
              <w:right w:w="0" w:type="dxa"/>
            </w:tcMar>
            <w:vAlign w:val="center"/>
            <w:hideMark/>
          </w:tcPr>
          <w:p w14:paraId="7CC2DFE3" w14:textId="0B338597"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0.065</w:t>
            </w:r>
          </w:p>
        </w:tc>
      </w:tr>
      <w:tr w:rsidR="006F46D3" w:rsidRPr="002025BD" w14:paraId="6AE30293"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289F9214"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5103" w:type="dxa"/>
            <w:shd w:val="clear" w:color="auto" w:fill="FFFFFF"/>
            <w:tcMar>
              <w:top w:w="0" w:type="dxa"/>
              <w:left w:w="75" w:type="dxa"/>
              <w:bottom w:w="0" w:type="dxa"/>
              <w:right w:w="0" w:type="dxa"/>
            </w:tcMar>
            <w:vAlign w:val="center"/>
            <w:hideMark/>
          </w:tcPr>
          <w:p w14:paraId="0CB3DAF1" w14:textId="479AE210"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3.216</w:t>
            </w:r>
          </w:p>
        </w:tc>
      </w:tr>
      <w:tr w:rsidR="006F46D3" w:rsidRPr="002025BD" w14:paraId="05F4E186"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21E6B5FE"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5103" w:type="dxa"/>
            <w:shd w:val="clear" w:color="auto" w:fill="FFFFFF"/>
            <w:tcMar>
              <w:top w:w="0" w:type="dxa"/>
              <w:left w:w="75" w:type="dxa"/>
              <w:bottom w:w="0" w:type="dxa"/>
              <w:right w:w="0" w:type="dxa"/>
            </w:tcMar>
            <w:vAlign w:val="center"/>
            <w:hideMark/>
          </w:tcPr>
          <w:p w14:paraId="2AE09D07" w14:textId="65594C7D"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-1.91%</w:t>
            </w:r>
          </w:p>
        </w:tc>
      </w:tr>
      <w:tr w:rsidR="006F46D3" w:rsidRPr="002025BD" w14:paraId="529A8300" w14:textId="77777777" w:rsidTr="005830A0">
        <w:trPr>
          <w:tblCellSpacing w:w="0" w:type="dxa"/>
        </w:trPr>
        <w:tc>
          <w:tcPr>
            <w:tcW w:w="2358" w:type="dxa"/>
            <w:shd w:val="clear" w:color="auto" w:fill="4F81BD" w:themeFill="accent1"/>
            <w:tcMar>
              <w:top w:w="0" w:type="dxa"/>
              <w:left w:w="75" w:type="dxa"/>
              <w:bottom w:w="0" w:type="dxa"/>
              <w:right w:w="0" w:type="dxa"/>
            </w:tcMar>
            <w:vAlign w:val="center"/>
            <w:hideMark/>
          </w:tcPr>
          <w:p w14:paraId="1E7C8C33"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风险收益比</w:t>
            </w:r>
          </w:p>
        </w:tc>
        <w:tc>
          <w:tcPr>
            <w:tcW w:w="5103" w:type="dxa"/>
            <w:shd w:val="clear" w:color="auto" w:fill="FFFFFF"/>
            <w:tcMar>
              <w:top w:w="0" w:type="dxa"/>
              <w:left w:w="75" w:type="dxa"/>
              <w:bottom w:w="0" w:type="dxa"/>
              <w:right w:w="0" w:type="dxa"/>
            </w:tcMar>
            <w:vAlign w:val="center"/>
            <w:hideMark/>
          </w:tcPr>
          <w:p w14:paraId="2B1B550C" w14:textId="5DF1075D"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12.485</w:t>
            </w:r>
          </w:p>
        </w:tc>
      </w:tr>
      <w:tr w:rsidR="006F46D3" w:rsidRPr="002025BD" w14:paraId="47292C3E" w14:textId="77777777" w:rsidTr="005830A0">
        <w:trPr>
          <w:tblCellSpacing w:w="0" w:type="dxa"/>
        </w:trPr>
        <w:tc>
          <w:tcPr>
            <w:tcW w:w="2358" w:type="dxa"/>
            <w:shd w:val="clear" w:color="auto" w:fill="4F81BD" w:themeFill="accent1"/>
            <w:tcMar>
              <w:top w:w="0" w:type="dxa"/>
              <w:left w:w="75" w:type="dxa"/>
              <w:bottom w:w="0" w:type="dxa"/>
              <w:right w:w="0" w:type="dxa"/>
            </w:tcMar>
            <w:vAlign w:val="center"/>
          </w:tcPr>
          <w:p w14:paraId="0CA08872" w14:textId="77777777" w:rsidR="006F46D3" w:rsidRPr="002025BD" w:rsidRDefault="006F46D3" w:rsidP="005830A0">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5103" w:type="dxa"/>
            <w:shd w:val="clear" w:color="auto" w:fill="FFFFFF"/>
            <w:tcMar>
              <w:top w:w="0" w:type="dxa"/>
              <w:left w:w="75" w:type="dxa"/>
              <w:bottom w:w="0" w:type="dxa"/>
              <w:right w:w="0" w:type="dxa"/>
            </w:tcMar>
            <w:vAlign w:val="center"/>
          </w:tcPr>
          <w:p w14:paraId="059F310B" w14:textId="5CF0FAD8" w:rsidR="006F46D3" w:rsidRPr="006F46D3" w:rsidRDefault="006F46D3">
            <w:pPr>
              <w:rPr>
                <w:rFonts w:ascii="Arial" w:eastAsia="宋体" w:hAnsi="Arial" w:cs="Arial"/>
                <w:color w:val="000000"/>
                <w:sz w:val="24"/>
                <w:szCs w:val="24"/>
              </w:rPr>
            </w:pPr>
            <w:r w:rsidRPr="006F46D3">
              <w:rPr>
                <w:rFonts w:ascii="Arial" w:hAnsi="Arial" w:cs="Arial"/>
                <w:color w:val="000000"/>
                <w:sz w:val="24"/>
                <w:szCs w:val="24"/>
              </w:rPr>
              <w:t>0.020</w:t>
            </w:r>
          </w:p>
        </w:tc>
      </w:tr>
    </w:tbl>
    <w:p w14:paraId="119317AD" w14:textId="50C54D09" w:rsidR="00F95967" w:rsidRPr="002025BD" w:rsidRDefault="006F46D3" w:rsidP="00F95967">
      <w:pPr>
        <w:spacing w:line="300" w:lineRule="auto"/>
        <w:jc w:val="left"/>
        <w:rPr>
          <w:rFonts w:ascii="Arial" w:eastAsia="仿宋" w:hAnsi="Arial" w:cs="Arial"/>
          <w:sz w:val="24"/>
          <w:szCs w:val="24"/>
        </w:rPr>
      </w:pPr>
      <w:r>
        <w:rPr>
          <w:noProof/>
        </w:rPr>
        <w:lastRenderedPageBreak/>
        <w:drawing>
          <wp:inline distT="0" distB="0" distL="0" distR="0" wp14:anchorId="3C2920CC" wp14:editId="6DC50B59">
            <wp:extent cx="4572000" cy="2867025"/>
            <wp:effectExtent l="0" t="0" r="1905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FFF075" w14:textId="77777777" w:rsidR="00F95967" w:rsidRPr="002025BD" w:rsidRDefault="00F95967" w:rsidP="00F95967">
      <w:pPr>
        <w:spacing w:line="300" w:lineRule="auto"/>
        <w:rPr>
          <w:rFonts w:ascii="Arial" w:eastAsia="仿宋" w:hAnsi="Arial" w:cs="Arial"/>
          <w:sz w:val="24"/>
          <w:szCs w:val="24"/>
        </w:rPr>
      </w:pPr>
    </w:p>
    <w:p w14:paraId="3FB8A394" w14:textId="77777777" w:rsidR="00F95967" w:rsidRPr="00A371E6" w:rsidRDefault="00F95967" w:rsidP="00F95967">
      <w:pPr>
        <w:spacing w:line="300" w:lineRule="auto"/>
        <w:rPr>
          <w:rFonts w:ascii="Arial" w:eastAsia="仿宋" w:hAnsi="Arial" w:cs="Arial"/>
          <w:b/>
          <w:sz w:val="28"/>
          <w:szCs w:val="28"/>
        </w:rPr>
      </w:pPr>
      <w:r w:rsidRPr="00A371E6">
        <w:rPr>
          <w:rFonts w:ascii="Arial" w:eastAsia="仿宋" w:hAnsi="Arial" w:cs="Arial"/>
          <w:b/>
          <w:sz w:val="28"/>
          <w:szCs w:val="28"/>
        </w:rPr>
        <w:t>收益特征</w:t>
      </w:r>
    </w:p>
    <w:tbl>
      <w:tblPr>
        <w:tblW w:w="8167"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033"/>
        <w:gridCol w:w="2034"/>
        <w:gridCol w:w="2050"/>
        <w:gridCol w:w="2050"/>
      </w:tblGrid>
      <w:tr w:rsidR="00F95967" w:rsidRPr="002025BD" w14:paraId="42642D08" w14:textId="77777777" w:rsidTr="005830A0">
        <w:trPr>
          <w:tblCellSpacing w:w="0" w:type="dxa"/>
        </w:trPr>
        <w:tc>
          <w:tcPr>
            <w:tcW w:w="2033" w:type="dxa"/>
            <w:shd w:val="clear" w:color="auto" w:fill="4F81BD" w:themeFill="accent1"/>
            <w:vAlign w:val="center"/>
            <w:hideMark/>
          </w:tcPr>
          <w:p w14:paraId="29682DE6"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p>
        </w:tc>
        <w:tc>
          <w:tcPr>
            <w:tcW w:w="2034" w:type="dxa"/>
            <w:shd w:val="clear" w:color="auto" w:fill="4F81BD" w:themeFill="accent1"/>
            <w:vAlign w:val="center"/>
            <w:hideMark/>
          </w:tcPr>
          <w:p w14:paraId="1CB58ED3"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绝对收益率</w:t>
            </w:r>
          </w:p>
        </w:tc>
        <w:tc>
          <w:tcPr>
            <w:tcW w:w="2050" w:type="dxa"/>
            <w:shd w:val="clear" w:color="auto" w:fill="4F81BD" w:themeFill="accent1"/>
            <w:vAlign w:val="center"/>
            <w:hideMark/>
          </w:tcPr>
          <w:p w14:paraId="7C34E5F4"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年化收益率</w:t>
            </w:r>
          </w:p>
        </w:tc>
        <w:tc>
          <w:tcPr>
            <w:tcW w:w="2050" w:type="dxa"/>
            <w:shd w:val="clear" w:color="auto" w:fill="4F81BD" w:themeFill="accent1"/>
            <w:vAlign w:val="center"/>
            <w:hideMark/>
          </w:tcPr>
          <w:p w14:paraId="1466AF6A"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相对收益率</w:t>
            </w:r>
          </w:p>
        </w:tc>
      </w:tr>
      <w:tr w:rsidR="006F46D3" w:rsidRPr="002025BD" w14:paraId="7F09133F" w14:textId="77777777" w:rsidTr="005830A0">
        <w:trPr>
          <w:tblCellSpacing w:w="0" w:type="dxa"/>
        </w:trPr>
        <w:tc>
          <w:tcPr>
            <w:tcW w:w="2033" w:type="dxa"/>
            <w:shd w:val="clear" w:color="auto" w:fill="4F81BD" w:themeFill="accent1"/>
            <w:vAlign w:val="center"/>
            <w:hideMark/>
          </w:tcPr>
          <w:p w14:paraId="1820563D" w14:textId="77777777" w:rsidR="006F46D3" w:rsidRPr="002025BD" w:rsidRDefault="006F46D3"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2034" w:type="dxa"/>
            <w:shd w:val="clear" w:color="auto" w:fill="FFFFFF"/>
            <w:vAlign w:val="bottom"/>
            <w:hideMark/>
          </w:tcPr>
          <w:p w14:paraId="2B991CD5" w14:textId="3874E151"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6.34%</w:t>
            </w:r>
          </w:p>
        </w:tc>
        <w:tc>
          <w:tcPr>
            <w:tcW w:w="2050" w:type="dxa"/>
            <w:shd w:val="clear" w:color="auto" w:fill="FFFFFF"/>
            <w:vAlign w:val="bottom"/>
            <w:hideMark/>
          </w:tcPr>
          <w:p w14:paraId="2BF3D379" w14:textId="25109A96"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12.60%</w:t>
            </w:r>
          </w:p>
        </w:tc>
        <w:tc>
          <w:tcPr>
            <w:tcW w:w="2050" w:type="dxa"/>
            <w:shd w:val="clear" w:color="auto" w:fill="FFFFFF"/>
            <w:vAlign w:val="bottom"/>
            <w:hideMark/>
          </w:tcPr>
          <w:p w14:paraId="4404965C" w14:textId="7236F531"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-20.96%</w:t>
            </w:r>
          </w:p>
        </w:tc>
      </w:tr>
      <w:tr w:rsidR="006F46D3" w:rsidRPr="002025BD" w14:paraId="6C6064BA" w14:textId="77777777" w:rsidTr="009A418A">
        <w:trPr>
          <w:tblCellSpacing w:w="0" w:type="dxa"/>
        </w:trPr>
        <w:tc>
          <w:tcPr>
            <w:tcW w:w="2033" w:type="dxa"/>
            <w:shd w:val="clear" w:color="auto" w:fill="4F81BD" w:themeFill="accent1"/>
            <w:vAlign w:val="center"/>
            <w:hideMark/>
          </w:tcPr>
          <w:p w14:paraId="1A345133" w14:textId="77777777" w:rsidR="006F46D3" w:rsidRPr="002025BD" w:rsidRDefault="006F46D3"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过去一年</w:t>
            </w:r>
          </w:p>
        </w:tc>
        <w:tc>
          <w:tcPr>
            <w:tcW w:w="2034" w:type="dxa"/>
            <w:shd w:val="clear" w:color="auto" w:fill="FFFFFF"/>
            <w:vAlign w:val="bottom"/>
            <w:hideMark/>
          </w:tcPr>
          <w:p w14:paraId="641BC800" w14:textId="01C1CA87"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11.72%</w:t>
            </w:r>
          </w:p>
        </w:tc>
        <w:tc>
          <w:tcPr>
            <w:tcW w:w="2050" w:type="dxa"/>
            <w:shd w:val="clear" w:color="auto" w:fill="FFFFFF"/>
            <w:vAlign w:val="bottom"/>
            <w:hideMark/>
          </w:tcPr>
          <w:p w14:paraId="18D483DD" w14:textId="02D46E92"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11.52%</w:t>
            </w:r>
          </w:p>
        </w:tc>
        <w:tc>
          <w:tcPr>
            <w:tcW w:w="2050" w:type="dxa"/>
            <w:shd w:val="clear" w:color="auto" w:fill="FFFFFF"/>
            <w:vAlign w:val="bottom"/>
            <w:hideMark/>
          </w:tcPr>
          <w:p w14:paraId="2BD38349" w14:textId="3AFE72BC"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-16.02%</w:t>
            </w:r>
          </w:p>
        </w:tc>
      </w:tr>
      <w:tr w:rsidR="006F46D3" w:rsidRPr="002025BD" w14:paraId="3FE3BA2B" w14:textId="77777777" w:rsidTr="009A418A">
        <w:trPr>
          <w:tblCellSpacing w:w="0" w:type="dxa"/>
        </w:trPr>
        <w:tc>
          <w:tcPr>
            <w:tcW w:w="2033" w:type="dxa"/>
            <w:shd w:val="clear" w:color="auto" w:fill="4F81BD" w:themeFill="accent1"/>
            <w:vAlign w:val="center"/>
            <w:hideMark/>
          </w:tcPr>
          <w:p w14:paraId="49053246" w14:textId="77777777" w:rsidR="006F46D3" w:rsidRPr="002025BD" w:rsidRDefault="006F46D3"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2034" w:type="dxa"/>
            <w:shd w:val="clear" w:color="auto" w:fill="FFFFFF"/>
            <w:vAlign w:val="bottom"/>
            <w:hideMark/>
          </w:tcPr>
          <w:p w14:paraId="67668743" w14:textId="4B9C1BAB"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54.40%</w:t>
            </w:r>
          </w:p>
        </w:tc>
        <w:tc>
          <w:tcPr>
            <w:tcW w:w="2050" w:type="dxa"/>
            <w:shd w:val="clear" w:color="auto" w:fill="FFFFFF"/>
            <w:vAlign w:val="bottom"/>
            <w:hideMark/>
          </w:tcPr>
          <w:p w14:paraId="635FFB64" w14:textId="6FB341C5"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23.82%</w:t>
            </w:r>
          </w:p>
        </w:tc>
        <w:tc>
          <w:tcPr>
            <w:tcW w:w="2050" w:type="dxa"/>
            <w:shd w:val="clear" w:color="auto" w:fill="FFFFFF"/>
            <w:vAlign w:val="bottom"/>
            <w:hideMark/>
          </w:tcPr>
          <w:p w14:paraId="743C144D" w14:textId="5288D793" w:rsidR="006F46D3" w:rsidRPr="006F46D3" w:rsidRDefault="006F46D3" w:rsidP="000E1318">
            <w:pPr>
              <w:jc w:val="center"/>
              <w:rPr>
                <w:rFonts w:ascii="Arial" w:eastAsia="宋体" w:hAnsi="Arial" w:cs="Arial"/>
                <w:color w:val="000000"/>
                <w:sz w:val="24"/>
                <w:szCs w:val="24"/>
              </w:rPr>
            </w:pPr>
            <w:r w:rsidRPr="006F46D3">
              <w:rPr>
                <w:rFonts w:ascii="Arial" w:hAnsi="Arial" w:cs="Arial"/>
                <w:color w:val="000000"/>
                <w:sz w:val="24"/>
                <w:szCs w:val="24"/>
              </w:rPr>
              <w:t>51.79%</w:t>
            </w:r>
          </w:p>
        </w:tc>
      </w:tr>
    </w:tbl>
    <w:p w14:paraId="1E69E88D" w14:textId="147E5AB5" w:rsidR="00F95967" w:rsidRPr="002025BD" w:rsidRDefault="006F46D3" w:rsidP="00F95967">
      <w:pPr>
        <w:spacing w:line="300" w:lineRule="auto"/>
        <w:jc w:val="left"/>
        <w:rPr>
          <w:rFonts w:ascii="Arial" w:eastAsia="仿宋" w:hAnsi="Arial" w:cs="Arial"/>
          <w:color w:val="000000" w:themeColor="text1"/>
          <w:sz w:val="24"/>
          <w:szCs w:val="24"/>
        </w:rPr>
      </w:pPr>
      <w:r>
        <w:rPr>
          <w:noProof/>
        </w:rPr>
        <w:drawing>
          <wp:inline distT="0" distB="0" distL="0" distR="0" wp14:anchorId="4E6A9B2F" wp14:editId="20CB5B94">
            <wp:extent cx="3943350" cy="2695575"/>
            <wp:effectExtent l="0" t="0" r="1905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0B3666" w14:textId="77777777" w:rsidR="00F95967" w:rsidRPr="002025BD" w:rsidRDefault="00F95967" w:rsidP="00F95967">
      <w:pPr>
        <w:spacing w:line="300" w:lineRule="auto"/>
        <w:rPr>
          <w:rFonts w:ascii="Arial" w:eastAsia="仿宋" w:hAnsi="Arial" w:cs="Arial"/>
          <w:color w:val="000000" w:themeColor="text1"/>
          <w:sz w:val="24"/>
          <w:szCs w:val="24"/>
        </w:rPr>
      </w:pPr>
    </w:p>
    <w:p w14:paraId="2932C458" w14:textId="77777777" w:rsidR="00F95967" w:rsidRPr="00A371E6" w:rsidRDefault="00F95967" w:rsidP="00F95967">
      <w:pPr>
        <w:spacing w:line="300" w:lineRule="auto"/>
        <w:rPr>
          <w:rFonts w:ascii="Arial" w:eastAsia="仿宋" w:hAnsi="Arial" w:cs="Arial"/>
          <w:b/>
          <w:sz w:val="28"/>
          <w:szCs w:val="28"/>
        </w:rPr>
      </w:pPr>
      <w:r w:rsidRPr="00A371E6">
        <w:rPr>
          <w:rFonts w:ascii="Arial" w:eastAsia="仿宋" w:hAnsi="Arial" w:cs="Arial"/>
          <w:b/>
          <w:sz w:val="28"/>
          <w:szCs w:val="28"/>
        </w:rPr>
        <w:t>风险特征</w:t>
      </w:r>
    </w:p>
    <w:p w14:paraId="1BA31CEB" w14:textId="0659680B" w:rsidR="00F95967" w:rsidRPr="002025BD" w:rsidRDefault="006F46D3" w:rsidP="00F95967">
      <w:pPr>
        <w:spacing w:line="300" w:lineRule="auto"/>
        <w:rPr>
          <w:rFonts w:ascii="Arial" w:eastAsia="仿宋" w:hAnsi="Arial" w:cs="Arial"/>
          <w:color w:val="000000" w:themeColor="text1"/>
          <w:sz w:val="24"/>
          <w:szCs w:val="24"/>
        </w:rPr>
      </w:pPr>
      <w:r>
        <w:rPr>
          <w:noProof/>
        </w:rPr>
        <w:lastRenderedPageBreak/>
        <w:drawing>
          <wp:inline distT="0" distB="0" distL="0" distR="0" wp14:anchorId="2EF92ECF" wp14:editId="371ADF3F">
            <wp:extent cx="5146766" cy="2595154"/>
            <wp:effectExtent l="0" t="0" r="15875" b="1524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166"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634"/>
        <w:gridCol w:w="1633"/>
        <w:gridCol w:w="1633"/>
        <w:gridCol w:w="1633"/>
        <w:gridCol w:w="1633"/>
      </w:tblGrid>
      <w:tr w:rsidR="00F95967" w:rsidRPr="002025BD" w14:paraId="00F1BDA8" w14:textId="77777777" w:rsidTr="005830A0">
        <w:trPr>
          <w:tblCellSpacing w:w="0" w:type="dxa"/>
        </w:trPr>
        <w:tc>
          <w:tcPr>
            <w:tcW w:w="1634" w:type="dxa"/>
            <w:shd w:val="clear" w:color="auto" w:fill="4F81BD" w:themeFill="accent1"/>
            <w:vAlign w:val="center"/>
            <w:hideMark/>
          </w:tcPr>
          <w:p w14:paraId="5B9918A5"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p>
        </w:tc>
        <w:tc>
          <w:tcPr>
            <w:tcW w:w="1633" w:type="dxa"/>
            <w:shd w:val="clear" w:color="auto" w:fill="4F81BD" w:themeFill="accent1"/>
            <w:vAlign w:val="center"/>
            <w:hideMark/>
          </w:tcPr>
          <w:p w14:paraId="1B535167"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1633" w:type="dxa"/>
            <w:shd w:val="clear" w:color="auto" w:fill="4F81BD" w:themeFill="accent1"/>
            <w:vAlign w:val="center"/>
            <w:hideMark/>
          </w:tcPr>
          <w:p w14:paraId="66669FA0"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1633" w:type="dxa"/>
            <w:shd w:val="clear" w:color="auto" w:fill="4F81BD" w:themeFill="accent1"/>
            <w:vAlign w:val="center"/>
            <w:hideMark/>
          </w:tcPr>
          <w:p w14:paraId="0A06BAB5"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1633" w:type="dxa"/>
            <w:shd w:val="clear" w:color="auto" w:fill="4F81BD" w:themeFill="accent1"/>
          </w:tcPr>
          <w:p w14:paraId="3F3575B7"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连续周数</w:t>
            </w:r>
          </w:p>
        </w:tc>
      </w:tr>
      <w:tr w:rsidR="006F46D3" w:rsidRPr="002025BD" w14:paraId="0E233A5B" w14:textId="77777777" w:rsidTr="005830A0">
        <w:trPr>
          <w:tblCellSpacing w:w="0" w:type="dxa"/>
        </w:trPr>
        <w:tc>
          <w:tcPr>
            <w:tcW w:w="1634" w:type="dxa"/>
            <w:shd w:val="clear" w:color="auto" w:fill="4F81BD" w:themeFill="accent1"/>
            <w:vAlign w:val="center"/>
            <w:hideMark/>
          </w:tcPr>
          <w:p w14:paraId="55059725" w14:textId="77777777" w:rsidR="006F46D3" w:rsidRPr="002025BD" w:rsidRDefault="006F46D3"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1633" w:type="dxa"/>
            <w:shd w:val="clear" w:color="auto" w:fill="FFFFFF"/>
            <w:vAlign w:val="center"/>
            <w:hideMark/>
          </w:tcPr>
          <w:p w14:paraId="52843A5D" w14:textId="3B507050" w:rsidR="006F46D3" w:rsidRPr="006F46D3" w:rsidRDefault="006F46D3" w:rsidP="0068506E">
            <w:pPr>
              <w:jc w:val="center"/>
              <w:rPr>
                <w:rFonts w:ascii="Arial" w:eastAsia="宋体" w:hAnsi="Arial" w:cs="Arial"/>
                <w:color w:val="000000"/>
                <w:sz w:val="24"/>
                <w:szCs w:val="24"/>
              </w:rPr>
            </w:pPr>
            <w:r w:rsidRPr="006F46D3">
              <w:rPr>
                <w:rFonts w:ascii="Arial" w:hAnsi="Arial" w:cs="Arial"/>
                <w:color w:val="000000"/>
                <w:sz w:val="24"/>
                <w:szCs w:val="24"/>
              </w:rPr>
              <w:t>-0.82%</w:t>
            </w:r>
          </w:p>
        </w:tc>
        <w:tc>
          <w:tcPr>
            <w:tcW w:w="1633" w:type="dxa"/>
            <w:shd w:val="clear" w:color="auto" w:fill="FFFFFF"/>
            <w:vAlign w:val="center"/>
            <w:hideMark/>
          </w:tcPr>
          <w:p w14:paraId="35BFD183" w14:textId="293B4D4C" w:rsidR="006F46D3" w:rsidRPr="006F46D3" w:rsidRDefault="006F46D3" w:rsidP="0068506E">
            <w:pPr>
              <w:jc w:val="center"/>
              <w:rPr>
                <w:rFonts w:ascii="Arial" w:hAnsi="Arial" w:cs="Arial"/>
                <w:color w:val="000000"/>
                <w:sz w:val="24"/>
                <w:szCs w:val="24"/>
              </w:rPr>
            </w:pPr>
            <w:r w:rsidRPr="006F46D3">
              <w:rPr>
                <w:rFonts w:ascii="Arial" w:hAnsi="Arial" w:cs="Arial" w:hint="eastAsia"/>
                <w:color w:val="000000"/>
                <w:sz w:val="24"/>
                <w:szCs w:val="24"/>
              </w:rPr>
              <w:t>2016/4/29</w:t>
            </w:r>
          </w:p>
        </w:tc>
        <w:tc>
          <w:tcPr>
            <w:tcW w:w="1633" w:type="dxa"/>
            <w:shd w:val="clear" w:color="auto" w:fill="FFFFFF"/>
            <w:vAlign w:val="center"/>
            <w:hideMark/>
          </w:tcPr>
          <w:p w14:paraId="1AD54C42" w14:textId="233DCFAA" w:rsidR="006F46D3" w:rsidRPr="006F46D3" w:rsidRDefault="006F46D3" w:rsidP="0068506E">
            <w:pPr>
              <w:jc w:val="center"/>
              <w:rPr>
                <w:rFonts w:ascii="Arial" w:hAnsi="Arial" w:cs="Arial"/>
                <w:color w:val="000000"/>
                <w:sz w:val="24"/>
                <w:szCs w:val="24"/>
              </w:rPr>
            </w:pPr>
            <w:r w:rsidRPr="006F46D3">
              <w:rPr>
                <w:rFonts w:ascii="Arial" w:hAnsi="Arial" w:cs="Arial"/>
                <w:color w:val="000000"/>
                <w:sz w:val="24"/>
                <w:szCs w:val="24"/>
              </w:rPr>
              <w:t>2016/5/27</w:t>
            </w:r>
          </w:p>
        </w:tc>
        <w:tc>
          <w:tcPr>
            <w:tcW w:w="1633" w:type="dxa"/>
            <w:shd w:val="clear" w:color="auto" w:fill="FFFFFF"/>
            <w:vAlign w:val="center"/>
          </w:tcPr>
          <w:p w14:paraId="03DB4643" w14:textId="615E6B12" w:rsidR="006F46D3" w:rsidRPr="006F46D3" w:rsidRDefault="006F46D3" w:rsidP="0068506E">
            <w:pPr>
              <w:jc w:val="center"/>
              <w:rPr>
                <w:rFonts w:ascii="Arial" w:hAnsi="Arial" w:cs="Arial"/>
                <w:color w:val="000000"/>
                <w:sz w:val="24"/>
                <w:szCs w:val="24"/>
              </w:rPr>
            </w:pPr>
            <w:r w:rsidRPr="006F46D3">
              <w:rPr>
                <w:rFonts w:ascii="Arial" w:hAnsi="Arial" w:cs="Arial" w:hint="eastAsia"/>
                <w:color w:val="000000"/>
                <w:sz w:val="24"/>
                <w:szCs w:val="24"/>
              </w:rPr>
              <w:t xml:space="preserve">4 </w:t>
            </w:r>
          </w:p>
        </w:tc>
      </w:tr>
      <w:tr w:rsidR="006F46D3" w:rsidRPr="002025BD" w14:paraId="39771C36" w14:textId="77777777" w:rsidTr="005830A0">
        <w:trPr>
          <w:tblCellSpacing w:w="0" w:type="dxa"/>
        </w:trPr>
        <w:tc>
          <w:tcPr>
            <w:tcW w:w="1634" w:type="dxa"/>
            <w:shd w:val="clear" w:color="auto" w:fill="4F81BD" w:themeFill="accent1"/>
            <w:vAlign w:val="center"/>
            <w:hideMark/>
          </w:tcPr>
          <w:p w14:paraId="78826981" w14:textId="77777777" w:rsidR="006F46D3" w:rsidRPr="002025BD" w:rsidRDefault="006F46D3"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近一年</w:t>
            </w:r>
          </w:p>
        </w:tc>
        <w:tc>
          <w:tcPr>
            <w:tcW w:w="1633" w:type="dxa"/>
            <w:shd w:val="clear" w:color="auto" w:fill="FFFFFF"/>
            <w:vAlign w:val="center"/>
            <w:hideMark/>
          </w:tcPr>
          <w:p w14:paraId="3E167FC3" w14:textId="3D98A3AB" w:rsidR="006F46D3" w:rsidRPr="006F46D3" w:rsidRDefault="006F46D3" w:rsidP="0068506E">
            <w:pPr>
              <w:jc w:val="center"/>
              <w:rPr>
                <w:rFonts w:ascii="Arial" w:eastAsia="宋体" w:hAnsi="Arial" w:cs="Arial"/>
                <w:color w:val="000000"/>
                <w:sz w:val="24"/>
                <w:szCs w:val="24"/>
              </w:rPr>
            </w:pPr>
            <w:r w:rsidRPr="006F46D3">
              <w:rPr>
                <w:rFonts w:ascii="Arial" w:hAnsi="Arial" w:cs="Arial"/>
                <w:color w:val="000000"/>
                <w:sz w:val="24"/>
                <w:szCs w:val="24"/>
              </w:rPr>
              <w:t>-1.91%</w:t>
            </w:r>
          </w:p>
        </w:tc>
        <w:tc>
          <w:tcPr>
            <w:tcW w:w="1633" w:type="dxa"/>
            <w:shd w:val="clear" w:color="auto" w:fill="FFFFFF"/>
            <w:vAlign w:val="center"/>
            <w:hideMark/>
          </w:tcPr>
          <w:p w14:paraId="00302619" w14:textId="5581FF5F" w:rsidR="006F46D3" w:rsidRPr="006F46D3" w:rsidRDefault="006F46D3" w:rsidP="0068506E">
            <w:pPr>
              <w:jc w:val="center"/>
              <w:rPr>
                <w:rFonts w:ascii="Arial" w:hAnsi="Arial" w:cs="Arial"/>
                <w:color w:val="000000"/>
                <w:sz w:val="24"/>
                <w:szCs w:val="24"/>
              </w:rPr>
            </w:pPr>
            <w:r w:rsidRPr="006F46D3">
              <w:rPr>
                <w:rFonts w:ascii="Arial" w:hAnsi="Arial" w:cs="Arial"/>
                <w:color w:val="000000"/>
                <w:sz w:val="24"/>
                <w:szCs w:val="24"/>
              </w:rPr>
              <w:t>2015/12/31</w:t>
            </w:r>
          </w:p>
        </w:tc>
        <w:tc>
          <w:tcPr>
            <w:tcW w:w="1633" w:type="dxa"/>
            <w:shd w:val="clear" w:color="auto" w:fill="FFFFFF"/>
            <w:vAlign w:val="center"/>
            <w:hideMark/>
          </w:tcPr>
          <w:p w14:paraId="523240C8" w14:textId="55A38DB6" w:rsidR="006F46D3" w:rsidRPr="006F46D3" w:rsidRDefault="006F46D3" w:rsidP="0068506E">
            <w:pPr>
              <w:jc w:val="center"/>
              <w:rPr>
                <w:rFonts w:ascii="Arial" w:hAnsi="Arial" w:cs="Arial"/>
                <w:color w:val="000000"/>
                <w:sz w:val="24"/>
                <w:szCs w:val="24"/>
              </w:rPr>
            </w:pPr>
            <w:r w:rsidRPr="006F46D3">
              <w:rPr>
                <w:rFonts w:ascii="Arial" w:hAnsi="Arial" w:cs="Arial"/>
                <w:color w:val="000000"/>
                <w:sz w:val="24"/>
                <w:szCs w:val="24"/>
              </w:rPr>
              <w:t>2016/1/29</w:t>
            </w:r>
          </w:p>
        </w:tc>
        <w:tc>
          <w:tcPr>
            <w:tcW w:w="1633" w:type="dxa"/>
            <w:shd w:val="clear" w:color="auto" w:fill="FFFFFF"/>
            <w:vAlign w:val="center"/>
          </w:tcPr>
          <w:p w14:paraId="6CEC1F3B" w14:textId="203A1A24" w:rsidR="006F46D3" w:rsidRPr="006F46D3" w:rsidRDefault="006F46D3" w:rsidP="0068506E">
            <w:pPr>
              <w:jc w:val="center"/>
              <w:rPr>
                <w:rFonts w:ascii="Arial" w:hAnsi="Arial" w:cs="Arial"/>
                <w:color w:val="000000"/>
                <w:sz w:val="24"/>
                <w:szCs w:val="24"/>
              </w:rPr>
            </w:pPr>
            <w:r w:rsidRPr="006F46D3">
              <w:rPr>
                <w:rFonts w:ascii="Arial" w:hAnsi="Arial" w:cs="Arial" w:hint="eastAsia"/>
                <w:color w:val="000000"/>
                <w:sz w:val="24"/>
                <w:szCs w:val="24"/>
              </w:rPr>
              <w:t xml:space="preserve">4 </w:t>
            </w:r>
          </w:p>
        </w:tc>
      </w:tr>
      <w:tr w:rsidR="006F46D3" w:rsidRPr="002025BD" w14:paraId="4FC23F4C" w14:textId="77777777" w:rsidTr="005830A0">
        <w:trPr>
          <w:tblCellSpacing w:w="0" w:type="dxa"/>
        </w:trPr>
        <w:tc>
          <w:tcPr>
            <w:tcW w:w="1634" w:type="dxa"/>
            <w:shd w:val="clear" w:color="auto" w:fill="4F81BD" w:themeFill="accent1"/>
            <w:vAlign w:val="center"/>
            <w:hideMark/>
          </w:tcPr>
          <w:p w14:paraId="29820E2C" w14:textId="77777777" w:rsidR="006F46D3" w:rsidRPr="002025BD" w:rsidRDefault="006F46D3"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1633" w:type="dxa"/>
            <w:shd w:val="clear" w:color="auto" w:fill="FFFFFF"/>
            <w:vAlign w:val="center"/>
            <w:hideMark/>
          </w:tcPr>
          <w:p w14:paraId="7D667D8E" w14:textId="38F2BCCF" w:rsidR="006F46D3" w:rsidRPr="006F46D3" w:rsidRDefault="006F46D3" w:rsidP="0068506E">
            <w:pPr>
              <w:jc w:val="center"/>
              <w:rPr>
                <w:rFonts w:ascii="Arial" w:eastAsia="宋体" w:hAnsi="Arial" w:cs="Arial"/>
                <w:color w:val="000000"/>
                <w:sz w:val="24"/>
                <w:szCs w:val="24"/>
              </w:rPr>
            </w:pPr>
            <w:r w:rsidRPr="006F46D3">
              <w:rPr>
                <w:rFonts w:ascii="Arial" w:hAnsi="Arial" w:cs="Arial"/>
                <w:color w:val="000000"/>
                <w:sz w:val="24"/>
                <w:szCs w:val="24"/>
              </w:rPr>
              <w:t>-1.91%</w:t>
            </w:r>
          </w:p>
        </w:tc>
        <w:tc>
          <w:tcPr>
            <w:tcW w:w="1633" w:type="dxa"/>
            <w:shd w:val="clear" w:color="auto" w:fill="FFFFFF"/>
            <w:vAlign w:val="center"/>
            <w:hideMark/>
          </w:tcPr>
          <w:p w14:paraId="5FEBAD0A" w14:textId="2E121DF1" w:rsidR="006F46D3" w:rsidRPr="006F46D3" w:rsidRDefault="006F46D3" w:rsidP="0068506E">
            <w:pPr>
              <w:jc w:val="center"/>
              <w:rPr>
                <w:rFonts w:ascii="Arial" w:hAnsi="Arial" w:cs="Arial"/>
                <w:color w:val="000000"/>
                <w:sz w:val="24"/>
                <w:szCs w:val="24"/>
              </w:rPr>
            </w:pPr>
            <w:r w:rsidRPr="006F46D3">
              <w:rPr>
                <w:rFonts w:ascii="Arial" w:hAnsi="Arial" w:cs="Arial"/>
                <w:color w:val="000000"/>
                <w:sz w:val="24"/>
                <w:szCs w:val="24"/>
              </w:rPr>
              <w:t>2015/12/31</w:t>
            </w:r>
          </w:p>
        </w:tc>
        <w:tc>
          <w:tcPr>
            <w:tcW w:w="1633" w:type="dxa"/>
            <w:shd w:val="clear" w:color="auto" w:fill="FFFFFF"/>
            <w:vAlign w:val="center"/>
            <w:hideMark/>
          </w:tcPr>
          <w:p w14:paraId="6F5A4D98" w14:textId="6DAA5F96" w:rsidR="006F46D3" w:rsidRPr="006F46D3" w:rsidRDefault="006F46D3" w:rsidP="0068506E">
            <w:pPr>
              <w:jc w:val="center"/>
              <w:rPr>
                <w:rFonts w:ascii="Arial" w:hAnsi="Arial" w:cs="Arial"/>
                <w:color w:val="000000"/>
                <w:sz w:val="24"/>
                <w:szCs w:val="24"/>
              </w:rPr>
            </w:pPr>
            <w:r w:rsidRPr="006F46D3">
              <w:rPr>
                <w:rFonts w:ascii="Arial" w:hAnsi="Arial" w:cs="Arial"/>
                <w:color w:val="000000"/>
                <w:sz w:val="24"/>
                <w:szCs w:val="24"/>
              </w:rPr>
              <w:t>2016/1/29</w:t>
            </w:r>
          </w:p>
        </w:tc>
        <w:tc>
          <w:tcPr>
            <w:tcW w:w="1633" w:type="dxa"/>
            <w:shd w:val="clear" w:color="auto" w:fill="FFFFFF"/>
            <w:vAlign w:val="center"/>
          </w:tcPr>
          <w:p w14:paraId="765FAECF" w14:textId="7CBE420C" w:rsidR="006F46D3" w:rsidRPr="006F46D3" w:rsidRDefault="006F46D3" w:rsidP="0068506E">
            <w:pPr>
              <w:jc w:val="center"/>
              <w:rPr>
                <w:rFonts w:ascii="Arial" w:hAnsi="Arial" w:cs="Arial"/>
                <w:color w:val="000000"/>
                <w:sz w:val="24"/>
                <w:szCs w:val="24"/>
              </w:rPr>
            </w:pPr>
            <w:r w:rsidRPr="006F46D3">
              <w:rPr>
                <w:rFonts w:ascii="Arial" w:hAnsi="Arial" w:cs="Arial" w:hint="eastAsia"/>
                <w:color w:val="000000"/>
                <w:sz w:val="24"/>
                <w:szCs w:val="24"/>
              </w:rPr>
              <w:t xml:space="preserve">4 </w:t>
            </w:r>
          </w:p>
        </w:tc>
      </w:tr>
    </w:tbl>
    <w:p w14:paraId="6A032970" w14:textId="77777777" w:rsidR="00F95967" w:rsidRPr="002025BD" w:rsidRDefault="00F95967" w:rsidP="00F95967">
      <w:pPr>
        <w:spacing w:line="300" w:lineRule="auto"/>
        <w:rPr>
          <w:rFonts w:ascii="Arial" w:eastAsia="仿宋" w:hAnsi="Arial" w:cs="Arial"/>
          <w:color w:val="000000" w:themeColor="text1"/>
          <w:sz w:val="24"/>
          <w:szCs w:val="24"/>
        </w:rPr>
      </w:pPr>
    </w:p>
    <w:p w14:paraId="16599DEF" w14:textId="24836892" w:rsidR="00F95967" w:rsidRPr="002025BD" w:rsidRDefault="007B78B9" w:rsidP="00F95967">
      <w:pPr>
        <w:spacing w:line="300" w:lineRule="auto"/>
        <w:rPr>
          <w:rFonts w:ascii="Arial" w:eastAsia="仿宋" w:hAnsi="Arial" w:cs="Arial"/>
          <w:color w:val="000000" w:themeColor="text1"/>
          <w:sz w:val="24"/>
          <w:szCs w:val="24"/>
        </w:rPr>
      </w:pPr>
      <w:r>
        <w:rPr>
          <w:noProof/>
        </w:rPr>
        <w:drawing>
          <wp:inline distT="0" distB="0" distL="0" distR="0" wp14:anchorId="604F601C" wp14:editId="1CF3415D">
            <wp:extent cx="4495800" cy="2657475"/>
            <wp:effectExtent l="0" t="0" r="1905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8167"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2033"/>
        <w:gridCol w:w="2034"/>
        <w:gridCol w:w="2050"/>
        <w:gridCol w:w="2050"/>
      </w:tblGrid>
      <w:tr w:rsidR="007B78B9" w:rsidRPr="002025BD" w14:paraId="41F7B603" w14:textId="77777777" w:rsidTr="005830A0">
        <w:trPr>
          <w:tblCellSpacing w:w="0" w:type="dxa"/>
        </w:trPr>
        <w:tc>
          <w:tcPr>
            <w:tcW w:w="2033" w:type="dxa"/>
            <w:shd w:val="clear" w:color="auto" w:fill="4F81BD" w:themeFill="accent1"/>
            <w:vAlign w:val="center"/>
            <w:hideMark/>
          </w:tcPr>
          <w:p w14:paraId="070C910D" w14:textId="77777777" w:rsidR="007B78B9" w:rsidRPr="002025BD" w:rsidRDefault="007B78B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2034" w:type="dxa"/>
            <w:shd w:val="clear" w:color="auto" w:fill="FFFFFF"/>
            <w:vAlign w:val="center"/>
            <w:hideMark/>
          </w:tcPr>
          <w:p w14:paraId="08254E2F" w14:textId="7887D34D" w:rsidR="007B78B9" w:rsidRPr="007B78B9" w:rsidRDefault="007B78B9">
            <w:pPr>
              <w:jc w:val="center"/>
              <w:rPr>
                <w:rFonts w:ascii="Arial" w:hAnsi="Arial" w:cs="Arial"/>
                <w:color w:val="000000"/>
                <w:sz w:val="24"/>
                <w:szCs w:val="24"/>
              </w:rPr>
            </w:pPr>
            <w:r w:rsidRPr="007B78B9">
              <w:rPr>
                <w:rFonts w:ascii="Arial" w:hAnsi="Arial" w:cs="Arial"/>
                <w:color w:val="000000"/>
                <w:sz w:val="24"/>
                <w:szCs w:val="24"/>
              </w:rPr>
              <w:t>0.020</w:t>
            </w:r>
          </w:p>
        </w:tc>
        <w:tc>
          <w:tcPr>
            <w:tcW w:w="2050" w:type="dxa"/>
            <w:shd w:val="clear" w:color="auto" w:fill="4F81BD" w:themeFill="accent1"/>
            <w:vAlign w:val="center"/>
            <w:hideMark/>
          </w:tcPr>
          <w:p w14:paraId="1A3505DE" w14:textId="77777777" w:rsidR="007B78B9" w:rsidRPr="002025BD" w:rsidRDefault="007B78B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峰度</w:t>
            </w:r>
          </w:p>
        </w:tc>
        <w:tc>
          <w:tcPr>
            <w:tcW w:w="2050" w:type="dxa"/>
            <w:shd w:val="clear" w:color="auto" w:fill="FFFFFF"/>
            <w:vAlign w:val="center"/>
            <w:hideMark/>
          </w:tcPr>
          <w:p w14:paraId="7F2ED03D" w14:textId="3E23F4D6" w:rsidR="007B78B9" w:rsidRPr="007B78B9" w:rsidRDefault="007B78B9">
            <w:pPr>
              <w:jc w:val="center"/>
              <w:rPr>
                <w:rFonts w:ascii="Arial" w:eastAsia="宋体" w:hAnsi="Arial" w:cs="Arial"/>
                <w:color w:val="000000"/>
                <w:sz w:val="24"/>
                <w:szCs w:val="24"/>
              </w:rPr>
            </w:pPr>
            <w:r w:rsidRPr="007B78B9">
              <w:rPr>
                <w:rFonts w:ascii="Arial" w:hAnsi="Arial" w:cs="Arial"/>
                <w:color w:val="000000"/>
                <w:sz w:val="24"/>
                <w:szCs w:val="24"/>
              </w:rPr>
              <w:t>8.090</w:t>
            </w:r>
          </w:p>
        </w:tc>
      </w:tr>
      <w:tr w:rsidR="007B78B9" w:rsidRPr="002025BD" w14:paraId="4BC2D26A" w14:textId="77777777" w:rsidTr="005830A0">
        <w:trPr>
          <w:tblCellSpacing w:w="0" w:type="dxa"/>
        </w:trPr>
        <w:tc>
          <w:tcPr>
            <w:tcW w:w="2033" w:type="dxa"/>
            <w:shd w:val="clear" w:color="auto" w:fill="4F81BD" w:themeFill="accent1"/>
            <w:vAlign w:val="center"/>
            <w:hideMark/>
          </w:tcPr>
          <w:p w14:paraId="570E62B0" w14:textId="77777777" w:rsidR="007B78B9" w:rsidRPr="002025BD" w:rsidRDefault="007B78B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标准差</w:t>
            </w:r>
          </w:p>
        </w:tc>
        <w:tc>
          <w:tcPr>
            <w:tcW w:w="2034" w:type="dxa"/>
            <w:shd w:val="clear" w:color="auto" w:fill="FFFFFF"/>
            <w:vAlign w:val="center"/>
            <w:hideMark/>
          </w:tcPr>
          <w:p w14:paraId="5DECCC5B" w14:textId="6AB7E19E" w:rsidR="007B78B9" w:rsidRPr="007B78B9" w:rsidRDefault="007B78B9">
            <w:pPr>
              <w:jc w:val="center"/>
              <w:rPr>
                <w:rFonts w:ascii="Arial" w:hAnsi="Arial" w:cs="Arial"/>
                <w:color w:val="000000"/>
                <w:sz w:val="24"/>
                <w:szCs w:val="24"/>
              </w:rPr>
            </w:pPr>
            <w:r w:rsidRPr="007B78B9">
              <w:rPr>
                <w:rFonts w:ascii="Arial" w:hAnsi="Arial" w:cs="Arial"/>
                <w:color w:val="000000"/>
                <w:sz w:val="24"/>
                <w:szCs w:val="24"/>
              </w:rPr>
              <w:t>0.065</w:t>
            </w:r>
          </w:p>
        </w:tc>
        <w:tc>
          <w:tcPr>
            <w:tcW w:w="2050" w:type="dxa"/>
            <w:shd w:val="clear" w:color="auto" w:fill="4F81BD" w:themeFill="accent1"/>
            <w:vAlign w:val="center"/>
            <w:hideMark/>
          </w:tcPr>
          <w:p w14:paraId="6068B7C4" w14:textId="77777777" w:rsidR="007B78B9" w:rsidRPr="002025BD" w:rsidRDefault="007B78B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偏度</w:t>
            </w:r>
          </w:p>
        </w:tc>
        <w:tc>
          <w:tcPr>
            <w:tcW w:w="2050" w:type="dxa"/>
            <w:shd w:val="clear" w:color="auto" w:fill="FFFFFF"/>
            <w:vAlign w:val="center"/>
            <w:hideMark/>
          </w:tcPr>
          <w:p w14:paraId="2C5ECBF2" w14:textId="0542497D" w:rsidR="007B78B9" w:rsidRPr="007B78B9" w:rsidRDefault="007B78B9">
            <w:pPr>
              <w:jc w:val="center"/>
              <w:rPr>
                <w:rFonts w:ascii="Arial" w:eastAsia="宋体" w:hAnsi="Arial" w:cs="Arial"/>
                <w:color w:val="000000"/>
                <w:sz w:val="24"/>
                <w:szCs w:val="24"/>
              </w:rPr>
            </w:pPr>
            <w:r w:rsidRPr="007B78B9">
              <w:rPr>
                <w:rFonts w:ascii="Arial" w:hAnsi="Arial" w:cs="Arial"/>
                <w:color w:val="000000"/>
                <w:sz w:val="24"/>
                <w:szCs w:val="24"/>
              </w:rPr>
              <w:t>2.231</w:t>
            </w:r>
          </w:p>
        </w:tc>
      </w:tr>
      <w:tr w:rsidR="007B78B9" w:rsidRPr="002025BD" w14:paraId="1FEDFE98" w14:textId="77777777" w:rsidTr="005830A0">
        <w:trPr>
          <w:tblCellSpacing w:w="0" w:type="dxa"/>
        </w:trPr>
        <w:tc>
          <w:tcPr>
            <w:tcW w:w="2033" w:type="dxa"/>
            <w:shd w:val="clear" w:color="auto" w:fill="4F81BD" w:themeFill="accent1"/>
            <w:vAlign w:val="center"/>
            <w:hideMark/>
          </w:tcPr>
          <w:p w14:paraId="0C0EFBA3" w14:textId="77777777" w:rsidR="007B78B9" w:rsidRPr="002025BD" w:rsidRDefault="007B78B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下行标准差</w:t>
            </w:r>
          </w:p>
        </w:tc>
        <w:tc>
          <w:tcPr>
            <w:tcW w:w="2034" w:type="dxa"/>
            <w:shd w:val="clear" w:color="auto" w:fill="FFFFFF"/>
            <w:vAlign w:val="center"/>
            <w:hideMark/>
          </w:tcPr>
          <w:p w14:paraId="35D84880" w14:textId="501DB018" w:rsidR="007B78B9" w:rsidRPr="007B78B9" w:rsidRDefault="007B78B9">
            <w:pPr>
              <w:jc w:val="center"/>
              <w:rPr>
                <w:rFonts w:ascii="Arial" w:hAnsi="Arial" w:cs="Arial"/>
                <w:color w:val="000000"/>
                <w:sz w:val="24"/>
                <w:szCs w:val="24"/>
              </w:rPr>
            </w:pPr>
            <w:r w:rsidRPr="007B78B9">
              <w:rPr>
                <w:rFonts w:ascii="Arial" w:hAnsi="Arial" w:cs="Arial"/>
                <w:color w:val="000000"/>
                <w:sz w:val="24"/>
                <w:szCs w:val="24"/>
              </w:rPr>
              <w:t>0.014</w:t>
            </w:r>
          </w:p>
        </w:tc>
        <w:tc>
          <w:tcPr>
            <w:tcW w:w="2050" w:type="dxa"/>
            <w:shd w:val="clear" w:color="auto" w:fill="4F81BD" w:themeFill="accent1"/>
            <w:vAlign w:val="center"/>
            <w:hideMark/>
          </w:tcPr>
          <w:p w14:paraId="45621763" w14:textId="77777777" w:rsidR="007B78B9" w:rsidRPr="002025BD" w:rsidRDefault="007B78B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5%</w:t>
            </w:r>
            <w:r w:rsidRPr="002025BD">
              <w:rPr>
                <w:rFonts w:ascii="Arial" w:eastAsia="仿宋" w:hAnsi="Arial" w:cs="Arial"/>
                <w:b/>
                <w:bCs/>
                <w:color w:val="FFFFFF" w:themeColor="background1"/>
                <w:kern w:val="0"/>
                <w:sz w:val="24"/>
                <w:szCs w:val="24"/>
              </w:rPr>
              <w:t>在险值</w:t>
            </w:r>
          </w:p>
        </w:tc>
        <w:tc>
          <w:tcPr>
            <w:tcW w:w="2050" w:type="dxa"/>
            <w:shd w:val="clear" w:color="auto" w:fill="FFFFFF"/>
            <w:vAlign w:val="center"/>
            <w:hideMark/>
          </w:tcPr>
          <w:p w14:paraId="5F281657" w14:textId="26FB075B" w:rsidR="007B78B9" w:rsidRPr="007B78B9" w:rsidRDefault="007B78B9">
            <w:pPr>
              <w:jc w:val="center"/>
              <w:rPr>
                <w:rFonts w:ascii="Arial" w:eastAsia="宋体" w:hAnsi="Arial" w:cs="Arial"/>
                <w:color w:val="000000"/>
                <w:sz w:val="24"/>
                <w:szCs w:val="24"/>
              </w:rPr>
            </w:pPr>
            <w:r w:rsidRPr="007B78B9">
              <w:rPr>
                <w:rFonts w:ascii="Arial" w:hAnsi="Arial" w:cs="Arial"/>
                <w:color w:val="000000"/>
                <w:sz w:val="24"/>
                <w:szCs w:val="24"/>
              </w:rPr>
              <w:t>0.132</w:t>
            </w:r>
          </w:p>
        </w:tc>
      </w:tr>
    </w:tbl>
    <w:p w14:paraId="084CD1C8" w14:textId="77777777" w:rsidR="00F95967" w:rsidRPr="002025BD" w:rsidRDefault="00F95967" w:rsidP="00F95967">
      <w:pPr>
        <w:spacing w:line="300" w:lineRule="auto"/>
        <w:rPr>
          <w:rFonts w:ascii="Arial" w:eastAsia="仿宋" w:hAnsi="Arial" w:cs="Arial"/>
          <w:color w:val="000000" w:themeColor="text1"/>
          <w:sz w:val="24"/>
          <w:szCs w:val="24"/>
        </w:rPr>
      </w:pPr>
    </w:p>
    <w:p w14:paraId="0618A0DA" w14:textId="77777777" w:rsidR="00F95967" w:rsidRPr="00A371E6" w:rsidRDefault="00F95967" w:rsidP="00F95967">
      <w:pPr>
        <w:spacing w:line="300" w:lineRule="auto"/>
        <w:rPr>
          <w:rFonts w:ascii="Arial" w:eastAsia="仿宋" w:hAnsi="Arial" w:cs="Arial"/>
          <w:b/>
          <w:sz w:val="28"/>
          <w:szCs w:val="28"/>
        </w:rPr>
      </w:pPr>
      <w:r w:rsidRPr="00A371E6">
        <w:rPr>
          <w:rFonts w:ascii="Arial" w:eastAsia="仿宋" w:hAnsi="Arial" w:cs="Arial"/>
          <w:b/>
          <w:sz w:val="28"/>
          <w:szCs w:val="28"/>
        </w:rPr>
        <w:t>对比基准</w:t>
      </w:r>
    </w:p>
    <w:p w14:paraId="79DF91B3" w14:textId="31E91550" w:rsidR="00F95967" w:rsidRPr="002025BD" w:rsidRDefault="007B78B9" w:rsidP="00F95967">
      <w:pPr>
        <w:spacing w:line="300" w:lineRule="auto"/>
        <w:rPr>
          <w:rFonts w:ascii="Arial" w:eastAsia="仿宋" w:hAnsi="Arial" w:cs="Arial"/>
          <w:color w:val="000000" w:themeColor="text1"/>
          <w:sz w:val="24"/>
          <w:szCs w:val="24"/>
        </w:rPr>
      </w:pPr>
      <w:r>
        <w:rPr>
          <w:noProof/>
        </w:rPr>
        <w:lastRenderedPageBreak/>
        <w:drawing>
          <wp:inline distT="0" distB="0" distL="0" distR="0" wp14:anchorId="55E36757" wp14:editId="3B1F5F95">
            <wp:extent cx="4841966" cy="2725783"/>
            <wp:effectExtent l="0" t="0" r="15875" b="1778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7670"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359"/>
        <w:gridCol w:w="2200"/>
        <w:gridCol w:w="1701"/>
        <w:gridCol w:w="2410"/>
      </w:tblGrid>
      <w:tr w:rsidR="00F95967" w:rsidRPr="002025BD" w14:paraId="0FFCA877" w14:textId="77777777" w:rsidTr="005830A0">
        <w:trPr>
          <w:tblCellSpacing w:w="0" w:type="dxa"/>
        </w:trPr>
        <w:tc>
          <w:tcPr>
            <w:tcW w:w="3559" w:type="dxa"/>
            <w:gridSpan w:val="2"/>
            <w:shd w:val="clear" w:color="auto" w:fill="4F81BD" w:themeFill="accent1"/>
            <w:vAlign w:val="center"/>
            <w:hideMark/>
          </w:tcPr>
          <w:p w14:paraId="10E57D50"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相对关系</w:t>
            </w:r>
          </w:p>
        </w:tc>
        <w:tc>
          <w:tcPr>
            <w:tcW w:w="4111" w:type="dxa"/>
            <w:gridSpan w:val="2"/>
            <w:shd w:val="clear" w:color="auto" w:fill="4F81BD" w:themeFill="accent1"/>
            <w:vAlign w:val="center"/>
            <w:hideMark/>
          </w:tcPr>
          <w:p w14:paraId="4F050E26" w14:textId="77777777" w:rsidR="00F95967" w:rsidRPr="002025BD" w:rsidRDefault="00F95967"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风险调整</w:t>
            </w:r>
          </w:p>
        </w:tc>
      </w:tr>
      <w:tr w:rsidR="006D5329" w:rsidRPr="002025BD" w14:paraId="30756F1E" w14:textId="77777777" w:rsidTr="005830A0">
        <w:trPr>
          <w:tblCellSpacing w:w="0" w:type="dxa"/>
        </w:trPr>
        <w:tc>
          <w:tcPr>
            <w:tcW w:w="1359" w:type="dxa"/>
            <w:shd w:val="clear" w:color="auto" w:fill="4F81BD" w:themeFill="accent1"/>
            <w:vAlign w:val="center"/>
            <w:hideMark/>
          </w:tcPr>
          <w:p w14:paraId="6AD79CD8"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相关系数</w:t>
            </w:r>
          </w:p>
        </w:tc>
        <w:tc>
          <w:tcPr>
            <w:tcW w:w="2200" w:type="dxa"/>
            <w:shd w:val="clear" w:color="auto" w:fill="FFFFFF"/>
            <w:vAlign w:val="center"/>
            <w:hideMark/>
          </w:tcPr>
          <w:p w14:paraId="6CA8EC79" w14:textId="6D37A959" w:rsidR="006D5329" w:rsidRPr="006D5329" w:rsidRDefault="006D5329">
            <w:pPr>
              <w:jc w:val="center"/>
              <w:rPr>
                <w:rFonts w:ascii="Arial" w:hAnsi="Arial" w:cs="Arial"/>
                <w:color w:val="000000"/>
                <w:sz w:val="24"/>
                <w:szCs w:val="24"/>
              </w:rPr>
            </w:pPr>
            <w:r w:rsidRPr="006D5329">
              <w:rPr>
                <w:rFonts w:ascii="Arial" w:hAnsi="Arial" w:cs="Arial"/>
                <w:color w:val="000000"/>
                <w:sz w:val="24"/>
                <w:szCs w:val="24"/>
              </w:rPr>
              <w:t>-0.700</w:t>
            </w:r>
          </w:p>
        </w:tc>
        <w:tc>
          <w:tcPr>
            <w:tcW w:w="1701" w:type="dxa"/>
            <w:shd w:val="clear" w:color="auto" w:fill="4F81BD" w:themeFill="accent1"/>
            <w:vAlign w:val="center"/>
            <w:hideMark/>
          </w:tcPr>
          <w:p w14:paraId="2784CE47"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2410" w:type="dxa"/>
            <w:shd w:val="clear" w:color="auto" w:fill="FFFFFF"/>
            <w:vAlign w:val="center"/>
            <w:hideMark/>
          </w:tcPr>
          <w:p w14:paraId="2CEA380F" w14:textId="59B3542B" w:rsidR="006D5329" w:rsidRPr="006D5329" w:rsidRDefault="006D5329">
            <w:pPr>
              <w:jc w:val="center"/>
              <w:rPr>
                <w:rFonts w:ascii="Arial" w:eastAsia="宋体" w:hAnsi="Arial" w:cs="Arial"/>
                <w:color w:val="000000"/>
                <w:sz w:val="24"/>
                <w:szCs w:val="24"/>
              </w:rPr>
            </w:pPr>
            <w:r w:rsidRPr="006D5329">
              <w:rPr>
                <w:rFonts w:ascii="Arial" w:hAnsi="Arial" w:cs="Arial"/>
                <w:color w:val="000000"/>
                <w:sz w:val="24"/>
                <w:szCs w:val="24"/>
              </w:rPr>
              <w:t>3.216</w:t>
            </w:r>
          </w:p>
        </w:tc>
      </w:tr>
      <w:tr w:rsidR="006D5329" w:rsidRPr="002025BD" w14:paraId="0FFE9A3B" w14:textId="77777777" w:rsidTr="005830A0">
        <w:trPr>
          <w:tblCellSpacing w:w="0" w:type="dxa"/>
        </w:trPr>
        <w:tc>
          <w:tcPr>
            <w:tcW w:w="1359" w:type="dxa"/>
            <w:shd w:val="clear" w:color="auto" w:fill="4F81BD" w:themeFill="accent1"/>
            <w:vAlign w:val="center"/>
            <w:hideMark/>
          </w:tcPr>
          <w:p w14:paraId="2434994F"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决定系数</w:t>
            </w:r>
          </w:p>
        </w:tc>
        <w:tc>
          <w:tcPr>
            <w:tcW w:w="2200" w:type="dxa"/>
            <w:shd w:val="clear" w:color="auto" w:fill="FFFFFF"/>
            <w:vAlign w:val="center"/>
            <w:hideMark/>
          </w:tcPr>
          <w:p w14:paraId="10EA2326" w14:textId="4C5C839A" w:rsidR="006D5329" w:rsidRPr="006D5329" w:rsidRDefault="006D5329">
            <w:pPr>
              <w:jc w:val="center"/>
              <w:rPr>
                <w:rFonts w:ascii="Arial" w:hAnsi="Arial" w:cs="Arial"/>
                <w:color w:val="000000"/>
                <w:sz w:val="24"/>
                <w:szCs w:val="24"/>
              </w:rPr>
            </w:pPr>
            <w:r w:rsidRPr="006D5329">
              <w:rPr>
                <w:rFonts w:ascii="Arial" w:hAnsi="Arial" w:cs="Arial"/>
                <w:color w:val="000000"/>
                <w:sz w:val="24"/>
                <w:szCs w:val="24"/>
              </w:rPr>
              <w:t>0.490</w:t>
            </w:r>
          </w:p>
        </w:tc>
        <w:tc>
          <w:tcPr>
            <w:tcW w:w="1701" w:type="dxa"/>
            <w:shd w:val="clear" w:color="auto" w:fill="4F81BD" w:themeFill="accent1"/>
            <w:vAlign w:val="center"/>
            <w:hideMark/>
          </w:tcPr>
          <w:p w14:paraId="01532C2B"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夏普调整收益</w:t>
            </w:r>
          </w:p>
        </w:tc>
        <w:tc>
          <w:tcPr>
            <w:tcW w:w="2410" w:type="dxa"/>
            <w:shd w:val="clear" w:color="auto" w:fill="FFFFFF"/>
            <w:vAlign w:val="center"/>
            <w:hideMark/>
          </w:tcPr>
          <w:p w14:paraId="6ED22C69" w14:textId="4D55D090" w:rsidR="006D5329" w:rsidRPr="006D5329" w:rsidRDefault="006D5329">
            <w:pPr>
              <w:jc w:val="center"/>
              <w:rPr>
                <w:rFonts w:ascii="Arial" w:eastAsia="宋体" w:hAnsi="Arial" w:cs="Arial"/>
                <w:color w:val="000000"/>
                <w:sz w:val="24"/>
                <w:szCs w:val="24"/>
              </w:rPr>
            </w:pPr>
            <w:r w:rsidRPr="006D5329">
              <w:rPr>
                <w:rFonts w:ascii="Arial" w:hAnsi="Arial" w:cs="Arial"/>
                <w:color w:val="000000"/>
                <w:sz w:val="24"/>
                <w:szCs w:val="24"/>
              </w:rPr>
              <w:t>1.110</w:t>
            </w:r>
          </w:p>
        </w:tc>
      </w:tr>
      <w:tr w:rsidR="006D5329" w:rsidRPr="002025BD" w14:paraId="73D95134" w14:textId="77777777" w:rsidTr="005830A0">
        <w:trPr>
          <w:tblCellSpacing w:w="0" w:type="dxa"/>
        </w:trPr>
        <w:tc>
          <w:tcPr>
            <w:tcW w:w="1359" w:type="dxa"/>
            <w:shd w:val="clear" w:color="auto" w:fill="4F81BD" w:themeFill="accent1"/>
            <w:vAlign w:val="center"/>
            <w:hideMark/>
          </w:tcPr>
          <w:p w14:paraId="356F7F9C"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跟踪误差</w:t>
            </w:r>
          </w:p>
        </w:tc>
        <w:tc>
          <w:tcPr>
            <w:tcW w:w="2200" w:type="dxa"/>
            <w:shd w:val="clear" w:color="auto" w:fill="FFFFFF"/>
            <w:vAlign w:val="center"/>
            <w:hideMark/>
          </w:tcPr>
          <w:p w14:paraId="117F43AA" w14:textId="4B413EDF" w:rsidR="006D5329" w:rsidRPr="006D5329" w:rsidRDefault="006D5329">
            <w:pPr>
              <w:jc w:val="center"/>
              <w:rPr>
                <w:rFonts w:ascii="Arial" w:hAnsi="Arial" w:cs="Arial"/>
                <w:color w:val="000000"/>
                <w:sz w:val="24"/>
                <w:szCs w:val="24"/>
              </w:rPr>
            </w:pPr>
            <w:r w:rsidRPr="006D5329">
              <w:rPr>
                <w:rFonts w:ascii="Arial" w:hAnsi="Arial" w:cs="Arial"/>
                <w:color w:val="000000"/>
                <w:sz w:val="24"/>
                <w:szCs w:val="24"/>
              </w:rPr>
              <w:t>0.188</w:t>
            </w:r>
          </w:p>
        </w:tc>
        <w:tc>
          <w:tcPr>
            <w:tcW w:w="1701" w:type="dxa"/>
            <w:shd w:val="clear" w:color="auto" w:fill="4F81BD" w:themeFill="accent1"/>
            <w:vAlign w:val="center"/>
            <w:hideMark/>
          </w:tcPr>
          <w:p w14:paraId="5A5388E1"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特雷诺比率</w:t>
            </w:r>
          </w:p>
        </w:tc>
        <w:tc>
          <w:tcPr>
            <w:tcW w:w="2410" w:type="dxa"/>
            <w:shd w:val="clear" w:color="auto" w:fill="FFFFFF"/>
            <w:vAlign w:val="center"/>
            <w:hideMark/>
          </w:tcPr>
          <w:p w14:paraId="51B6FB73" w14:textId="58D2AD91" w:rsidR="006D5329" w:rsidRPr="006D5329" w:rsidRDefault="006D5329">
            <w:pPr>
              <w:jc w:val="center"/>
              <w:rPr>
                <w:rFonts w:ascii="Arial" w:eastAsia="宋体" w:hAnsi="Arial" w:cs="Arial"/>
                <w:color w:val="000000"/>
                <w:sz w:val="24"/>
                <w:szCs w:val="24"/>
              </w:rPr>
            </w:pPr>
            <w:r w:rsidRPr="006D5329">
              <w:rPr>
                <w:rFonts w:ascii="Arial" w:hAnsi="Arial" w:cs="Arial"/>
                <w:color w:val="000000"/>
                <w:sz w:val="24"/>
                <w:szCs w:val="24"/>
              </w:rPr>
              <w:t>10.530</w:t>
            </w:r>
          </w:p>
        </w:tc>
      </w:tr>
      <w:tr w:rsidR="006D5329" w:rsidRPr="002025BD" w14:paraId="65437601" w14:textId="77777777" w:rsidTr="005830A0">
        <w:trPr>
          <w:tblCellSpacing w:w="0" w:type="dxa"/>
        </w:trPr>
        <w:tc>
          <w:tcPr>
            <w:tcW w:w="1359" w:type="dxa"/>
            <w:shd w:val="clear" w:color="auto" w:fill="4F81BD" w:themeFill="accent1"/>
            <w:vAlign w:val="center"/>
            <w:hideMark/>
          </w:tcPr>
          <w:p w14:paraId="730D1D57"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信息比率</w:t>
            </w:r>
          </w:p>
        </w:tc>
        <w:tc>
          <w:tcPr>
            <w:tcW w:w="2200" w:type="dxa"/>
            <w:shd w:val="clear" w:color="auto" w:fill="FFFFFF"/>
            <w:vAlign w:val="center"/>
            <w:hideMark/>
          </w:tcPr>
          <w:p w14:paraId="592B90B5" w14:textId="5CF6F4A6" w:rsidR="006D5329" w:rsidRPr="006D5329" w:rsidRDefault="006D5329">
            <w:pPr>
              <w:jc w:val="center"/>
              <w:rPr>
                <w:rFonts w:ascii="Arial" w:hAnsi="Arial" w:cs="Arial"/>
                <w:color w:val="000000"/>
                <w:sz w:val="24"/>
                <w:szCs w:val="24"/>
              </w:rPr>
            </w:pPr>
            <w:r w:rsidRPr="006D5329">
              <w:rPr>
                <w:rFonts w:ascii="Arial" w:hAnsi="Arial" w:cs="Arial"/>
                <w:color w:val="000000"/>
                <w:sz w:val="24"/>
                <w:szCs w:val="24"/>
              </w:rPr>
              <w:t>1.215</w:t>
            </w:r>
          </w:p>
        </w:tc>
        <w:tc>
          <w:tcPr>
            <w:tcW w:w="1701" w:type="dxa"/>
            <w:shd w:val="clear" w:color="auto" w:fill="4F81BD" w:themeFill="accent1"/>
            <w:vAlign w:val="center"/>
            <w:hideMark/>
          </w:tcPr>
          <w:p w14:paraId="775B6490" w14:textId="77777777" w:rsidR="006D5329" w:rsidRPr="002025BD" w:rsidRDefault="006D5329" w:rsidP="005830A0">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索提诺比率</w:t>
            </w:r>
          </w:p>
        </w:tc>
        <w:tc>
          <w:tcPr>
            <w:tcW w:w="2410" w:type="dxa"/>
            <w:shd w:val="clear" w:color="auto" w:fill="FFFFFF"/>
            <w:vAlign w:val="center"/>
            <w:hideMark/>
          </w:tcPr>
          <w:p w14:paraId="082DEF56" w14:textId="75CD8FF6" w:rsidR="006D5329" w:rsidRPr="006D5329" w:rsidRDefault="006D5329">
            <w:pPr>
              <w:jc w:val="center"/>
              <w:rPr>
                <w:rFonts w:ascii="Arial" w:eastAsia="宋体" w:hAnsi="Arial" w:cs="Arial"/>
                <w:color w:val="000000"/>
                <w:sz w:val="24"/>
                <w:szCs w:val="24"/>
              </w:rPr>
            </w:pPr>
            <w:r w:rsidRPr="006D5329">
              <w:rPr>
                <w:rFonts w:ascii="Arial" w:hAnsi="Arial" w:cs="Arial"/>
                <w:color w:val="000000"/>
                <w:sz w:val="24"/>
                <w:szCs w:val="24"/>
              </w:rPr>
              <w:t>14.557</w:t>
            </w:r>
          </w:p>
        </w:tc>
      </w:tr>
    </w:tbl>
    <w:p w14:paraId="6812F44E" w14:textId="77777777" w:rsidR="00F95967" w:rsidRDefault="00F95967" w:rsidP="00B337F2">
      <w:pPr>
        <w:spacing w:line="300" w:lineRule="auto"/>
        <w:rPr>
          <w:rFonts w:ascii="Arial" w:eastAsia="仿宋" w:hAnsi="Arial" w:cs="Arial"/>
          <w:b/>
          <w:sz w:val="28"/>
          <w:szCs w:val="28"/>
        </w:rPr>
      </w:pPr>
    </w:p>
    <w:p w14:paraId="3A333C69" w14:textId="77777777" w:rsidR="00421F8A" w:rsidRPr="002025BD" w:rsidRDefault="00421F8A" w:rsidP="00B337F2">
      <w:pPr>
        <w:spacing w:line="300" w:lineRule="auto"/>
        <w:rPr>
          <w:rFonts w:ascii="Arial" w:eastAsia="仿宋" w:hAnsi="Arial" w:cs="Arial"/>
          <w:b/>
          <w:sz w:val="28"/>
          <w:szCs w:val="28"/>
        </w:rPr>
      </w:pPr>
    </w:p>
    <w:p w14:paraId="5AA16D72" w14:textId="4E14AA93" w:rsidR="00BA1AF6" w:rsidRPr="002025BD" w:rsidRDefault="00F95967" w:rsidP="00B337F2">
      <w:pPr>
        <w:spacing w:line="300" w:lineRule="auto"/>
        <w:rPr>
          <w:rFonts w:ascii="Arial" w:eastAsia="仿宋" w:hAnsi="Arial" w:cs="Arial"/>
          <w:b/>
          <w:sz w:val="28"/>
          <w:szCs w:val="28"/>
        </w:rPr>
      </w:pPr>
      <w:r>
        <w:rPr>
          <w:rFonts w:ascii="Arial" w:eastAsia="仿宋" w:hAnsi="Arial" w:cs="Arial" w:hint="eastAsia"/>
          <w:b/>
          <w:sz w:val="28"/>
          <w:szCs w:val="28"/>
        </w:rPr>
        <w:t>2</w:t>
      </w:r>
      <w:r w:rsidR="00B26408">
        <w:rPr>
          <w:rFonts w:ascii="Arial" w:eastAsia="仿宋" w:hAnsi="Arial" w:cs="Arial" w:hint="eastAsia"/>
          <w:b/>
          <w:sz w:val="28"/>
          <w:szCs w:val="28"/>
        </w:rPr>
        <w:t>）</w:t>
      </w:r>
      <w:bookmarkStart w:id="2" w:name="东方汇智量道对冲1号"/>
      <w:r w:rsidR="006D5329" w:rsidRPr="006D5329">
        <w:rPr>
          <w:rFonts w:ascii="Arial" w:eastAsia="仿宋" w:hAnsi="Arial" w:cs="Arial" w:hint="eastAsia"/>
          <w:b/>
          <w:sz w:val="28"/>
          <w:szCs w:val="28"/>
        </w:rPr>
        <w:t>东方汇智</w:t>
      </w:r>
      <w:r w:rsidR="006D5329" w:rsidRPr="006D5329">
        <w:rPr>
          <w:rFonts w:ascii="Arial" w:eastAsia="仿宋" w:hAnsi="Arial" w:cs="Arial" w:hint="eastAsia"/>
          <w:b/>
          <w:sz w:val="28"/>
          <w:szCs w:val="28"/>
        </w:rPr>
        <w:t>-</w:t>
      </w:r>
      <w:proofErr w:type="gramStart"/>
      <w:r w:rsidR="006D5329" w:rsidRPr="006D5329">
        <w:rPr>
          <w:rFonts w:ascii="Arial" w:eastAsia="仿宋" w:hAnsi="Arial" w:cs="Arial" w:hint="eastAsia"/>
          <w:b/>
          <w:sz w:val="28"/>
          <w:szCs w:val="28"/>
        </w:rPr>
        <w:t>量道对</w:t>
      </w:r>
      <w:proofErr w:type="gramEnd"/>
      <w:r w:rsidR="006D5329" w:rsidRPr="006D5329">
        <w:rPr>
          <w:rFonts w:ascii="Arial" w:eastAsia="仿宋" w:hAnsi="Arial" w:cs="Arial" w:hint="eastAsia"/>
          <w:b/>
          <w:sz w:val="28"/>
          <w:szCs w:val="28"/>
        </w:rPr>
        <w:t>冲</w:t>
      </w:r>
      <w:r w:rsidR="006D5329" w:rsidRPr="006D5329">
        <w:rPr>
          <w:rFonts w:ascii="Arial" w:eastAsia="仿宋" w:hAnsi="Arial" w:cs="Arial" w:hint="eastAsia"/>
          <w:b/>
          <w:sz w:val="28"/>
          <w:szCs w:val="28"/>
        </w:rPr>
        <w:t>1</w:t>
      </w:r>
      <w:r w:rsidR="006D5329" w:rsidRPr="006D5329">
        <w:rPr>
          <w:rFonts w:ascii="Arial" w:eastAsia="仿宋" w:hAnsi="Arial" w:cs="Arial" w:hint="eastAsia"/>
          <w:b/>
          <w:sz w:val="28"/>
          <w:szCs w:val="28"/>
        </w:rPr>
        <w:t>号</w:t>
      </w:r>
      <w:bookmarkEnd w:id="2"/>
    </w:p>
    <w:tbl>
      <w:tblPr>
        <w:tblW w:w="7461"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358"/>
        <w:gridCol w:w="5103"/>
      </w:tblGrid>
      <w:tr w:rsidR="006D5329" w:rsidRPr="002025BD" w14:paraId="3B30F4B2"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7DF09E6E"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5103" w:type="dxa"/>
            <w:shd w:val="clear" w:color="auto" w:fill="FFFFFF"/>
            <w:tcMar>
              <w:top w:w="0" w:type="dxa"/>
              <w:left w:w="75" w:type="dxa"/>
              <w:bottom w:w="0" w:type="dxa"/>
              <w:right w:w="0" w:type="dxa"/>
            </w:tcMar>
            <w:vAlign w:val="center"/>
            <w:hideMark/>
          </w:tcPr>
          <w:p w14:paraId="12FAD102" w14:textId="2821C1BE"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2015/7/27</w:t>
            </w:r>
          </w:p>
        </w:tc>
      </w:tr>
      <w:tr w:rsidR="006D5329" w:rsidRPr="002025BD" w14:paraId="731DD1E4"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602828A1"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5103" w:type="dxa"/>
            <w:shd w:val="clear" w:color="auto" w:fill="FFFFFF"/>
            <w:tcMar>
              <w:top w:w="0" w:type="dxa"/>
              <w:left w:w="75" w:type="dxa"/>
              <w:bottom w:w="0" w:type="dxa"/>
              <w:right w:w="0" w:type="dxa"/>
            </w:tcMar>
            <w:vAlign w:val="center"/>
            <w:hideMark/>
          </w:tcPr>
          <w:p w14:paraId="7FAB8BC4" w14:textId="05B1019C"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2016/11/25</w:t>
            </w:r>
          </w:p>
        </w:tc>
      </w:tr>
      <w:tr w:rsidR="006D5329" w:rsidRPr="002025BD" w14:paraId="747661A3"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5A0A030D"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年化收益率</w:t>
            </w:r>
          </w:p>
        </w:tc>
        <w:tc>
          <w:tcPr>
            <w:tcW w:w="5103" w:type="dxa"/>
            <w:shd w:val="clear" w:color="auto" w:fill="FFFFFF"/>
            <w:tcMar>
              <w:top w:w="0" w:type="dxa"/>
              <w:left w:w="75" w:type="dxa"/>
              <w:bottom w:w="0" w:type="dxa"/>
              <w:right w:w="0" w:type="dxa"/>
            </w:tcMar>
            <w:vAlign w:val="center"/>
            <w:hideMark/>
          </w:tcPr>
          <w:p w14:paraId="4D23E0DD" w14:textId="396ED2DD"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9.73%</w:t>
            </w:r>
          </w:p>
        </w:tc>
      </w:tr>
      <w:tr w:rsidR="006D5329" w:rsidRPr="002025BD" w14:paraId="56949DEC"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7C8CA4DE"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波动率</w:t>
            </w:r>
          </w:p>
        </w:tc>
        <w:tc>
          <w:tcPr>
            <w:tcW w:w="5103" w:type="dxa"/>
            <w:shd w:val="clear" w:color="auto" w:fill="FFFFFF"/>
            <w:tcMar>
              <w:top w:w="0" w:type="dxa"/>
              <w:left w:w="75" w:type="dxa"/>
              <w:bottom w:w="0" w:type="dxa"/>
              <w:right w:w="0" w:type="dxa"/>
            </w:tcMar>
            <w:vAlign w:val="center"/>
            <w:hideMark/>
          </w:tcPr>
          <w:p w14:paraId="3A9DE630" w14:textId="6120BFA5"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0.034</w:t>
            </w:r>
          </w:p>
        </w:tc>
      </w:tr>
      <w:tr w:rsidR="006D5329" w:rsidRPr="002025BD" w14:paraId="14D41E90"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1E7B4273"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5103" w:type="dxa"/>
            <w:shd w:val="clear" w:color="auto" w:fill="FFFFFF"/>
            <w:tcMar>
              <w:top w:w="0" w:type="dxa"/>
              <w:left w:w="75" w:type="dxa"/>
              <w:bottom w:w="0" w:type="dxa"/>
              <w:right w:w="0" w:type="dxa"/>
            </w:tcMar>
            <w:vAlign w:val="center"/>
            <w:hideMark/>
          </w:tcPr>
          <w:p w14:paraId="79B0F5D6" w14:textId="7F41C6F5"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1.971</w:t>
            </w:r>
          </w:p>
        </w:tc>
      </w:tr>
      <w:tr w:rsidR="006D5329" w:rsidRPr="002025BD" w14:paraId="3E560D8A"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28A52BB1"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5103" w:type="dxa"/>
            <w:shd w:val="clear" w:color="auto" w:fill="FFFFFF"/>
            <w:tcMar>
              <w:top w:w="0" w:type="dxa"/>
              <w:left w:w="75" w:type="dxa"/>
              <w:bottom w:w="0" w:type="dxa"/>
              <w:right w:w="0" w:type="dxa"/>
            </w:tcMar>
            <w:vAlign w:val="center"/>
            <w:hideMark/>
          </w:tcPr>
          <w:p w14:paraId="6389F3AD" w14:textId="12B321E6"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-1.29%</w:t>
            </w:r>
          </w:p>
        </w:tc>
      </w:tr>
      <w:tr w:rsidR="006D5329" w:rsidRPr="002025BD" w14:paraId="4A045FA2" w14:textId="77777777" w:rsidTr="00693047">
        <w:trPr>
          <w:tblCellSpacing w:w="0" w:type="dxa"/>
        </w:trPr>
        <w:tc>
          <w:tcPr>
            <w:tcW w:w="2358" w:type="dxa"/>
            <w:shd w:val="clear" w:color="auto" w:fill="4F81BD" w:themeFill="accent1"/>
            <w:tcMar>
              <w:top w:w="0" w:type="dxa"/>
              <w:left w:w="75" w:type="dxa"/>
              <w:bottom w:w="0" w:type="dxa"/>
              <w:right w:w="0" w:type="dxa"/>
            </w:tcMar>
            <w:vAlign w:val="center"/>
            <w:hideMark/>
          </w:tcPr>
          <w:p w14:paraId="06522ADF"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风险收益比</w:t>
            </w:r>
          </w:p>
        </w:tc>
        <w:tc>
          <w:tcPr>
            <w:tcW w:w="5103" w:type="dxa"/>
            <w:shd w:val="clear" w:color="auto" w:fill="FFFFFF"/>
            <w:tcMar>
              <w:top w:w="0" w:type="dxa"/>
              <w:left w:w="75" w:type="dxa"/>
              <w:bottom w:w="0" w:type="dxa"/>
              <w:right w:w="0" w:type="dxa"/>
            </w:tcMar>
            <w:vAlign w:val="center"/>
            <w:hideMark/>
          </w:tcPr>
          <w:p w14:paraId="19436848" w14:textId="095523EB"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7.572</w:t>
            </w:r>
          </w:p>
        </w:tc>
      </w:tr>
      <w:tr w:rsidR="006D5329" w:rsidRPr="002025BD" w14:paraId="139FDE21" w14:textId="77777777" w:rsidTr="00693047">
        <w:trPr>
          <w:tblCellSpacing w:w="0" w:type="dxa"/>
        </w:trPr>
        <w:tc>
          <w:tcPr>
            <w:tcW w:w="2358" w:type="dxa"/>
            <w:shd w:val="clear" w:color="auto" w:fill="4F81BD" w:themeFill="accent1"/>
            <w:tcMar>
              <w:top w:w="0" w:type="dxa"/>
              <w:left w:w="75" w:type="dxa"/>
              <w:bottom w:w="0" w:type="dxa"/>
              <w:right w:w="0" w:type="dxa"/>
            </w:tcMar>
            <w:vAlign w:val="center"/>
          </w:tcPr>
          <w:p w14:paraId="24D59CA6" w14:textId="77777777" w:rsidR="006D5329" w:rsidRPr="002025BD" w:rsidRDefault="006D5329" w:rsidP="00B337F2">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5103" w:type="dxa"/>
            <w:shd w:val="clear" w:color="auto" w:fill="FFFFFF"/>
            <w:tcMar>
              <w:top w:w="0" w:type="dxa"/>
              <w:left w:w="75" w:type="dxa"/>
              <w:bottom w:w="0" w:type="dxa"/>
              <w:right w:w="0" w:type="dxa"/>
            </w:tcMar>
            <w:vAlign w:val="center"/>
          </w:tcPr>
          <w:p w14:paraId="31E75B21" w14:textId="62D02136" w:rsidR="006D5329" w:rsidRPr="006D5329" w:rsidRDefault="006D5329">
            <w:pPr>
              <w:rPr>
                <w:rFonts w:ascii="Arial" w:eastAsia="宋体" w:hAnsi="Arial" w:cs="Arial"/>
                <w:color w:val="000000"/>
                <w:sz w:val="24"/>
                <w:szCs w:val="24"/>
              </w:rPr>
            </w:pPr>
            <w:r w:rsidRPr="006D5329">
              <w:rPr>
                <w:rFonts w:ascii="Arial" w:hAnsi="Arial" w:cs="Arial"/>
                <w:color w:val="000000"/>
                <w:sz w:val="24"/>
                <w:szCs w:val="24"/>
              </w:rPr>
              <w:t>0.068</w:t>
            </w:r>
          </w:p>
        </w:tc>
      </w:tr>
    </w:tbl>
    <w:p w14:paraId="771942FE" w14:textId="31035615" w:rsidR="009755C0" w:rsidRPr="002025BD" w:rsidRDefault="006D5329" w:rsidP="00B337F2">
      <w:pPr>
        <w:spacing w:line="300" w:lineRule="auto"/>
        <w:jc w:val="left"/>
        <w:rPr>
          <w:rFonts w:ascii="Arial" w:eastAsia="仿宋" w:hAnsi="Arial" w:cs="Arial"/>
          <w:sz w:val="24"/>
          <w:szCs w:val="24"/>
        </w:rPr>
      </w:pPr>
      <w:r>
        <w:rPr>
          <w:noProof/>
        </w:rPr>
        <w:lastRenderedPageBreak/>
        <w:drawing>
          <wp:inline distT="0" distB="0" distL="0" distR="0" wp14:anchorId="680A38E5" wp14:editId="6B359E27">
            <wp:extent cx="4572000" cy="286702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2C1485" w14:textId="77777777" w:rsidR="00225C75" w:rsidRPr="002025BD" w:rsidRDefault="00225C75" w:rsidP="00B337F2">
      <w:pPr>
        <w:spacing w:line="300" w:lineRule="auto"/>
        <w:rPr>
          <w:rFonts w:ascii="Arial" w:eastAsia="仿宋" w:hAnsi="Arial" w:cs="Arial"/>
          <w:sz w:val="24"/>
          <w:szCs w:val="24"/>
        </w:rPr>
      </w:pPr>
    </w:p>
    <w:p w14:paraId="791BEABC" w14:textId="77777777" w:rsidR="00225C75" w:rsidRPr="00A371E6" w:rsidRDefault="004F4244" w:rsidP="00B337F2">
      <w:pPr>
        <w:spacing w:line="300" w:lineRule="auto"/>
        <w:rPr>
          <w:rFonts w:ascii="Arial" w:eastAsia="仿宋" w:hAnsi="Arial" w:cs="Arial"/>
          <w:b/>
          <w:sz w:val="28"/>
          <w:szCs w:val="28"/>
        </w:rPr>
      </w:pPr>
      <w:r w:rsidRPr="00A371E6">
        <w:rPr>
          <w:rFonts w:ascii="Arial" w:eastAsia="仿宋" w:hAnsi="Arial" w:cs="Arial"/>
          <w:b/>
          <w:sz w:val="28"/>
          <w:szCs w:val="28"/>
        </w:rPr>
        <w:t>收益特征</w:t>
      </w:r>
    </w:p>
    <w:tbl>
      <w:tblPr>
        <w:tblW w:w="8167"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033"/>
        <w:gridCol w:w="2034"/>
        <w:gridCol w:w="2050"/>
        <w:gridCol w:w="2050"/>
      </w:tblGrid>
      <w:tr w:rsidR="0023009D" w:rsidRPr="002025BD" w14:paraId="5E4805C3" w14:textId="77777777" w:rsidTr="00693047">
        <w:trPr>
          <w:tblCellSpacing w:w="0" w:type="dxa"/>
        </w:trPr>
        <w:tc>
          <w:tcPr>
            <w:tcW w:w="2033" w:type="dxa"/>
            <w:shd w:val="clear" w:color="auto" w:fill="4F81BD" w:themeFill="accent1"/>
            <w:vAlign w:val="center"/>
            <w:hideMark/>
          </w:tcPr>
          <w:p w14:paraId="3F0925E2" w14:textId="77777777" w:rsidR="0023009D" w:rsidRPr="002025BD" w:rsidRDefault="0023009D" w:rsidP="00B337F2">
            <w:pPr>
              <w:widowControl/>
              <w:spacing w:line="300" w:lineRule="auto"/>
              <w:jc w:val="center"/>
              <w:rPr>
                <w:rFonts w:ascii="Arial" w:eastAsia="仿宋" w:hAnsi="Arial" w:cs="Arial"/>
                <w:b/>
                <w:bCs/>
                <w:color w:val="FFFFFF" w:themeColor="background1"/>
                <w:kern w:val="0"/>
                <w:sz w:val="24"/>
                <w:szCs w:val="24"/>
              </w:rPr>
            </w:pPr>
          </w:p>
        </w:tc>
        <w:tc>
          <w:tcPr>
            <w:tcW w:w="2034" w:type="dxa"/>
            <w:shd w:val="clear" w:color="auto" w:fill="4F81BD" w:themeFill="accent1"/>
            <w:vAlign w:val="center"/>
            <w:hideMark/>
          </w:tcPr>
          <w:p w14:paraId="5CFF250B" w14:textId="77777777" w:rsidR="0023009D" w:rsidRPr="002025BD" w:rsidRDefault="00B30727"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绝对</w:t>
            </w:r>
            <w:r w:rsidR="0023009D" w:rsidRPr="002025BD">
              <w:rPr>
                <w:rFonts w:ascii="Arial" w:eastAsia="仿宋" w:hAnsi="Arial" w:cs="Arial"/>
                <w:b/>
                <w:bCs/>
                <w:color w:val="FFFFFF" w:themeColor="background1"/>
                <w:kern w:val="0"/>
                <w:sz w:val="24"/>
                <w:szCs w:val="24"/>
              </w:rPr>
              <w:t>收益率</w:t>
            </w:r>
          </w:p>
        </w:tc>
        <w:tc>
          <w:tcPr>
            <w:tcW w:w="2050" w:type="dxa"/>
            <w:shd w:val="clear" w:color="auto" w:fill="4F81BD" w:themeFill="accent1"/>
            <w:vAlign w:val="center"/>
            <w:hideMark/>
          </w:tcPr>
          <w:p w14:paraId="433CFDF3" w14:textId="77777777" w:rsidR="0023009D" w:rsidRPr="002025BD" w:rsidRDefault="00B30727"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年化收益率</w:t>
            </w:r>
          </w:p>
        </w:tc>
        <w:tc>
          <w:tcPr>
            <w:tcW w:w="2050" w:type="dxa"/>
            <w:shd w:val="clear" w:color="auto" w:fill="4F81BD" w:themeFill="accent1"/>
            <w:vAlign w:val="center"/>
            <w:hideMark/>
          </w:tcPr>
          <w:p w14:paraId="15E71CC9" w14:textId="77777777" w:rsidR="0023009D" w:rsidRPr="002025BD" w:rsidRDefault="00B30727"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相对收益率</w:t>
            </w:r>
          </w:p>
        </w:tc>
      </w:tr>
      <w:tr w:rsidR="006D5329" w:rsidRPr="002025BD" w14:paraId="2CF92E81" w14:textId="77777777" w:rsidTr="00693047">
        <w:trPr>
          <w:tblCellSpacing w:w="0" w:type="dxa"/>
        </w:trPr>
        <w:tc>
          <w:tcPr>
            <w:tcW w:w="2033" w:type="dxa"/>
            <w:shd w:val="clear" w:color="auto" w:fill="4F81BD" w:themeFill="accent1"/>
            <w:vAlign w:val="center"/>
            <w:hideMark/>
          </w:tcPr>
          <w:p w14:paraId="0C11F344" w14:textId="77777777" w:rsidR="006D5329" w:rsidRPr="002025BD" w:rsidRDefault="006D5329"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2034" w:type="dxa"/>
            <w:shd w:val="clear" w:color="auto" w:fill="FFFFFF"/>
            <w:vAlign w:val="bottom"/>
            <w:hideMark/>
          </w:tcPr>
          <w:p w14:paraId="27AE40FC" w14:textId="54202F15"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6.88%</w:t>
            </w:r>
          </w:p>
        </w:tc>
        <w:tc>
          <w:tcPr>
            <w:tcW w:w="2050" w:type="dxa"/>
            <w:shd w:val="clear" w:color="auto" w:fill="FFFFFF"/>
            <w:vAlign w:val="bottom"/>
            <w:hideMark/>
          </w:tcPr>
          <w:p w14:paraId="62FFCFBF" w14:textId="3255A508"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13.20%</w:t>
            </w:r>
          </w:p>
        </w:tc>
        <w:tc>
          <w:tcPr>
            <w:tcW w:w="2050" w:type="dxa"/>
            <w:shd w:val="clear" w:color="auto" w:fill="FFFFFF"/>
            <w:vAlign w:val="bottom"/>
            <w:hideMark/>
          </w:tcPr>
          <w:p w14:paraId="0AD1C82D" w14:textId="5F356467"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-25.54%</w:t>
            </w:r>
          </w:p>
        </w:tc>
      </w:tr>
      <w:tr w:rsidR="006D5329" w:rsidRPr="002025BD" w14:paraId="0BE05D6B" w14:textId="77777777" w:rsidTr="00B9118D">
        <w:trPr>
          <w:tblCellSpacing w:w="0" w:type="dxa"/>
        </w:trPr>
        <w:tc>
          <w:tcPr>
            <w:tcW w:w="2033" w:type="dxa"/>
            <w:shd w:val="clear" w:color="auto" w:fill="4F81BD" w:themeFill="accent1"/>
            <w:vAlign w:val="center"/>
            <w:hideMark/>
          </w:tcPr>
          <w:p w14:paraId="6E79E1A1" w14:textId="77777777" w:rsidR="006D5329" w:rsidRPr="002025BD" w:rsidRDefault="006D5329"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过去一年</w:t>
            </w:r>
          </w:p>
        </w:tc>
        <w:tc>
          <w:tcPr>
            <w:tcW w:w="2034" w:type="dxa"/>
            <w:shd w:val="clear" w:color="auto" w:fill="FFFFFF"/>
            <w:vAlign w:val="bottom"/>
            <w:hideMark/>
          </w:tcPr>
          <w:p w14:paraId="54D1C45D" w14:textId="724B581B"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10.60%</w:t>
            </w:r>
          </w:p>
        </w:tc>
        <w:tc>
          <w:tcPr>
            <w:tcW w:w="2050" w:type="dxa"/>
            <w:shd w:val="clear" w:color="auto" w:fill="FFFFFF"/>
            <w:vAlign w:val="bottom"/>
            <w:hideMark/>
          </w:tcPr>
          <w:p w14:paraId="0E670CC3" w14:textId="7D043A63"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10.02%</w:t>
            </w:r>
          </w:p>
        </w:tc>
        <w:tc>
          <w:tcPr>
            <w:tcW w:w="2050" w:type="dxa"/>
            <w:shd w:val="clear" w:color="auto" w:fill="FFFFFF"/>
            <w:vAlign w:val="bottom"/>
            <w:hideMark/>
          </w:tcPr>
          <w:p w14:paraId="22615AAD" w14:textId="1FFB4F1E"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-18.70%</w:t>
            </w:r>
          </w:p>
        </w:tc>
      </w:tr>
      <w:tr w:rsidR="006D5329" w:rsidRPr="002025BD" w14:paraId="7B05CE12" w14:textId="77777777" w:rsidTr="00B9118D">
        <w:trPr>
          <w:tblCellSpacing w:w="0" w:type="dxa"/>
        </w:trPr>
        <w:tc>
          <w:tcPr>
            <w:tcW w:w="2033" w:type="dxa"/>
            <w:shd w:val="clear" w:color="auto" w:fill="4F81BD" w:themeFill="accent1"/>
            <w:vAlign w:val="center"/>
            <w:hideMark/>
          </w:tcPr>
          <w:p w14:paraId="396C78AF" w14:textId="77777777" w:rsidR="006D5329" w:rsidRPr="002025BD" w:rsidRDefault="006D5329"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2034" w:type="dxa"/>
            <w:shd w:val="clear" w:color="auto" w:fill="FFFFFF"/>
            <w:vAlign w:val="bottom"/>
            <w:hideMark/>
          </w:tcPr>
          <w:p w14:paraId="115EAEDD" w14:textId="18B19447"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13.19%</w:t>
            </w:r>
          </w:p>
        </w:tc>
        <w:tc>
          <w:tcPr>
            <w:tcW w:w="2050" w:type="dxa"/>
            <w:shd w:val="clear" w:color="auto" w:fill="FFFFFF"/>
            <w:vAlign w:val="bottom"/>
            <w:hideMark/>
          </w:tcPr>
          <w:p w14:paraId="78670D3A" w14:textId="538613BA"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9.73%</w:t>
            </w:r>
          </w:p>
        </w:tc>
        <w:tc>
          <w:tcPr>
            <w:tcW w:w="2050" w:type="dxa"/>
            <w:shd w:val="clear" w:color="auto" w:fill="FFFFFF"/>
            <w:vAlign w:val="bottom"/>
            <w:hideMark/>
          </w:tcPr>
          <w:p w14:paraId="24736C13" w14:textId="4575421B" w:rsidR="006D5329" w:rsidRPr="006D5329" w:rsidRDefault="006D5329" w:rsidP="007B723F">
            <w:pPr>
              <w:jc w:val="center"/>
              <w:rPr>
                <w:rFonts w:ascii="Arial" w:eastAsia="宋体" w:hAnsi="Arial" w:cs="Arial"/>
                <w:color w:val="000000"/>
                <w:sz w:val="24"/>
                <w:szCs w:val="24"/>
              </w:rPr>
            </w:pPr>
            <w:r w:rsidRPr="006D5329">
              <w:rPr>
                <w:rFonts w:ascii="Arial" w:hAnsi="Arial" w:cs="Arial"/>
                <w:color w:val="000000"/>
                <w:sz w:val="24"/>
                <w:szCs w:val="24"/>
              </w:rPr>
              <w:t>-8.85%</w:t>
            </w:r>
          </w:p>
        </w:tc>
      </w:tr>
    </w:tbl>
    <w:p w14:paraId="28BF7915" w14:textId="6A1344FA" w:rsidR="00167229" w:rsidRPr="002025BD" w:rsidRDefault="006D5329" w:rsidP="00B337F2">
      <w:pPr>
        <w:spacing w:line="300" w:lineRule="auto"/>
        <w:jc w:val="left"/>
        <w:rPr>
          <w:rFonts w:ascii="Arial" w:eastAsia="仿宋" w:hAnsi="Arial" w:cs="Arial"/>
          <w:color w:val="000000" w:themeColor="text1"/>
          <w:sz w:val="24"/>
          <w:szCs w:val="24"/>
        </w:rPr>
      </w:pPr>
      <w:r>
        <w:rPr>
          <w:noProof/>
        </w:rPr>
        <w:drawing>
          <wp:inline distT="0" distB="0" distL="0" distR="0" wp14:anchorId="004A1AC4" wp14:editId="34850539">
            <wp:extent cx="3943350" cy="2695575"/>
            <wp:effectExtent l="0" t="0" r="1905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94EDE0" w14:textId="77777777" w:rsidR="0023009D" w:rsidRPr="002025BD" w:rsidRDefault="0023009D" w:rsidP="00B337F2">
      <w:pPr>
        <w:spacing w:line="300" w:lineRule="auto"/>
        <w:rPr>
          <w:rFonts w:ascii="Arial" w:eastAsia="仿宋" w:hAnsi="Arial" w:cs="Arial"/>
          <w:color w:val="000000" w:themeColor="text1"/>
          <w:sz w:val="24"/>
          <w:szCs w:val="24"/>
        </w:rPr>
      </w:pPr>
    </w:p>
    <w:p w14:paraId="70767CA5" w14:textId="77777777" w:rsidR="0023009D" w:rsidRPr="00A371E6" w:rsidRDefault="00B30727" w:rsidP="00B337F2">
      <w:pPr>
        <w:spacing w:line="300" w:lineRule="auto"/>
        <w:rPr>
          <w:rFonts w:ascii="Arial" w:eastAsia="仿宋" w:hAnsi="Arial" w:cs="Arial"/>
          <w:b/>
          <w:sz w:val="28"/>
          <w:szCs w:val="28"/>
        </w:rPr>
      </w:pPr>
      <w:r w:rsidRPr="00A371E6">
        <w:rPr>
          <w:rFonts w:ascii="Arial" w:eastAsia="仿宋" w:hAnsi="Arial" w:cs="Arial"/>
          <w:b/>
          <w:sz w:val="28"/>
          <w:szCs w:val="28"/>
        </w:rPr>
        <w:t>风险特征</w:t>
      </w:r>
    </w:p>
    <w:p w14:paraId="0C98B0B8" w14:textId="44BC488E" w:rsidR="005449C5" w:rsidRPr="002025BD" w:rsidRDefault="006D5329" w:rsidP="00B337F2">
      <w:pPr>
        <w:spacing w:line="300" w:lineRule="auto"/>
        <w:rPr>
          <w:rFonts w:ascii="Arial" w:eastAsia="仿宋" w:hAnsi="Arial" w:cs="Arial"/>
          <w:color w:val="000000" w:themeColor="text1"/>
          <w:sz w:val="24"/>
          <w:szCs w:val="24"/>
        </w:rPr>
      </w:pPr>
      <w:r>
        <w:rPr>
          <w:noProof/>
        </w:rPr>
        <w:lastRenderedPageBreak/>
        <w:drawing>
          <wp:inline distT="0" distB="0" distL="0" distR="0" wp14:anchorId="06384010" wp14:editId="400F66F6">
            <wp:extent cx="5172891" cy="2595154"/>
            <wp:effectExtent l="0" t="0" r="27940" b="1524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8166"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634"/>
        <w:gridCol w:w="1633"/>
        <w:gridCol w:w="1633"/>
        <w:gridCol w:w="1633"/>
        <w:gridCol w:w="1633"/>
      </w:tblGrid>
      <w:tr w:rsidR="004D147C" w:rsidRPr="002025BD" w14:paraId="3C2D0897" w14:textId="77777777" w:rsidTr="00C812DB">
        <w:trPr>
          <w:tblCellSpacing w:w="0" w:type="dxa"/>
        </w:trPr>
        <w:tc>
          <w:tcPr>
            <w:tcW w:w="1634" w:type="dxa"/>
            <w:shd w:val="clear" w:color="auto" w:fill="4F81BD" w:themeFill="accent1"/>
            <w:vAlign w:val="center"/>
            <w:hideMark/>
          </w:tcPr>
          <w:p w14:paraId="58C0302D" w14:textId="77777777" w:rsidR="004D147C" w:rsidRPr="002025BD" w:rsidRDefault="004D147C" w:rsidP="00B337F2">
            <w:pPr>
              <w:widowControl/>
              <w:spacing w:line="300" w:lineRule="auto"/>
              <w:jc w:val="center"/>
              <w:rPr>
                <w:rFonts w:ascii="Arial" w:eastAsia="仿宋" w:hAnsi="Arial" w:cs="Arial"/>
                <w:b/>
                <w:bCs/>
                <w:color w:val="FFFFFF" w:themeColor="background1"/>
                <w:kern w:val="0"/>
                <w:sz w:val="24"/>
                <w:szCs w:val="24"/>
              </w:rPr>
            </w:pPr>
          </w:p>
        </w:tc>
        <w:tc>
          <w:tcPr>
            <w:tcW w:w="1633" w:type="dxa"/>
            <w:shd w:val="clear" w:color="auto" w:fill="4F81BD" w:themeFill="accent1"/>
            <w:vAlign w:val="center"/>
            <w:hideMark/>
          </w:tcPr>
          <w:p w14:paraId="60050410" w14:textId="77777777" w:rsidR="004D147C" w:rsidRPr="002025BD" w:rsidRDefault="004D147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1633" w:type="dxa"/>
            <w:shd w:val="clear" w:color="auto" w:fill="4F81BD" w:themeFill="accent1"/>
            <w:vAlign w:val="center"/>
            <w:hideMark/>
          </w:tcPr>
          <w:p w14:paraId="3B79D239" w14:textId="77777777" w:rsidR="004D147C" w:rsidRPr="002025BD" w:rsidRDefault="004D147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1633" w:type="dxa"/>
            <w:shd w:val="clear" w:color="auto" w:fill="4F81BD" w:themeFill="accent1"/>
            <w:vAlign w:val="center"/>
            <w:hideMark/>
          </w:tcPr>
          <w:p w14:paraId="4B82AA93" w14:textId="77777777" w:rsidR="004D147C" w:rsidRPr="002025BD" w:rsidRDefault="004D147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1633" w:type="dxa"/>
            <w:shd w:val="clear" w:color="auto" w:fill="4F81BD" w:themeFill="accent1"/>
          </w:tcPr>
          <w:p w14:paraId="6ED6A962" w14:textId="77777777" w:rsidR="004D147C" w:rsidRPr="002025BD" w:rsidRDefault="00EC29A3"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连续</w:t>
            </w:r>
            <w:r w:rsidR="00034A59" w:rsidRPr="002025BD">
              <w:rPr>
                <w:rFonts w:ascii="Arial" w:eastAsia="仿宋" w:hAnsi="Arial" w:cs="Arial"/>
                <w:b/>
                <w:bCs/>
                <w:color w:val="FFFFFF" w:themeColor="background1"/>
                <w:kern w:val="0"/>
                <w:sz w:val="24"/>
                <w:szCs w:val="24"/>
              </w:rPr>
              <w:t>周数</w:t>
            </w:r>
          </w:p>
        </w:tc>
      </w:tr>
      <w:tr w:rsidR="006D5329" w:rsidRPr="002025BD" w14:paraId="45F11743" w14:textId="77777777" w:rsidTr="00C812DB">
        <w:trPr>
          <w:tblCellSpacing w:w="0" w:type="dxa"/>
        </w:trPr>
        <w:tc>
          <w:tcPr>
            <w:tcW w:w="1634" w:type="dxa"/>
            <w:shd w:val="clear" w:color="auto" w:fill="4F81BD" w:themeFill="accent1"/>
            <w:vAlign w:val="center"/>
            <w:hideMark/>
          </w:tcPr>
          <w:p w14:paraId="26AF6997" w14:textId="77777777" w:rsidR="006D5329" w:rsidRPr="002025BD" w:rsidRDefault="006D5329"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1633" w:type="dxa"/>
            <w:shd w:val="clear" w:color="auto" w:fill="FFFFFF"/>
            <w:vAlign w:val="center"/>
            <w:hideMark/>
          </w:tcPr>
          <w:p w14:paraId="32728C70" w14:textId="011FEDD9" w:rsidR="006D5329" w:rsidRPr="006D5329" w:rsidRDefault="006D5329" w:rsidP="0068506E">
            <w:pPr>
              <w:jc w:val="center"/>
              <w:rPr>
                <w:rFonts w:ascii="Arial" w:eastAsia="宋体" w:hAnsi="Arial" w:cs="Arial"/>
                <w:color w:val="000000"/>
                <w:sz w:val="24"/>
                <w:szCs w:val="24"/>
              </w:rPr>
            </w:pPr>
            <w:r w:rsidRPr="006D5329">
              <w:rPr>
                <w:rFonts w:ascii="Arial" w:hAnsi="Arial" w:cs="Arial"/>
                <w:color w:val="000000"/>
                <w:sz w:val="24"/>
                <w:szCs w:val="24"/>
              </w:rPr>
              <w:t>-1.29%</w:t>
            </w:r>
          </w:p>
        </w:tc>
        <w:tc>
          <w:tcPr>
            <w:tcW w:w="1633" w:type="dxa"/>
            <w:shd w:val="clear" w:color="auto" w:fill="FFFFFF"/>
            <w:vAlign w:val="center"/>
            <w:hideMark/>
          </w:tcPr>
          <w:p w14:paraId="6F828292" w14:textId="75BDEDF1" w:rsidR="006D5329" w:rsidRPr="006D5329" w:rsidRDefault="006D5329" w:rsidP="0068506E">
            <w:pPr>
              <w:jc w:val="center"/>
              <w:rPr>
                <w:rFonts w:ascii="Arial" w:hAnsi="Arial" w:cs="Arial"/>
                <w:color w:val="000000"/>
                <w:sz w:val="24"/>
                <w:szCs w:val="24"/>
              </w:rPr>
            </w:pPr>
            <w:r w:rsidRPr="006D5329">
              <w:rPr>
                <w:rFonts w:ascii="Arial" w:hAnsi="Arial" w:cs="Arial"/>
                <w:color w:val="000000"/>
                <w:sz w:val="24"/>
                <w:szCs w:val="24"/>
              </w:rPr>
              <w:t>2016/6/3</w:t>
            </w:r>
          </w:p>
        </w:tc>
        <w:tc>
          <w:tcPr>
            <w:tcW w:w="1633" w:type="dxa"/>
            <w:shd w:val="clear" w:color="auto" w:fill="FFFFFF"/>
            <w:vAlign w:val="center"/>
            <w:hideMark/>
          </w:tcPr>
          <w:p w14:paraId="7CD80BBA" w14:textId="41A9CFD5" w:rsidR="006D5329" w:rsidRPr="006D5329" w:rsidRDefault="006D5329" w:rsidP="0068506E">
            <w:pPr>
              <w:jc w:val="center"/>
              <w:rPr>
                <w:rFonts w:ascii="Arial" w:hAnsi="Arial" w:cs="Arial"/>
                <w:color w:val="000000"/>
                <w:sz w:val="24"/>
                <w:szCs w:val="24"/>
              </w:rPr>
            </w:pPr>
            <w:r w:rsidRPr="006D5329">
              <w:rPr>
                <w:rFonts w:ascii="Arial" w:hAnsi="Arial" w:cs="Arial"/>
                <w:color w:val="000000"/>
                <w:sz w:val="24"/>
                <w:szCs w:val="24"/>
              </w:rPr>
              <w:t>2016/6/24</w:t>
            </w:r>
          </w:p>
        </w:tc>
        <w:tc>
          <w:tcPr>
            <w:tcW w:w="1633" w:type="dxa"/>
            <w:shd w:val="clear" w:color="auto" w:fill="FFFFFF"/>
            <w:vAlign w:val="center"/>
          </w:tcPr>
          <w:p w14:paraId="0746E5F8" w14:textId="7AA985F0" w:rsidR="006D5329" w:rsidRPr="006D5329" w:rsidRDefault="006D5329" w:rsidP="0068506E">
            <w:pPr>
              <w:jc w:val="center"/>
              <w:rPr>
                <w:rFonts w:ascii="Arial" w:hAnsi="Arial" w:cs="Arial"/>
                <w:color w:val="000000"/>
                <w:sz w:val="24"/>
                <w:szCs w:val="24"/>
              </w:rPr>
            </w:pPr>
            <w:r w:rsidRPr="006D5329">
              <w:rPr>
                <w:rFonts w:ascii="Arial" w:hAnsi="Arial" w:cs="Arial" w:hint="eastAsia"/>
                <w:color w:val="000000"/>
                <w:sz w:val="24"/>
                <w:szCs w:val="24"/>
              </w:rPr>
              <w:t xml:space="preserve">3 </w:t>
            </w:r>
          </w:p>
        </w:tc>
      </w:tr>
      <w:tr w:rsidR="006D5329" w:rsidRPr="002025BD" w14:paraId="0B75266D" w14:textId="77777777" w:rsidTr="00C812DB">
        <w:trPr>
          <w:tblCellSpacing w:w="0" w:type="dxa"/>
        </w:trPr>
        <w:tc>
          <w:tcPr>
            <w:tcW w:w="1634" w:type="dxa"/>
            <w:shd w:val="clear" w:color="auto" w:fill="4F81BD" w:themeFill="accent1"/>
            <w:vAlign w:val="center"/>
            <w:hideMark/>
          </w:tcPr>
          <w:p w14:paraId="4D1639B5" w14:textId="77777777" w:rsidR="006D5329" w:rsidRPr="002025BD" w:rsidRDefault="006D5329"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近一年</w:t>
            </w:r>
          </w:p>
        </w:tc>
        <w:tc>
          <w:tcPr>
            <w:tcW w:w="1633" w:type="dxa"/>
            <w:shd w:val="clear" w:color="auto" w:fill="FFFFFF"/>
            <w:vAlign w:val="center"/>
            <w:hideMark/>
          </w:tcPr>
          <w:p w14:paraId="68B0C2D2" w14:textId="710DDF2E" w:rsidR="006D5329" w:rsidRPr="006D5329" w:rsidRDefault="006D5329" w:rsidP="0068506E">
            <w:pPr>
              <w:jc w:val="center"/>
              <w:rPr>
                <w:rFonts w:ascii="Arial" w:eastAsia="宋体" w:hAnsi="Arial" w:cs="Arial"/>
                <w:color w:val="000000"/>
                <w:sz w:val="24"/>
                <w:szCs w:val="24"/>
              </w:rPr>
            </w:pPr>
            <w:r w:rsidRPr="006D5329">
              <w:rPr>
                <w:rFonts w:ascii="Arial" w:hAnsi="Arial" w:cs="Arial"/>
                <w:color w:val="000000"/>
                <w:sz w:val="24"/>
                <w:szCs w:val="24"/>
              </w:rPr>
              <w:t>-1.29%</w:t>
            </w:r>
          </w:p>
        </w:tc>
        <w:tc>
          <w:tcPr>
            <w:tcW w:w="1633" w:type="dxa"/>
            <w:shd w:val="clear" w:color="auto" w:fill="FFFFFF"/>
            <w:vAlign w:val="center"/>
            <w:hideMark/>
          </w:tcPr>
          <w:p w14:paraId="602EEBF9" w14:textId="45928728" w:rsidR="006D5329" w:rsidRPr="006D5329" w:rsidRDefault="006D5329" w:rsidP="0068506E">
            <w:pPr>
              <w:jc w:val="center"/>
              <w:rPr>
                <w:rFonts w:ascii="Arial" w:hAnsi="Arial" w:cs="Arial"/>
                <w:color w:val="000000"/>
                <w:sz w:val="24"/>
                <w:szCs w:val="24"/>
              </w:rPr>
            </w:pPr>
            <w:r w:rsidRPr="006D5329">
              <w:rPr>
                <w:rFonts w:ascii="Arial" w:hAnsi="Arial" w:cs="Arial"/>
                <w:color w:val="000000"/>
                <w:sz w:val="24"/>
                <w:szCs w:val="24"/>
              </w:rPr>
              <w:t>2016/6/3</w:t>
            </w:r>
          </w:p>
        </w:tc>
        <w:tc>
          <w:tcPr>
            <w:tcW w:w="1633" w:type="dxa"/>
            <w:shd w:val="clear" w:color="auto" w:fill="FFFFFF"/>
            <w:vAlign w:val="center"/>
            <w:hideMark/>
          </w:tcPr>
          <w:p w14:paraId="031F88B3" w14:textId="4497DB3A" w:rsidR="006D5329" w:rsidRPr="006D5329" w:rsidRDefault="006D5329" w:rsidP="0068506E">
            <w:pPr>
              <w:jc w:val="center"/>
              <w:rPr>
                <w:rFonts w:ascii="Arial" w:hAnsi="Arial" w:cs="Arial"/>
                <w:color w:val="000000"/>
                <w:sz w:val="24"/>
                <w:szCs w:val="24"/>
              </w:rPr>
            </w:pPr>
            <w:r w:rsidRPr="006D5329">
              <w:rPr>
                <w:rFonts w:ascii="Arial" w:hAnsi="Arial" w:cs="Arial"/>
                <w:color w:val="000000"/>
                <w:sz w:val="24"/>
                <w:szCs w:val="24"/>
              </w:rPr>
              <w:t>2016/6/24</w:t>
            </w:r>
          </w:p>
        </w:tc>
        <w:tc>
          <w:tcPr>
            <w:tcW w:w="1633" w:type="dxa"/>
            <w:shd w:val="clear" w:color="auto" w:fill="FFFFFF"/>
            <w:vAlign w:val="center"/>
          </w:tcPr>
          <w:p w14:paraId="6BCBFB50" w14:textId="7FC80411" w:rsidR="006D5329" w:rsidRPr="006D5329" w:rsidRDefault="006D5329" w:rsidP="0068506E">
            <w:pPr>
              <w:jc w:val="center"/>
              <w:rPr>
                <w:rFonts w:ascii="Arial" w:hAnsi="Arial" w:cs="Arial"/>
                <w:color w:val="000000"/>
                <w:sz w:val="24"/>
                <w:szCs w:val="24"/>
              </w:rPr>
            </w:pPr>
            <w:r w:rsidRPr="006D5329">
              <w:rPr>
                <w:rFonts w:ascii="Arial" w:hAnsi="Arial" w:cs="Arial" w:hint="eastAsia"/>
                <w:color w:val="000000"/>
                <w:sz w:val="24"/>
                <w:szCs w:val="24"/>
              </w:rPr>
              <w:t xml:space="preserve">3 </w:t>
            </w:r>
          </w:p>
        </w:tc>
      </w:tr>
      <w:tr w:rsidR="006D5329" w:rsidRPr="002025BD" w14:paraId="7FDF621E" w14:textId="77777777" w:rsidTr="00C812DB">
        <w:trPr>
          <w:tblCellSpacing w:w="0" w:type="dxa"/>
        </w:trPr>
        <w:tc>
          <w:tcPr>
            <w:tcW w:w="1634" w:type="dxa"/>
            <w:shd w:val="clear" w:color="auto" w:fill="4F81BD" w:themeFill="accent1"/>
            <w:vAlign w:val="center"/>
            <w:hideMark/>
          </w:tcPr>
          <w:p w14:paraId="284FDF78" w14:textId="77777777" w:rsidR="006D5329" w:rsidRPr="002025BD" w:rsidRDefault="006D5329"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1633" w:type="dxa"/>
            <w:shd w:val="clear" w:color="auto" w:fill="FFFFFF"/>
            <w:vAlign w:val="center"/>
            <w:hideMark/>
          </w:tcPr>
          <w:p w14:paraId="1B3CB718" w14:textId="370757C0" w:rsidR="006D5329" w:rsidRPr="006D5329" w:rsidRDefault="006D5329" w:rsidP="0068506E">
            <w:pPr>
              <w:jc w:val="center"/>
              <w:rPr>
                <w:rFonts w:ascii="Arial" w:eastAsia="宋体" w:hAnsi="Arial" w:cs="Arial"/>
                <w:color w:val="000000"/>
                <w:sz w:val="24"/>
                <w:szCs w:val="24"/>
              </w:rPr>
            </w:pPr>
            <w:r w:rsidRPr="006D5329">
              <w:rPr>
                <w:rFonts w:ascii="Arial" w:hAnsi="Arial" w:cs="Arial"/>
                <w:color w:val="000000"/>
                <w:sz w:val="24"/>
                <w:szCs w:val="24"/>
              </w:rPr>
              <w:t>-1.29%</w:t>
            </w:r>
          </w:p>
        </w:tc>
        <w:tc>
          <w:tcPr>
            <w:tcW w:w="1633" w:type="dxa"/>
            <w:shd w:val="clear" w:color="auto" w:fill="FFFFFF"/>
            <w:vAlign w:val="center"/>
            <w:hideMark/>
          </w:tcPr>
          <w:p w14:paraId="0348C58D" w14:textId="2F872847" w:rsidR="006D5329" w:rsidRPr="006D5329" w:rsidRDefault="006D5329" w:rsidP="0068506E">
            <w:pPr>
              <w:jc w:val="center"/>
              <w:rPr>
                <w:rFonts w:ascii="Arial" w:hAnsi="Arial" w:cs="Arial"/>
                <w:color w:val="000000"/>
                <w:sz w:val="24"/>
                <w:szCs w:val="24"/>
              </w:rPr>
            </w:pPr>
            <w:r w:rsidRPr="006D5329">
              <w:rPr>
                <w:rFonts w:ascii="Arial" w:hAnsi="Arial" w:cs="Arial"/>
                <w:color w:val="000000"/>
                <w:sz w:val="24"/>
                <w:szCs w:val="24"/>
              </w:rPr>
              <w:t>2016/6/3</w:t>
            </w:r>
          </w:p>
        </w:tc>
        <w:tc>
          <w:tcPr>
            <w:tcW w:w="1633" w:type="dxa"/>
            <w:shd w:val="clear" w:color="auto" w:fill="FFFFFF"/>
            <w:vAlign w:val="center"/>
            <w:hideMark/>
          </w:tcPr>
          <w:p w14:paraId="19CF5DAF" w14:textId="617A42AB" w:rsidR="006D5329" w:rsidRPr="006D5329" w:rsidRDefault="006D5329" w:rsidP="0068506E">
            <w:pPr>
              <w:jc w:val="center"/>
              <w:rPr>
                <w:rFonts w:ascii="Arial" w:hAnsi="Arial" w:cs="Arial"/>
                <w:color w:val="000000"/>
                <w:sz w:val="24"/>
                <w:szCs w:val="24"/>
              </w:rPr>
            </w:pPr>
            <w:r w:rsidRPr="006D5329">
              <w:rPr>
                <w:rFonts w:ascii="Arial" w:hAnsi="Arial" w:cs="Arial"/>
                <w:color w:val="000000"/>
                <w:sz w:val="24"/>
                <w:szCs w:val="24"/>
              </w:rPr>
              <w:t>2016/6/24</w:t>
            </w:r>
          </w:p>
        </w:tc>
        <w:tc>
          <w:tcPr>
            <w:tcW w:w="1633" w:type="dxa"/>
            <w:shd w:val="clear" w:color="auto" w:fill="FFFFFF"/>
            <w:vAlign w:val="center"/>
          </w:tcPr>
          <w:p w14:paraId="4349C38A" w14:textId="398E6262" w:rsidR="006D5329" w:rsidRPr="006D5329" w:rsidRDefault="006D5329" w:rsidP="0068506E">
            <w:pPr>
              <w:jc w:val="center"/>
              <w:rPr>
                <w:rFonts w:ascii="Arial" w:hAnsi="Arial" w:cs="Arial"/>
                <w:color w:val="000000"/>
                <w:sz w:val="24"/>
                <w:szCs w:val="24"/>
              </w:rPr>
            </w:pPr>
            <w:r w:rsidRPr="006D5329">
              <w:rPr>
                <w:rFonts w:ascii="Arial" w:hAnsi="Arial" w:cs="Arial" w:hint="eastAsia"/>
                <w:color w:val="000000"/>
                <w:sz w:val="24"/>
                <w:szCs w:val="24"/>
              </w:rPr>
              <w:t xml:space="preserve">3 </w:t>
            </w:r>
          </w:p>
        </w:tc>
      </w:tr>
    </w:tbl>
    <w:p w14:paraId="37C402B3" w14:textId="77777777" w:rsidR="004D147C" w:rsidRPr="002025BD" w:rsidRDefault="004D147C" w:rsidP="00B337F2">
      <w:pPr>
        <w:spacing w:line="300" w:lineRule="auto"/>
        <w:rPr>
          <w:rFonts w:ascii="Arial" w:eastAsia="仿宋" w:hAnsi="Arial" w:cs="Arial"/>
          <w:color w:val="000000" w:themeColor="text1"/>
          <w:sz w:val="24"/>
          <w:szCs w:val="24"/>
        </w:rPr>
      </w:pPr>
    </w:p>
    <w:p w14:paraId="75A852C8" w14:textId="1650AA92" w:rsidR="005C5774" w:rsidRPr="002025BD" w:rsidRDefault="00C9466C" w:rsidP="00B337F2">
      <w:pPr>
        <w:spacing w:line="300" w:lineRule="auto"/>
        <w:rPr>
          <w:rFonts w:ascii="Arial" w:eastAsia="仿宋" w:hAnsi="Arial" w:cs="Arial"/>
          <w:color w:val="000000" w:themeColor="text1"/>
          <w:sz w:val="24"/>
          <w:szCs w:val="24"/>
        </w:rPr>
      </w:pPr>
      <w:r>
        <w:rPr>
          <w:noProof/>
        </w:rPr>
        <w:drawing>
          <wp:inline distT="0" distB="0" distL="0" distR="0" wp14:anchorId="2FAC64E7" wp14:editId="03A7BECC">
            <wp:extent cx="4495800" cy="2657475"/>
            <wp:effectExtent l="0" t="0" r="1905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8167"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2033"/>
        <w:gridCol w:w="2034"/>
        <w:gridCol w:w="2050"/>
        <w:gridCol w:w="2050"/>
      </w:tblGrid>
      <w:tr w:rsidR="00C9466C" w:rsidRPr="002025BD" w14:paraId="7A3CCE14" w14:textId="77777777" w:rsidTr="004F05AB">
        <w:trPr>
          <w:tblCellSpacing w:w="0" w:type="dxa"/>
        </w:trPr>
        <w:tc>
          <w:tcPr>
            <w:tcW w:w="2033" w:type="dxa"/>
            <w:shd w:val="clear" w:color="auto" w:fill="4F81BD" w:themeFill="accent1"/>
            <w:vAlign w:val="center"/>
            <w:hideMark/>
          </w:tcPr>
          <w:p w14:paraId="557CC6FB"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2034" w:type="dxa"/>
            <w:shd w:val="clear" w:color="auto" w:fill="FFFFFF"/>
            <w:vAlign w:val="center"/>
            <w:hideMark/>
          </w:tcPr>
          <w:p w14:paraId="2EEA5CA2" w14:textId="28775C75"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0.068</w:t>
            </w:r>
          </w:p>
        </w:tc>
        <w:tc>
          <w:tcPr>
            <w:tcW w:w="2050" w:type="dxa"/>
            <w:shd w:val="clear" w:color="auto" w:fill="4F81BD" w:themeFill="accent1"/>
            <w:vAlign w:val="center"/>
            <w:hideMark/>
          </w:tcPr>
          <w:p w14:paraId="6FF07755"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峰度</w:t>
            </w:r>
          </w:p>
        </w:tc>
        <w:tc>
          <w:tcPr>
            <w:tcW w:w="2050" w:type="dxa"/>
            <w:shd w:val="clear" w:color="auto" w:fill="FFFFFF"/>
            <w:vAlign w:val="center"/>
            <w:hideMark/>
          </w:tcPr>
          <w:p w14:paraId="771EF8D4" w14:textId="49F86C2A"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1.759</w:t>
            </w:r>
          </w:p>
        </w:tc>
      </w:tr>
      <w:tr w:rsidR="00C9466C" w:rsidRPr="002025BD" w14:paraId="37763E52" w14:textId="77777777" w:rsidTr="004F05AB">
        <w:trPr>
          <w:tblCellSpacing w:w="0" w:type="dxa"/>
        </w:trPr>
        <w:tc>
          <w:tcPr>
            <w:tcW w:w="2033" w:type="dxa"/>
            <w:shd w:val="clear" w:color="auto" w:fill="4F81BD" w:themeFill="accent1"/>
            <w:vAlign w:val="center"/>
            <w:hideMark/>
          </w:tcPr>
          <w:p w14:paraId="09BAD938"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标准差</w:t>
            </w:r>
          </w:p>
        </w:tc>
        <w:tc>
          <w:tcPr>
            <w:tcW w:w="2034" w:type="dxa"/>
            <w:shd w:val="clear" w:color="auto" w:fill="FFFFFF"/>
            <w:vAlign w:val="center"/>
            <w:hideMark/>
          </w:tcPr>
          <w:p w14:paraId="602BE7DF" w14:textId="7EC3499D"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0.034</w:t>
            </w:r>
          </w:p>
        </w:tc>
        <w:tc>
          <w:tcPr>
            <w:tcW w:w="2050" w:type="dxa"/>
            <w:shd w:val="clear" w:color="auto" w:fill="4F81BD" w:themeFill="accent1"/>
            <w:vAlign w:val="center"/>
            <w:hideMark/>
          </w:tcPr>
          <w:p w14:paraId="0F6B4E80"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偏度</w:t>
            </w:r>
          </w:p>
        </w:tc>
        <w:tc>
          <w:tcPr>
            <w:tcW w:w="2050" w:type="dxa"/>
            <w:shd w:val="clear" w:color="auto" w:fill="FFFFFF"/>
            <w:vAlign w:val="center"/>
            <w:hideMark/>
          </w:tcPr>
          <w:p w14:paraId="22AF3AFA" w14:textId="59658114"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0.383</w:t>
            </w:r>
          </w:p>
        </w:tc>
      </w:tr>
      <w:tr w:rsidR="00C9466C" w:rsidRPr="002025BD" w14:paraId="748AA5D6" w14:textId="77777777" w:rsidTr="004F05AB">
        <w:trPr>
          <w:tblCellSpacing w:w="0" w:type="dxa"/>
        </w:trPr>
        <w:tc>
          <w:tcPr>
            <w:tcW w:w="2033" w:type="dxa"/>
            <w:shd w:val="clear" w:color="auto" w:fill="4F81BD" w:themeFill="accent1"/>
            <w:vAlign w:val="center"/>
            <w:hideMark/>
          </w:tcPr>
          <w:p w14:paraId="4E419DCA"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下行标准差</w:t>
            </w:r>
          </w:p>
        </w:tc>
        <w:tc>
          <w:tcPr>
            <w:tcW w:w="2034" w:type="dxa"/>
            <w:shd w:val="clear" w:color="auto" w:fill="FFFFFF"/>
            <w:vAlign w:val="center"/>
            <w:hideMark/>
          </w:tcPr>
          <w:p w14:paraId="464F2B98" w14:textId="0E287723"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0.015</w:t>
            </w:r>
          </w:p>
        </w:tc>
        <w:tc>
          <w:tcPr>
            <w:tcW w:w="2050" w:type="dxa"/>
            <w:shd w:val="clear" w:color="auto" w:fill="4F81BD" w:themeFill="accent1"/>
            <w:vAlign w:val="center"/>
            <w:hideMark/>
          </w:tcPr>
          <w:p w14:paraId="66483E8F"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5%</w:t>
            </w:r>
            <w:r w:rsidRPr="002025BD">
              <w:rPr>
                <w:rFonts w:ascii="Arial" w:eastAsia="仿宋" w:hAnsi="Arial" w:cs="Arial"/>
                <w:b/>
                <w:bCs/>
                <w:color w:val="FFFFFF" w:themeColor="background1"/>
                <w:kern w:val="0"/>
                <w:sz w:val="24"/>
                <w:szCs w:val="24"/>
              </w:rPr>
              <w:t>在险值</w:t>
            </w:r>
          </w:p>
        </w:tc>
        <w:tc>
          <w:tcPr>
            <w:tcW w:w="2050" w:type="dxa"/>
            <w:shd w:val="clear" w:color="auto" w:fill="FFFFFF"/>
            <w:vAlign w:val="center"/>
            <w:hideMark/>
          </w:tcPr>
          <w:p w14:paraId="7C94D3B4" w14:textId="2C9E5CF6"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0.041</w:t>
            </w:r>
          </w:p>
        </w:tc>
      </w:tr>
    </w:tbl>
    <w:p w14:paraId="0608EFEB" w14:textId="77777777" w:rsidR="004D147C" w:rsidRPr="002025BD" w:rsidRDefault="004D147C" w:rsidP="00B337F2">
      <w:pPr>
        <w:spacing w:line="300" w:lineRule="auto"/>
        <w:rPr>
          <w:rFonts w:ascii="Arial" w:eastAsia="仿宋" w:hAnsi="Arial" w:cs="Arial"/>
          <w:color w:val="000000" w:themeColor="text1"/>
          <w:sz w:val="24"/>
          <w:szCs w:val="24"/>
        </w:rPr>
      </w:pPr>
    </w:p>
    <w:p w14:paraId="1FE8B083" w14:textId="77777777" w:rsidR="00454DB0" w:rsidRPr="00A371E6" w:rsidRDefault="00452891" w:rsidP="00B337F2">
      <w:pPr>
        <w:spacing w:line="300" w:lineRule="auto"/>
        <w:rPr>
          <w:rFonts w:ascii="Arial" w:eastAsia="仿宋" w:hAnsi="Arial" w:cs="Arial"/>
          <w:b/>
          <w:sz w:val="28"/>
          <w:szCs w:val="28"/>
        </w:rPr>
      </w:pPr>
      <w:r w:rsidRPr="00A371E6">
        <w:rPr>
          <w:rFonts w:ascii="Arial" w:eastAsia="仿宋" w:hAnsi="Arial" w:cs="Arial"/>
          <w:b/>
          <w:sz w:val="28"/>
          <w:szCs w:val="28"/>
        </w:rPr>
        <w:t>对比基准</w:t>
      </w:r>
    </w:p>
    <w:p w14:paraId="3CC85686" w14:textId="78996CD5" w:rsidR="00452891" w:rsidRPr="002025BD" w:rsidRDefault="00C9466C" w:rsidP="00B337F2">
      <w:pPr>
        <w:spacing w:line="300" w:lineRule="auto"/>
        <w:rPr>
          <w:rFonts w:ascii="Arial" w:eastAsia="仿宋" w:hAnsi="Arial" w:cs="Arial"/>
          <w:color w:val="000000" w:themeColor="text1"/>
          <w:sz w:val="24"/>
          <w:szCs w:val="24"/>
        </w:rPr>
      </w:pPr>
      <w:r>
        <w:rPr>
          <w:noProof/>
        </w:rPr>
        <w:lastRenderedPageBreak/>
        <w:drawing>
          <wp:inline distT="0" distB="0" distL="0" distR="0" wp14:anchorId="30F12F60" wp14:editId="78C648C3">
            <wp:extent cx="4868091" cy="2725783"/>
            <wp:effectExtent l="0" t="0" r="27940" b="1778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7670"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359"/>
        <w:gridCol w:w="2200"/>
        <w:gridCol w:w="1701"/>
        <w:gridCol w:w="2410"/>
      </w:tblGrid>
      <w:tr w:rsidR="003C3F9D" w:rsidRPr="002025BD" w14:paraId="3583DC54" w14:textId="77777777" w:rsidTr="004F05AB">
        <w:trPr>
          <w:tblCellSpacing w:w="0" w:type="dxa"/>
        </w:trPr>
        <w:tc>
          <w:tcPr>
            <w:tcW w:w="3559" w:type="dxa"/>
            <w:gridSpan w:val="2"/>
            <w:shd w:val="clear" w:color="auto" w:fill="4F81BD" w:themeFill="accent1"/>
            <w:vAlign w:val="center"/>
            <w:hideMark/>
          </w:tcPr>
          <w:p w14:paraId="6CAC30B6" w14:textId="77777777" w:rsidR="003C3F9D" w:rsidRPr="002025BD" w:rsidRDefault="003C3F9D"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相对关系</w:t>
            </w:r>
          </w:p>
        </w:tc>
        <w:tc>
          <w:tcPr>
            <w:tcW w:w="4111" w:type="dxa"/>
            <w:gridSpan w:val="2"/>
            <w:shd w:val="clear" w:color="auto" w:fill="4F81BD" w:themeFill="accent1"/>
            <w:vAlign w:val="center"/>
            <w:hideMark/>
          </w:tcPr>
          <w:p w14:paraId="24D5B4BF" w14:textId="77777777" w:rsidR="003C3F9D" w:rsidRPr="002025BD" w:rsidRDefault="003C3F9D"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风险调整</w:t>
            </w:r>
          </w:p>
        </w:tc>
      </w:tr>
      <w:tr w:rsidR="00C9466C" w:rsidRPr="002025BD" w14:paraId="718738D2" w14:textId="77777777" w:rsidTr="004F05AB">
        <w:trPr>
          <w:tblCellSpacing w:w="0" w:type="dxa"/>
        </w:trPr>
        <w:tc>
          <w:tcPr>
            <w:tcW w:w="1359" w:type="dxa"/>
            <w:shd w:val="clear" w:color="auto" w:fill="4F81BD" w:themeFill="accent1"/>
            <w:vAlign w:val="center"/>
            <w:hideMark/>
          </w:tcPr>
          <w:p w14:paraId="1EA84D4C"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相关系数</w:t>
            </w:r>
          </w:p>
        </w:tc>
        <w:tc>
          <w:tcPr>
            <w:tcW w:w="2200" w:type="dxa"/>
            <w:shd w:val="clear" w:color="auto" w:fill="FFFFFF"/>
            <w:vAlign w:val="center"/>
            <w:hideMark/>
          </w:tcPr>
          <w:p w14:paraId="39AA1ABA" w14:textId="04AE8D48"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0.614</w:t>
            </w:r>
          </w:p>
        </w:tc>
        <w:tc>
          <w:tcPr>
            <w:tcW w:w="1701" w:type="dxa"/>
            <w:shd w:val="clear" w:color="auto" w:fill="4F81BD" w:themeFill="accent1"/>
            <w:vAlign w:val="center"/>
            <w:hideMark/>
          </w:tcPr>
          <w:p w14:paraId="4DD01B4D"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2410" w:type="dxa"/>
            <w:shd w:val="clear" w:color="auto" w:fill="FFFFFF"/>
            <w:vAlign w:val="center"/>
            <w:hideMark/>
          </w:tcPr>
          <w:p w14:paraId="43B4289F" w14:textId="3444908F"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1.971</w:t>
            </w:r>
          </w:p>
        </w:tc>
      </w:tr>
      <w:tr w:rsidR="00C9466C" w:rsidRPr="002025BD" w14:paraId="6651A3A5" w14:textId="77777777" w:rsidTr="004F05AB">
        <w:trPr>
          <w:tblCellSpacing w:w="0" w:type="dxa"/>
        </w:trPr>
        <w:tc>
          <w:tcPr>
            <w:tcW w:w="1359" w:type="dxa"/>
            <w:shd w:val="clear" w:color="auto" w:fill="4F81BD" w:themeFill="accent1"/>
            <w:vAlign w:val="center"/>
            <w:hideMark/>
          </w:tcPr>
          <w:p w14:paraId="6B9BC10E"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决定系数</w:t>
            </w:r>
          </w:p>
        </w:tc>
        <w:tc>
          <w:tcPr>
            <w:tcW w:w="2200" w:type="dxa"/>
            <w:shd w:val="clear" w:color="auto" w:fill="FFFFFF"/>
            <w:vAlign w:val="center"/>
            <w:hideMark/>
          </w:tcPr>
          <w:p w14:paraId="514A1E29" w14:textId="2A9B3678"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0.377</w:t>
            </w:r>
          </w:p>
        </w:tc>
        <w:tc>
          <w:tcPr>
            <w:tcW w:w="1701" w:type="dxa"/>
            <w:shd w:val="clear" w:color="auto" w:fill="4F81BD" w:themeFill="accent1"/>
            <w:vAlign w:val="center"/>
            <w:hideMark/>
          </w:tcPr>
          <w:p w14:paraId="2373F046"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夏普调整收益</w:t>
            </w:r>
          </w:p>
        </w:tc>
        <w:tc>
          <w:tcPr>
            <w:tcW w:w="2410" w:type="dxa"/>
            <w:shd w:val="clear" w:color="auto" w:fill="FFFFFF"/>
            <w:vAlign w:val="center"/>
            <w:hideMark/>
          </w:tcPr>
          <w:p w14:paraId="31D57E0E" w14:textId="22C44F49"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0.337</w:t>
            </w:r>
          </w:p>
        </w:tc>
      </w:tr>
      <w:tr w:rsidR="00C9466C" w:rsidRPr="002025BD" w14:paraId="2775FAFD" w14:textId="77777777" w:rsidTr="004F05AB">
        <w:trPr>
          <w:tblCellSpacing w:w="0" w:type="dxa"/>
        </w:trPr>
        <w:tc>
          <w:tcPr>
            <w:tcW w:w="1359" w:type="dxa"/>
            <w:shd w:val="clear" w:color="auto" w:fill="4F81BD" w:themeFill="accent1"/>
            <w:vAlign w:val="center"/>
            <w:hideMark/>
          </w:tcPr>
          <w:p w14:paraId="64FFD27F"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跟踪误差</w:t>
            </w:r>
          </w:p>
        </w:tc>
        <w:tc>
          <w:tcPr>
            <w:tcW w:w="2200" w:type="dxa"/>
            <w:shd w:val="clear" w:color="auto" w:fill="FFFFFF"/>
            <w:vAlign w:val="center"/>
            <w:hideMark/>
          </w:tcPr>
          <w:p w14:paraId="453B3F02" w14:textId="5AE9FAAE"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0.200</w:t>
            </w:r>
          </w:p>
        </w:tc>
        <w:tc>
          <w:tcPr>
            <w:tcW w:w="1701" w:type="dxa"/>
            <w:shd w:val="clear" w:color="auto" w:fill="4F81BD" w:themeFill="accent1"/>
            <w:vAlign w:val="center"/>
            <w:hideMark/>
          </w:tcPr>
          <w:p w14:paraId="0CED06A6"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特雷诺比率</w:t>
            </w:r>
          </w:p>
        </w:tc>
        <w:tc>
          <w:tcPr>
            <w:tcW w:w="2410" w:type="dxa"/>
            <w:shd w:val="clear" w:color="auto" w:fill="FFFFFF"/>
            <w:vAlign w:val="center"/>
            <w:hideMark/>
          </w:tcPr>
          <w:p w14:paraId="7C24B663" w14:textId="21F734B9"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0.991</w:t>
            </w:r>
          </w:p>
        </w:tc>
      </w:tr>
      <w:tr w:rsidR="00C9466C" w:rsidRPr="002025BD" w14:paraId="0B40DFD2" w14:textId="77777777" w:rsidTr="004F05AB">
        <w:trPr>
          <w:tblCellSpacing w:w="0" w:type="dxa"/>
        </w:trPr>
        <w:tc>
          <w:tcPr>
            <w:tcW w:w="1359" w:type="dxa"/>
            <w:shd w:val="clear" w:color="auto" w:fill="4F81BD" w:themeFill="accent1"/>
            <w:vAlign w:val="center"/>
            <w:hideMark/>
          </w:tcPr>
          <w:p w14:paraId="742A7BAC"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信息比率</w:t>
            </w:r>
          </w:p>
        </w:tc>
        <w:tc>
          <w:tcPr>
            <w:tcW w:w="2200" w:type="dxa"/>
            <w:shd w:val="clear" w:color="auto" w:fill="FFFFFF"/>
            <w:vAlign w:val="center"/>
            <w:hideMark/>
          </w:tcPr>
          <w:p w14:paraId="1CD7656E" w14:textId="666B7317" w:rsidR="00C9466C" w:rsidRPr="00C9466C" w:rsidRDefault="00C9466C">
            <w:pPr>
              <w:jc w:val="center"/>
              <w:rPr>
                <w:rFonts w:ascii="Arial" w:hAnsi="Arial" w:cs="Arial"/>
                <w:color w:val="000000"/>
                <w:sz w:val="24"/>
                <w:szCs w:val="24"/>
              </w:rPr>
            </w:pPr>
            <w:r w:rsidRPr="00C9466C">
              <w:rPr>
                <w:rFonts w:ascii="Arial" w:hAnsi="Arial" w:cs="Arial"/>
                <w:color w:val="000000"/>
                <w:sz w:val="24"/>
                <w:szCs w:val="24"/>
              </w:rPr>
              <w:t>-0.336</w:t>
            </w:r>
          </w:p>
        </w:tc>
        <w:tc>
          <w:tcPr>
            <w:tcW w:w="1701" w:type="dxa"/>
            <w:shd w:val="clear" w:color="auto" w:fill="4F81BD" w:themeFill="accent1"/>
            <w:vAlign w:val="center"/>
            <w:hideMark/>
          </w:tcPr>
          <w:p w14:paraId="0E5AEED4" w14:textId="77777777" w:rsidR="00C9466C" w:rsidRPr="002025BD" w:rsidRDefault="00C9466C" w:rsidP="00B337F2">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索提诺比率</w:t>
            </w:r>
          </w:p>
        </w:tc>
        <w:tc>
          <w:tcPr>
            <w:tcW w:w="2410" w:type="dxa"/>
            <w:shd w:val="clear" w:color="auto" w:fill="FFFFFF"/>
            <w:vAlign w:val="center"/>
            <w:hideMark/>
          </w:tcPr>
          <w:p w14:paraId="5188E187" w14:textId="7387C227" w:rsidR="00C9466C" w:rsidRPr="00C9466C" w:rsidRDefault="00C9466C">
            <w:pPr>
              <w:jc w:val="center"/>
              <w:rPr>
                <w:rFonts w:ascii="Arial" w:eastAsia="宋体" w:hAnsi="Arial" w:cs="Arial"/>
                <w:color w:val="000000"/>
                <w:sz w:val="24"/>
                <w:szCs w:val="24"/>
              </w:rPr>
            </w:pPr>
            <w:r w:rsidRPr="00C9466C">
              <w:rPr>
                <w:rFonts w:ascii="Arial" w:hAnsi="Arial" w:cs="Arial"/>
                <w:color w:val="000000"/>
                <w:sz w:val="24"/>
                <w:szCs w:val="24"/>
              </w:rPr>
              <w:t>4.470</w:t>
            </w:r>
          </w:p>
        </w:tc>
      </w:tr>
    </w:tbl>
    <w:p w14:paraId="52D744B8" w14:textId="77777777" w:rsidR="00452891" w:rsidRDefault="00452891" w:rsidP="00B337F2">
      <w:pPr>
        <w:spacing w:line="300" w:lineRule="auto"/>
        <w:rPr>
          <w:rFonts w:ascii="Arial" w:eastAsia="仿宋" w:hAnsi="Arial" w:cs="Arial"/>
          <w:color w:val="000000" w:themeColor="text1"/>
          <w:sz w:val="24"/>
          <w:szCs w:val="24"/>
        </w:rPr>
      </w:pPr>
    </w:p>
    <w:p w14:paraId="277420FC" w14:textId="77777777" w:rsidR="00A019BB" w:rsidRDefault="00A019BB" w:rsidP="00B337F2">
      <w:pPr>
        <w:spacing w:line="300" w:lineRule="auto"/>
        <w:rPr>
          <w:rFonts w:ascii="Arial" w:eastAsia="仿宋" w:hAnsi="Arial" w:cs="Arial"/>
          <w:color w:val="000000" w:themeColor="text1"/>
          <w:sz w:val="24"/>
          <w:szCs w:val="24"/>
        </w:rPr>
      </w:pPr>
    </w:p>
    <w:p w14:paraId="499BBD90" w14:textId="24AEB1F0" w:rsidR="00D6613B" w:rsidRPr="002025BD" w:rsidRDefault="00D6613B" w:rsidP="00D6613B">
      <w:pPr>
        <w:spacing w:line="300" w:lineRule="auto"/>
        <w:rPr>
          <w:rFonts w:ascii="Arial" w:eastAsia="仿宋" w:hAnsi="Arial" w:cs="Arial"/>
          <w:b/>
          <w:sz w:val="28"/>
          <w:szCs w:val="28"/>
        </w:rPr>
      </w:pPr>
      <w:r>
        <w:rPr>
          <w:rFonts w:ascii="Arial" w:eastAsia="仿宋" w:hAnsi="Arial" w:cs="Arial" w:hint="eastAsia"/>
          <w:b/>
          <w:sz w:val="28"/>
          <w:szCs w:val="28"/>
        </w:rPr>
        <w:t>3</w:t>
      </w:r>
      <w:r>
        <w:rPr>
          <w:rFonts w:ascii="Arial" w:eastAsia="仿宋" w:hAnsi="Arial" w:cs="Arial" w:hint="eastAsia"/>
          <w:b/>
          <w:sz w:val="28"/>
          <w:szCs w:val="28"/>
        </w:rPr>
        <w:t>）</w:t>
      </w:r>
      <w:bookmarkStart w:id="3" w:name="量道择时对冲2号"/>
      <w:proofErr w:type="gramStart"/>
      <w:r w:rsidR="00EB6270" w:rsidRPr="00EB6270">
        <w:rPr>
          <w:rFonts w:ascii="Arial" w:eastAsia="仿宋" w:hAnsi="Arial" w:cs="Arial" w:hint="eastAsia"/>
          <w:b/>
          <w:sz w:val="28"/>
          <w:szCs w:val="28"/>
        </w:rPr>
        <w:t>量道择时</w:t>
      </w:r>
      <w:proofErr w:type="gramEnd"/>
      <w:r w:rsidR="00EB6270" w:rsidRPr="00EB6270">
        <w:rPr>
          <w:rFonts w:ascii="Arial" w:eastAsia="仿宋" w:hAnsi="Arial" w:cs="Arial" w:hint="eastAsia"/>
          <w:b/>
          <w:sz w:val="28"/>
          <w:szCs w:val="28"/>
        </w:rPr>
        <w:t>对冲</w:t>
      </w:r>
      <w:r w:rsidR="00EB6270" w:rsidRPr="00EB6270">
        <w:rPr>
          <w:rFonts w:ascii="Arial" w:eastAsia="仿宋" w:hAnsi="Arial" w:cs="Arial" w:hint="eastAsia"/>
          <w:b/>
          <w:sz w:val="28"/>
          <w:szCs w:val="28"/>
        </w:rPr>
        <w:t>2</w:t>
      </w:r>
      <w:r w:rsidR="00EB6270" w:rsidRPr="00EB6270">
        <w:rPr>
          <w:rFonts w:ascii="Arial" w:eastAsia="仿宋" w:hAnsi="Arial" w:cs="Arial" w:hint="eastAsia"/>
          <w:b/>
          <w:sz w:val="28"/>
          <w:szCs w:val="28"/>
        </w:rPr>
        <w:t>号</w:t>
      </w:r>
      <w:bookmarkEnd w:id="3"/>
    </w:p>
    <w:tbl>
      <w:tblPr>
        <w:tblW w:w="7461"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358"/>
        <w:gridCol w:w="5103"/>
      </w:tblGrid>
      <w:tr w:rsidR="00810461" w:rsidRPr="002025BD" w14:paraId="562ED49F"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76C417BF"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5103" w:type="dxa"/>
            <w:shd w:val="clear" w:color="auto" w:fill="FFFFFF"/>
            <w:tcMar>
              <w:top w:w="0" w:type="dxa"/>
              <w:left w:w="75" w:type="dxa"/>
              <w:bottom w:w="0" w:type="dxa"/>
              <w:right w:w="0" w:type="dxa"/>
            </w:tcMar>
            <w:vAlign w:val="center"/>
            <w:hideMark/>
          </w:tcPr>
          <w:p w14:paraId="5BD003CE" w14:textId="4B5ED1AD"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2016/1/15</w:t>
            </w:r>
          </w:p>
        </w:tc>
      </w:tr>
      <w:tr w:rsidR="00810461" w:rsidRPr="002025BD" w14:paraId="389A1F5D"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5D9FA8FC"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5103" w:type="dxa"/>
            <w:shd w:val="clear" w:color="auto" w:fill="FFFFFF"/>
            <w:tcMar>
              <w:top w:w="0" w:type="dxa"/>
              <w:left w:w="75" w:type="dxa"/>
              <w:bottom w:w="0" w:type="dxa"/>
              <w:right w:w="0" w:type="dxa"/>
            </w:tcMar>
            <w:vAlign w:val="center"/>
            <w:hideMark/>
          </w:tcPr>
          <w:p w14:paraId="5122A17D" w14:textId="5654B920"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2016/12/9</w:t>
            </w:r>
          </w:p>
        </w:tc>
      </w:tr>
      <w:tr w:rsidR="00810461" w:rsidRPr="002025BD" w14:paraId="1B5C6A56"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0BB1FC4B"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proofErr w:type="gramStart"/>
            <w:r w:rsidRPr="002025BD">
              <w:rPr>
                <w:rFonts w:ascii="Arial" w:eastAsia="仿宋" w:hAnsi="Arial" w:cs="Arial"/>
                <w:b/>
                <w:bCs/>
                <w:color w:val="FFFFFF" w:themeColor="background1"/>
                <w:kern w:val="0"/>
                <w:sz w:val="24"/>
                <w:szCs w:val="24"/>
              </w:rPr>
              <w:t>年化收益率</w:t>
            </w:r>
            <w:proofErr w:type="gramEnd"/>
          </w:p>
        </w:tc>
        <w:tc>
          <w:tcPr>
            <w:tcW w:w="5103" w:type="dxa"/>
            <w:shd w:val="clear" w:color="auto" w:fill="FFFFFF"/>
            <w:tcMar>
              <w:top w:w="0" w:type="dxa"/>
              <w:left w:w="75" w:type="dxa"/>
              <w:bottom w:w="0" w:type="dxa"/>
              <w:right w:w="0" w:type="dxa"/>
            </w:tcMar>
            <w:vAlign w:val="center"/>
            <w:hideMark/>
          </w:tcPr>
          <w:p w14:paraId="462883FD" w14:textId="6D86FD39"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10.84%</w:t>
            </w:r>
          </w:p>
        </w:tc>
      </w:tr>
      <w:tr w:rsidR="00810461" w:rsidRPr="002025BD" w14:paraId="00222B88"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43682E86"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波动率</w:t>
            </w:r>
          </w:p>
        </w:tc>
        <w:tc>
          <w:tcPr>
            <w:tcW w:w="5103" w:type="dxa"/>
            <w:shd w:val="clear" w:color="auto" w:fill="FFFFFF"/>
            <w:tcMar>
              <w:top w:w="0" w:type="dxa"/>
              <w:left w:w="75" w:type="dxa"/>
              <w:bottom w:w="0" w:type="dxa"/>
              <w:right w:w="0" w:type="dxa"/>
            </w:tcMar>
            <w:vAlign w:val="center"/>
            <w:hideMark/>
          </w:tcPr>
          <w:p w14:paraId="0ECD96E3" w14:textId="0F448365"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0.046</w:t>
            </w:r>
          </w:p>
        </w:tc>
      </w:tr>
      <w:tr w:rsidR="00810461" w:rsidRPr="002025BD" w14:paraId="08301383"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39ECA233"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5103" w:type="dxa"/>
            <w:shd w:val="clear" w:color="auto" w:fill="FFFFFF"/>
            <w:tcMar>
              <w:top w:w="0" w:type="dxa"/>
              <w:left w:w="75" w:type="dxa"/>
              <w:bottom w:w="0" w:type="dxa"/>
              <w:right w:w="0" w:type="dxa"/>
            </w:tcMar>
            <w:vAlign w:val="center"/>
            <w:hideMark/>
          </w:tcPr>
          <w:p w14:paraId="4617554C" w14:textId="6572D0E9"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1.709</w:t>
            </w:r>
          </w:p>
        </w:tc>
      </w:tr>
      <w:tr w:rsidR="00810461" w:rsidRPr="002025BD" w14:paraId="322AEE3E"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37694655"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5103" w:type="dxa"/>
            <w:shd w:val="clear" w:color="auto" w:fill="FFFFFF"/>
            <w:tcMar>
              <w:top w:w="0" w:type="dxa"/>
              <w:left w:w="75" w:type="dxa"/>
              <w:bottom w:w="0" w:type="dxa"/>
              <w:right w:w="0" w:type="dxa"/>
            </w:tcMar>
            <w:vAlign w:val="center"/>
            <w:hideMark/>
          </w:tcPr>
          <w:p w14:paraId="5CBBF821" w14:textId="305A8749"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-2.25%</w:t>
            </w:r>
          </w:p>
        </w:tc>
      </w:tr>
      <w:tr w:rsidR="00810461" w:rsidRPr="002025BD" w14:paraId="552CDAED"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34029BB6"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风险收益比</w:t>
            </w:r>
          </w:p>
        </w:tc>
        <w:tc>
          <w:tcPr>
            <w:tcW w:w="5103" w:type="dxa"/>
            <w:shd w:val="clear" w:color="auto" w:fill="FFFFFF"/>
            <w:tcMar>
              <w:top w:w="0" w:type="dxa"/>
              <w:left w:w="75" w:type="dxa"/>
              <w:bottom w:w="0" w:type="dxa"/>
              <w:right w:w="0" w:type="dxa"/>
            </w:tcMar>
            <w:vAlign w:val="center"/>
            <w:hideMark/>
          </w:tcPr>
          <w:p w14:paraId="631C7121" w14:textId="7DEAA514"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4.809</w:t>
            </w:r>
          </w:p>
        </w:tc>
      </w:tr>
      <w:tr w:rsidR="00810461" w:rsidRPr="002025BD" w14:paraId="0C87DD6C" w14:textId="77777777" w:rsidTr="000609B1">
        <w:trPr>
          <w:tblCellSpacing w:w="0" w:type="dxa"/>
        </w:trPr>
        <w:tc>
          <w:tcPr>
            <w:tcW w:w="2358" w:type="dxa"/>
            <w:shd w:val="clear" w:color="auto" w:fill="4F81BD" w:themeFill="accent1"/>
            <w:tcMar>
              <w:top w:w="0" w:type="dxa"/>
              <w:left w:w="75" w:type="dxa"/>
              <w:bottom w:w="0" w:type="dxa"/>
              <w:right w:w="0" w:type="dxa"/>
            </w:tcMar>
            <w:vAlign w:val="center"/>
          </w:tcPr>
          <w:p w14:paraId="34D78B11" w14:textId="77777777" w:rsidR="00810461" w:rsidRPr="002025BD" w:rsidRDefault="00810461"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5103" w:type="dxa"/>
            <w:shd w:val="clear" w:color="auto" w:fill="FFFFFF"/>
            <w:tcMar>
              <w:top w:w="0" w:type="dxa"/>
              <w:left w:w="75" w:type="dxa"/>
              <w:bottom w:w="0" w:type="dxa"/>
              <w:right w:w="0" w:type="dxa"/>
            </w:tcMar>
            <w:vAlign w:val="center"/>
          </w:tcPr>
          <w:p w14:paraId="4BFEE444" w14:textId="030A565A" w:rsidR="00810461" w:rsidRPr="00810461" w:rsidRDefault="00810461" w:rsidP="000609B1">
            <w:pPr>
              <w:rPr>
                <w:rFonts w:ascii="Arial" w:eastAsia="宋体" w:hAnsi="Arial" w:cs="Arial"/>
                <w:color w:val="000000"/>
                <w:sz w:val="24"/>
                <w:szCs w:val="24"/>
              </w:rPr>
            </w:pPr>
            <w:r w:rsidRPr="00810461">
              <w:rPr>
                <w:rFonts w:ascii="Arial" w:hAnsi="Arial" w:cs="Arial"/>
                <w:color w:val="000000"/>
                <w:sz w:val="24"/>
                <w:szCs w:val="24"/>
              </w:rPr>
              <w:t>0.073</w:t>
            </w:r>
          </w:p>
        </w:tc>
      </w:tr>
    </w:tbl>
    <w:p w14:paraId="53462E1B" w14:textId="5E32D7B7" w:rsidR="00D6613B" w:rsidRPr="002025BD" w:rsidRDefault="00810461" w:rsidP="00D6613B">
      <w:pPr>
        <w:spacing w:line="300" w:lineRule="auto"/>
        <w:jc w:val="left"/>
        <w:rPr>
          <w:rFonts w:ascii="Arial" w:eastAsia="仿宋" w:hAnsi="Arial" w:cs="Arial"/>
          <w:sz w:val="24"/>
          <w:szCs w:val="24"/>
        </w:rPr>
      </w:pPr>
      <w:r>
        <w:rPr>
          <w:noProof/>
        </w:rPr>
        <w:lastRenderedPageBreak/>
        <w:drawing>
          <wp:inline distT="0" distB="0" distL="0" distR="0" wp14:anchorId="5F8A60A5" wp14:editId="5AAA79A0">
            <wp:extent cx="4572000" cy="2790825"/>
            <wp:effectExtent l="0" t="0" r="19050"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3B2A7" w14:textId="77777777" w:rsidR="00D6613B" w:rsidRPr="002025BD" w:rsidRDefault="00D6613B" w:rsidP="00D6613B">
      <w:pPr>
        <w:spacing w:line="300" w:lineRule="auto"/>
        <w:rPr>
          <w:rFonts w:ascii="Arial" w:eastAsia="仿宋" w:hAnsi="Arial" w:cs="Arial"/>
          <w:sz w:val="24"/>
          <w:szCs w:val="24"/>
        </w:rPr>
      </w:pPr>
    </w:p>
    <w:p w14:paraId="79C97945" w14:textId="77777777" w:rsidR="00D6613B" w:rsidRPr="00A371E6" w:rsidRDefault="00D6613B" w:rsidP="00D6613B">
      <w:pPr>
        <w:spacing w:line="300" w:lineRule="auto"/>
        <w:rPr>
          <w:rFonts w:ascii="Arial" w:eastAsia="仿宋" w:hAnsi="Arial" w:cs="Arial"/>
          <w:b/>
          <w:sz w:val="28"/>
          <w:szCs w:val="28"/>
        </w:rPr>
      </w:pPr>
      <w:r w:rsidRPr="00A371E6">
        <w:rPr>
          <w:rFonts w:ascii="Arial" w:eastAsia="仿宋" w:hAnsi="Arial" w:cs="Arial"/>
          <w:b/>
          <w:sz w:val="28"/>
          <w:szCs w:val="28"/>
        </w:rPr>
        <w:t>收益特征</w:t>
      </w:r>
    </w:p>
    <w:tbl>
      <w:tblPr>
        <w:tblW w:w="8167"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033"/>
        <w:gridCol w:w="2034"/>
        <w:gridCol w:w="2050"/>
        <w:gridCol w:w="2050"/>
      </w:tblGrid>
      <w:tr w:rsidR="00D6613B" w:rsidRPr="002025BD" w14:paraId="39248AF3" w14:textId="77777777" w:rsidTr="000609B1">
        <w:trPr>
          <w:tblCellSpacing w:w="0" w:type="dxa"/>
        </w:trPr>
        <w:tc>
          <w:tcPr>
            <w:tcW w:w="2033" w:type="dxa"/>
            <w:shd w:val="clear" w:color="auto" w:fill="4F81BD" w:themeFill="accent1"/>
            <w:vAlign w:val="center"/>
            <w:hideMark/>
          </w:tcPr>
          <w:p w14:paraId="413E4CA5"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p>
        </w:tc>
        <w:tc>
          <w:tcPr>
            <w:tcW w:w="2034" w:type="dxa"/>
            <w:shd w:val="clear" w:color="auto" w:fill="4F81BD" w:themeFill="accent1"/>
            <w:vAlign w:val="center"/>
            <w:hideMark/>
          </w:tcPr>
          <w:p w14:paraId="0E0F2418"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绝对收益率</w:t>
            </w:r>
          </w:p>
        </w:tc>
        <w:tc>
          <w:tcPr>
            <w:tcW w:w="2050" w:type="dxa"/>
            <w:shd w:val="clear" w:color="auto" w:fill="4F81BD" w:themeFill="accent1"/>
            <w:vAlign w:val="center"/>
            <w:hideMark/>
          </w:tcPr>
          <w:p w14:paraId="75E87180"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proofErr w:type="gramStart"/>
            <w:r w:rsidRPr="002025BD">
              <w:rPr>
                <w:rFonts w:ascii="Arial" w:eastAsia="仿宋" w:hAnsi="Arial" w:cs="Arial"/>
                <w:b/>
                <w:bCs/>
                <w:color w:val="FFFFFF" w:themeColor="background1"/>
                <w:kern w:val="0"/>
                <w:sz w:val="24"/>
                <w:szCs w:val="24"/>
              </w:rPr>
              <w:t>年化收益率</w:t>
            </w:r>
            <w:proofErr w:type="gramEnd"/>
          </w:p>
        </w:tc>
        <w:tc>
          <w:tcPr>
            <w:tcW w:w="2050" w:type="dxa"/>
            <w:shd w:val="clear" w:color="auto" w:fill="4F81BD" w:themeFill="accent1"/>
            <w:vAlign w:val="center"/>
            <w:hideMark/>
          </w:tcPr>
          <w:p w14:paraId="715731F5"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相对收益率</w:t>
            </w:r>
          </w:p>
        </w:tc>
      </w:tr>
      <w:tr w:rsidR="00810461" w:rsidRPr="002025BD" w14:paraId="60DBA305" w14:textId="77777777" w:rsidTr="000609B1">
        <w:trPr>
          <w:tblCellSpacing w:w="0" w:type="dxa"/>
        </w:trPr>
        <w:tc>
          <w:tcPr>
            <w:tcW w:w="2033" w:type="dxa"/>
            <w:shd w:val="clear" w:color="auto" w:fill="4F81BD" w:themeFill="accent1"/>
            <w:vAlign w:val="center"/>
            <w:hideMark/>
          </w:tcPr>
          <w:p w14:paraId="49F36B5C"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2034" w:type="dxa"/>
            <w:shd w:val="clear" w:color="auto" w:fill="FFFFFF"/>
            <w:vAlign w:val="bottom"/>
            <w:hideMark/>
          </w:tcPr>
          <w:p w14:paraId="1A6A9585" w14:textId="4F32064D"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6.35%</w:t>
            </w:r>
          </w:p>
        </w:tc>
        <w:tc>
          <w:tcPr>
            <w:tcW w:w="2050" w:type="dxa"/>
            <w:shd w:val="clear" w:color="auto" w:fill="FFFFFF"/>
            <w:vAlign w:val="bottom"/>
            <w:hideMark/>
          </w:tcPr>
          <w:p w14:paraId="05F6D4C7" w14:textId="27663622"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12.62%</w:t>
            </w:r>
          </w:p>
        </w:tc>
        <w:tc>
          <w:tcPr>
            <w:tcW w:w="2050" w:type="dxa"/>
            <w:shd w:val="clear" w:color="auto" w:fill="FFFFFF"/>
            <w:vAlign w:val="bottom"/>
            <w:hideMark/>
          </w:tcPr>
          <w:p w14:paraId="694D9861" w14:textId="48E5C202"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-3.19%</w:t>
            </w:r>
          </w:p>
        </w:tc>
      </w:tr>
      <w:tr w:rsidR="00810461" w:rsidRPr="002025BD" w14:paraId="447CEA9A" w14:textId="77777777" w:rsidTr="000609B1">
        <w:trPr>
          <w:tblCellSpacing w:w="0" w:type="dxa"/>
        </w:trPr>
        <w:tc>
          <w:tcPr>
            <w:tcW w:w="2033" w:type="dxa"/>
            <w:shd w:val="clear" w:color="auto" w:fill="4F81BD" w:themeFill="accent1"/>
            <w:vAlign w:val="center"/>
            <w:hideMark/>
          </w:tcPr>
          <w:p w14:paraId="6509D23A"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过去一年</w:t>
            </w:r>
          </w:p>
        </w:tc>
        <w:tc>
          <w:tcPr>
            <w:tcW w:w="2034" w:type="dxa"/>
            <w:shd w:val="clear" w:color="auto" w:fill="FFFFFF"/>
            <w:vAlign w:val="bottom"/>
            <w:hideMark/>
          </w:tcPr>
          <w:p w14:paraId="44D2EBFD" w14:textId="270828C9" w:rsidR="00810461" w:rsidRPr="00810461" w:rsidRDefault="00810461" w:rsidP="000609B1">
            <w:pPr>
              <w:jc w:val="center"/>
              <w:rPr>
                <w:rFonts w:ascii="Arial" w:eastAsia="宋体" w:hAnsi="Arial" w:cs="Arial"/>
                <w:color w:val="000000"/>
                <w:sz w:val="24"/>
                <w:szCs w:val="24"/>
              </w:rPr>
            </w:pPr>
            <w:r>
              <w:rPr>
                <w:rFonts w:ascii="Arial" w:hAnsi="Arial" w:cs="Arial" w:hint="eastAsia"/>
                <w:color w:val="000000"/>
                <w:sz w:val="24"/>
                <w:szCs w:val="24"/>
              </w:rPr>
              <w:t>--</w:t>
            </w:r>
          </w:p>
        </w:tc>
        <w:tc>
          <w:tcPr>
            <w:tcW w:w="2050" w:type="dxa"/>
            <w:shd w:val="clear" w:color="auto" w:fill="FFFFFF"/>
            <w:vAlign w:val="bottom"/>
            <w:hideMark/>
          </w:tcPr>
          <w:p w14:paraId="6AB4187B" w14:textId="55B9C34A" w:rsidR="00810461" w:rsidRPr="00810461" w:rsidRDefault="00810461" w:rsidP="000609B1">
            <w:pPr>
              <w:jc w:val="center"/>
              <w:rPr>
                <w:rFonts w:ascii="Arial" w:eastAsia="宋体" w:hAnsi="Arial" w:cs="Arial"/>
                <w:color w:val="000000"/>
                <w:sz w:val="24"/>
                <w:szCs w:val="24"/>
              </w:rPr>
            </w:pPr>
            <w:r>
              <w:rPr>
                <w:rFonts w:ascii="Arial" w:hAnsi="Arial" w:cs="Arial" w:hint="eastAsia"/>
                <w:color w:val="000000"/>
                <w:sz w:val="24"/>
                <w:szCs w:val="24"/>
              </w:rPr>
              <w:t>--</w:t>
            </w:r>
          </w:p>
        </w:tc>
        <w:tc>
          <w:tcPr>
            <w:tcW w:w="2050" w:type="dxa"/>
            <w:shd w:val="clear" w:color="auto" w:fill="FFFFFF"/>
            <w:vAlign w:val="bottom"/>
            <w:hideMark/>
          </w:tcPr>
          <w:p w14:paraId="1A1C2324" w14:textId="72C464EF" w:rsidR="00810461" w:rsidRPr="00810461" w:rsidRDefault="00810461" w:rsidP="000609B1">
            <w:pPr>
              <w:jc w:val="center"/>
              <w:rPr>
                <w:rFonts w:ascii="Arial" w:eastAsia="宋体" w:hAnsi="Arial" w:cs="Arial"/>
                <w:color w:val="000000"/>
                <w:sz w:val="24"/>
                <w:szCs w:val="24"/>
              </w:rPr>
            </w:pPr>
            <w:r>
              <w:rPr>
                <w:rFonts w:ascii="Arial" w:hAnsi="Arial" w:cs="Arial" w:hint="eastAsia"/>
                <w:color w:val="000000"/>
                <w:sz w:val="24"/>
                <w:szCs w:val="24"/>
              </w:rPr>
              <w:t>--</w:t>
            </w:r>
          </w:p>
        </w:tc>
      </w:tr>
      <w:tr w:rsidR="00810461" w:rsidRPr="002025BD" w14:paraId="260CBCB1" w14:textId="77777777" w:rsidTr="000609B1">
        <w:trPr>
          <w:tblCellSpacing w:w="0" w:type="dxa"/>
        </w:trPr>
        <w:tc>
          <w:tcPr>
            <w:tcW w:w="2033" w:type="dxa"/>
            <w:shd w:val="clear" w:color="auto" w:fill="4F81BD" w:themeFill="accent1"/>
            <w:vAlign w:val="center"/>
            <w:hideMark/>
          </w:tcPr>
          <w:p w14:paraId="0740FD93"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2034" w:type="dxa"/>
            <w:shd w:val="clear" w:color="auto" w:fill="FFFFFF"/>
            <w:vAlign w:val="bottom"/>
            <w:hideMark/>
          </w:tcPr>
          <w:p w14:paraId="634CABE5" w14:textId="7B40AEAF"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9.72%</w:t>
            </w:r>
          </w:p>
        </w:tc>
        <w:tc>
          <w:tcPr>
            <w:tcW w:w="2050" w:type="dxa"/>
            <w:shd w:val="clear" w:color="auto" w:fill="FFFFFF"/>
            <w:vAlign w:val="bottom"/>
            <w:hideMark/>
          </w:tcPr>
          <w:p w14:paraId="0F6B5293" w14:textId="2241A0ED"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10.84%</w:t>
            </w:r>
          </w:p>
        </w:tc>
        <w:tc>
          <w:tcPr>
            <w:tcW w:w="2050" w:type="dxa"/>
            <w:shd w:val="clear" w:color="auto" w:fill="FFFFFF"/>
            <w:vAlign w:val="bottom"/>
            <w:hideMark/>
          </w:tcPr>
          <w:p w14:paraId="234B97D6" w14:textId="5DF8A2BE"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-2.30%</w:t>
            </w:r>
          </w:p>
        </w:tc>
      </w:tr>
    </w:tbl>
    <w:p w14:paraId="51AFA4DF" w14:textId="213A6E90" w:rsidR="00D6613B" w:rsidRPr="002025BD" w:rsidRDefault="00810461" w:rsidP="00D6613B">
      <w:pPr>
        <w:spacing w:line="300" w:lineRule="auto"/>
        <w:jc w:val="left"/>
        <w:rPr>
          <w:rFonts w:ascii="Arial" w:eastAsia="仿宋" w:hAnsi="Arial" w:cs="Arial"/>
          <w:color w:val="000000" w:themeColor="text1"/>
          <w:sz w:val="24"/>
          <w:szCs w:val="24"/>
        </w:rPr>
      </w:pPr>
      <w:r>
        <w:rPr>
          <w:noProof/>
        </w:rPr>
        <w:drawing>
          <wp:inline distT="0" distB="0" distL="0" distR="0" wp14:anchorId="59B05F94" wp14:editId="6E2627FB">
            <wp:extent cx="4267200" cy="2790825"/>
            <wp:effectExtent l="0" t="0" r="19050"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54DF4B" w14:textId="77777777" w:rsidR="00D6613B" w:rsidRPr="002025BD" w:rsidRDefault="00D6613B" w:rsidP="00D6613B">
      <w:pPr>
        <w:spacing w:line="300" w:lineRule="auto"/>
        <w:rPr>
          <w:rFonts w:ascii="Arial" w:eastAsia="仿宋" w:hAnsi="Arial" w:cs="Arial"/>
          <w:color w:val="000000" w:themeColor="text1"/>
          <w:sz w:val="24"/>
          <w:szCs w:val="24"/>
        </w:rPr>
      </w:pPr>
    </w:p>
    <w:p w14:paraId="050729C0" w14:textId="77777777" w:rsidR="00D6613B" w:rsidRPr="00A371E6" w:rsidRDefault="00D6613B" w:rsidP="00D6613B">
      <w:pPr>
        <w:spacing w:line="300" w:lineRule="auto"/>
        <w:rPr>
          <w:rFonts w:ascii="Arial" w:eastAsia="仿宋" w:hAnsi="Arial" w:cs="Arial"/>
          <w:b/>
          <w:sz w:val="28"/>
          <w:szCs w:val="28"/>
        </w:rPr>
      </w:pPr>
      <w:r w:rsidRPr="00A371E6">
        <w:rPr>
          <w:rFonts w:ascii="Arial" w:eastAsia="仿宋" w:hAnsi="Arial" w:cs="Arial"/>
          <w:b/>
          <w:sz w:val="28"/>
          <w:szCs w:val="28"/>
        </w:rPr>
        <w:t>风险特征</w:t>
      </w:r>
    </w:p>
    <w:p w14:paraId="7ED954A2" w14:textId="5BDE648A" w:rsidR="00D6613B" w:rsidRPr="002025BD" w:rsidRDefault="00810461" w:rsidP="00D6613B">
      <w:pPr>
        <w:spacing w:line="300" w:lineRule="auto"/>
        <w:rPr>
          <w:rFonts w:ascii="Arial" w:eastAsia="仿宋" w:hAnsi="Arial" w:cs="Arial"/>
          <w:color w:val="000000" w:themeColor="text1"/>
          <w:sz w:val="24"/>
          <w:szCs w:val="24"/>
        </w:rPr>
      </w:pPr>
      <w:r>
        <w:rPr>
          <w:noProof/>
        </w:rPr>
        <w:lastRenderedPageBreak/>
        <w:drawing>
          <wp:inline distT="0" distB="0" distL="0" distR="0" wp14:anchorId="7DC3E9C1" wp14:editId="41F4EFFB">
            <wp:extent cx="5155474" cy="2882537"/>
            <wp:effectExtent l="0" t="0" r="26670" b="1333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8166"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634"/>
        <w:gridCol w:w="1633"/>
        <w:gridCol w:w="1633"/>
        <w:gridCol w:w="1633"/>
        <w:gridCol w:w="1633"/>
      </w:tblGrid>
      <w:tr w:rsidR="00D6613B" w:rsidRPr="002025BD" w14:paraId="50AA9857" w14:textId="77777777" w:rsidTr="000609B1">
        <w:trPr>
          <w:tblCellSpacing w:w="0" w:type="dxa"/>
        </w:trPr>
        <w:tc>
          <w:tcPr>
            <w:tcW w:w="1634" w:type="dxa"/>
            <w:shd w:val="clear" w:color="auto" w:fill="4F81BD" w:themeFill="accent1"/>
            <w:vAlign w:val="center"/>
            <w:hideMark/>
          </w:tcPr>
          <w:p w14:paraId="7290B94B"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p>
        </w:tc>
        <w:tc>
          <w:tcPr>
            <w:tcW w:w="1633" w:type="dxa"/>
            <w:shd w:val="clear" w:color="auto" w:fill="4F81BD" w:themeFill="accent1"/>
            <w:vAlign w:val="center"/>
            <w:hideMark/>
          </w:tcPr>
          <w:p w14:paraId="35216869"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1633" w:type="dxa"/>
            <w:shd w:val="clear" w:color="auto" w:fill="4F81BD" w:themeFill="accent1"/>
            <w:vAlign w:val="center"/>
            <w:hideMark/>
          </w:tcPr>
          <w:p w14:paraId="5DAF48DA"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1633" w:type="dxa"/>
            <w:shd w:val="clear" w:color="auto" w:fill="4F81BD" w:themeFill="accent1"/>
            <w:vAlign w:val="center"/>
            <w:hideMark/>
          </w:tcPr>
          <w:p w14:paraId="288AC2B1"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1633" w:type="dxa"/>
            <w:shd w:val="clear" w:color="auto" w:fill="4F81BD" w:themeFill="accent1"/>
          </w:tcPr>
          <w:p w14:paraId="6E5BBE90"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连续周数</w:t>
            </w:r>
          </w:p>
        </w:tc>
      </w:tr>
      <w:tr w:rsidR="00810461" w:rsidRPr="002025BD" w14:paraId="1D88048D" w14:textId="77777777" w:rsidTr="000609B1">
        <w:trPr>
          <w:tblCellSpacing w:w="0" w:type="dxa"/>
        </w:trPr>
        <w:tc>
          <w:tcPr>
            <w:tcW w:w="1634" w:type="dxa"/>
            <w:shd w:val="clear" w:color="auto" w:fill="4F81BD" w:themeFill="accent1"/>
            <w:vAlign w:val="center"/>
            <w:hideMark/>
          </w:tcPr>
          <w:p w14:paraId="3BA32F60"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1633" w:type="dxa"/>
            <w:shd w:val="clear" w:color="auto" w:fill="FFFFFF"/>
            <w:vAlign w:val="center"/>
            <w:hideMark/>
          </w:tcPr>
          <w:p w14:paraId="7E5D53AF" w14:textId="4AE3F670"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-2.25%</w:t>
            </w:r>
          </w:p>
        </w:tc>
        <w:tc>
          <w:tcPr>
            <w:tcW w:w="1633" w:type="dxa"/>
            <w:shd w:val="clear" w:color="auto" w:fill="FFFFFF"/>
            <w:vAlign w:val="center"/>
            <w:hideMark/>
          </w:tcPr>
          <w:p w14:paraId="5D604A4C" w14:textId="7E826D19" w:rsidR="00810461" w:rsidRPr="00810461" w:rsidRDefault="00810461" w:rsidP="000609B1">
            <w:pPr>
              <w:jc w:val="center"/>
              <w:rPr>
                <w:rFonts w:ascii="Arial" w:hAnsi="Arial" w:cs="Arial"/>
                <w:color w:val="000000"/>
                <w:sz w:val="24"/>
                <w:szCs w:val="24"/>
              </w:rPr>
            </w:pPr>
            <w:r w:rsidRPr="00810461">
              <w:rPr>
                <w:rFonts w:ascii="Arial" w:hAnsi="Arial" w:cs="Arial"/>
                <w:color w:val="000000"/>
                <w:sz w:val="24"/>
                <w:szCs w:val="24"/>
              </w:rPr>
              <w:t>2016/11/25</w:t>
            </w:r>
          </w:p>
        </w:tc>
        <w:tc>
          <w:tcPr>
            <w:tcW w:w="1633" w:type="dxa"/>
            <w:shd w:val="clear" w:color="auto" w:fill="FFFFFF"/>
            <w:vAlign w:val="center"/>
            <w:hideMark/>
          </w:tcPr>
          <w:p w14:paraId="520F2AD6" w14:textId="6030C5A0" w:rsidR="00810461" w:rsidRPr="00810461" w:rsidRDefault="00810461" w:rsidP="000609B1">
            <w:pPr>
              <w:jc w:val="center"/>
              <w:rPr>
                <w:rFonts w:ascii="Arial" w:hAnsi="Arial" w:cs="Arial"/>
                <w:color w:val="000000"/>
                <w:sz w:val="24"/>
                <w:szCs w:val="24"/>
              </w:rPr>
            </w:pPr>
            <w:r w:rsidRPr="00810461">
              <w:rPr>
                <w:rFonts w:ascii="Arial" w:hAnsi="Arial" w:cs="Arial"/>
                <w:color w:val="000000"/>
                <w:sz w:val="24"/>
                <w:szCs w:val="24"/>
              </w:rPr>
              <w:t>2016/12/9</w:t>
            </w:r>
          </w:p>
        </w:tc>
        <w:tc>
          <w:tcPr>
            <w:tcW w:w="1633" w:type="dxa"/>
            <w:shd w:val="clear" w:color="auto" w:fill="FFFFFF"/>
            <w:vAlign w:val="center"/>
          </w:tcPr>
          <w:p w14:paraId="2AEB3CCB" w14:textId="76DBAD22" w:rsidR="00810461" w:rsidRPr="00810461" w:rsidRDefault="00810461" w:rsidP="000609B1">
            <w:pPr>
              <w:jc w:val="center"/>
              <w:rPr>
                <w:rFonts w:ascii="Arial" w:hAnsi="Arial" w:cs="Arial"/>
                <w:color w:val="000000"/>
                <w:sz w:val="24"/>
                <w:szCs w:val="24"/>
              </w:rPr>
            </w:pPr>
            <w:r w:rsidRPr="00810461">
              <w:rPr>
                <w:rFonts w:ascii="Arial" w:hAnsi="Arial" w:cs="Arial"/>
                <w:color w:val="000000"/>
                <w:sz w:val="24"/>
                <w:szCs w:val="24"/>
              </w:rPr>
              <w:t>2</w:t>
            </w:r>
          </w:p>
        </w:tc>
      </w:tr>
      <w:tr w:rsidR="00810461" w:rsidRPr="002025BD" w14:paraId="1F3A1366" w14:textId="77777777" w:rsidTr="000609B1">
        <w:trPr>
          <w:tblCellSpacing w:w="0" w:type="dxa"/>
        </w:trPr>
        <w:tc>
          <w:tcPr>
            <w:tcW w:w="1634" w:type="dxa"/>
            <w:shd w:val="clear" w:color="auto" w:fill="4F81BD" w:themeFill="accent1"/>
            <w:vAlign w:val="center"/>
            <w:hideMark/>
          </w:tcPr>
          <w:p w14:paraId="06234FAC"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近一年</w:t>
            </w:r>
          </w:p>
        </w:tc>
        <w:tc>
          <w:tcPr>
            <w:tcW w:w="1633" w:type="dxa"/>
            <w:shd w:val="clear" w:color="auto" w:fill="FFFFFF"/>
            <w:vAlign w:val="center"/>
            <w:hideMark/>
          </w:tcPr>
          <w:p w14:paraId="13B420AD" w14:textId="7A9AE15E" w:rsidR="00810461" w:rsidRPr="00810461" w:rsidRDefault="00810461" w:rsidP="000609B1">
            <w:pPr>
              <w:jc w:val="center"/>
              <w:rPr>
                <w:rFonts w:ascii="Arial" w:eastAsia="宋体" w:hAnsi="Arial" w:cs="Arial"/>
                <w:color w:val="000000"/>
                <w:sz w:val="24"/>
                <w:szCs w:val="24"/>
              </w:rPr>
            </w:pPr>
            <w:r>
              <w:rPr>
                <w:rFonts w:ascii="Arial" w:hAnsi="Arial" w:cs="Arial" w:hint="eastAsia"/>
                <w:color w:val="000000"/>
                <w:sz w:val="24"/>
                <w:szCs w:val="24"/>
              </w:rPr>
              <w:t>--</w:t>
            </w:r>
          </w:p>
        </w:tc>
        <w:tc>
          <w:tcPr>
            <w:tcW w:w="1633" w:type="dxa"/>
            <w:shd w:val="clear" w:color="auto" w:fill="FFFFFF"/>
            <w:vAlign w:val="center"/>
            <w:hideMark/>
          </w:tcPr>
          <w:p w14:paraId="00564041" w14:textId="045271BD" w:rsidR="00810461" w:rsidRPr="00810461" w:rsidRDefault="00810461" w:rsidP="000609B1">
            <w:pPr>
              <w:jc w:val="center"/>
              <w:rPr>
                <w:rFonts w:ascii="Arial" w:hAnsi="Arial" w:cs="Arial"/>
                <w:color w:val="000000"/>
                <w:sz w:val="24"/>
                <w:szCs w:val="24"/>
              </w:rPr>
            </w:pPr>
            <w:r>
              <w:rPr>
                <w:rFonts w:ascii="Arial" w:hAnsi="Arial" w:cs="Arial" w:hint="eastAsia"/>
                <w:color w:val="000000"/>
                <w:sz w:val="24"/>
                <w:szCs w:val="24"/>
              </w:rPr>
              <w:t>--</w:t>
            </w:r>
          </w:p>
        </w:tc>
        <w:tc>
          <w:tcPr>
            <w:tcW w:w="1633" w:type="dxa"/>
            <w:shd w:val="clear" w:color="auto" w:fill="FFFFFF"/>
            <w:vAlign w:val="center"/>
            <w:hideMark/>
          </w:tcPr>
          <w:p w14:paraId="07EBA1F5" w14:textId="22F920E3" w:rsidR="00810461" w:rsidRPr="00810461" w:rsidRDefault="00810461" w:rsidP="000609B1">
            <w:pPr>
              <w:jc w:val="center"/>
              <w:rPr>
                <w:rFonts w:ascii="Arial" w:hAnsi="Arial" w:cs="Arial"/>
                <w:color w:val="000000"/>
                <w:sz w:val="24"/>
                <w:szCs w:val="24"/>
              </w:rPr>
            </w:pPr>
            <w:r>
              <w:rPr>
                <w:rFonts w:ascii="Arial" w:hAnsi="Arial" w:cs="Arial" w:hint="eastAsia"/>
                <w:color w:val="000000"/>
                <w:sz w:val="24"/>
                <w:szCs w:val="24"/>
              </w:rPr>
              <w:t>--</w:t>
            </w:r>
          </w:p>
        </w:tc>
        <w:tc>
          <w:tcPr>
            <w:tcW w:w="1633" w:type="dxa"/>
            <w:shd w:val="clear" w:color="auto" w:fill="FFFFFF"/>
            <w:vAlign w:val="center"/>
          </w:tcPr>
          <w:p w14:paraId="75B0EB26" w14:textId="2E427691" w:rsidR="00810461" w:rsidRPr="00810461" w:rsidRDefault="00810461" w:rsidP="000609B1">
            <w:pPr>
              <w:jc w:val="center"/>
              <w:rPr>
                <w:rFonts w:ascii="Arial" w:hAnsi="Arial" w:cs="Arial"/>
                <w:color w:val="000000"/>
                <w:sz w:val="24"/>
                <w:szCs w:val="24"/>
              </w:rPr>
            </w:pPr>
            <w:r>
              <w:rPr>
                <w:rFonts w:ascii="Arial" w:hAnsi="Arial" w:cs="Arial" w:hint="eastAsia"/>
                <w:color w:val="000000"/>
                <w:sz w:val="24"/>
                <w:szCs w:val="24"/>
              </w:rPr>
              <w:t>--</w:t>
            </w:r>
          </w:p>
        </w:tc>
      </w:tr>
      <w:tr w:rsidR="00810461" w:rsidRPr="002025BD" w14:paraId="34CFA82F" w14:textId="77777777" w:rsidTr="000609B1">
        <w:trPr>
          <w:tblCellSpacing w:w="0" w:type="dxa"/>
        </w:trPr>
        <w:tc>
          <w:tcPr>
            <w:tcW w:w="1634" w:type="dxa"/>
            <w:shd w:val="clear" w:color="auto" w:fill="4F81BD" w:themeFill="accent1"/>
            <w:vAlign w:val="center"/>
            <w:hideMark/>
          </w:tcPr>
          <w:p w14:paraId="1206EB53"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1633" w:type="dxa"/>
            <w:shd w:val="clear" w:color="auto" w:fill="FFFFFF"/>
            <w:vAlign w:val="center"/>
            <w:hideMark/>
          </w:tcPr>
          <w:p w14:paraId="2E7E9CA1" w14:textId="45EA9B91" w:rsidR="00810461" w:rsidRPr="00810461" w:rsidRDefault="00810461" w:rsidP="000609B1">
            <w:pPr>
              <w:jc w:val="center"/>
              <w:rPr>
                <w:rFonts w:ascii="Arial" w:eastAsia="宋体" w:hAnsi="Arial" w:cs="Arial"/>
                <w:color w:val="000000"/>
                <w:sz w:val="24"/>
                <w:szCs w:val="24"/>
              </w:rPr>
            </w:pPr>
            <w:r w:rsidRPr="00810461">
              <w:rPr>
                <w:rFonts w:ascii="Arial" w:hAnsi="Arial" w:cs="Arial"/>
                <w:color w:val="000000"/>
                <w:sz w:val="24"/>
                <w:szCs w:val="24"/>
              </w:rPr>
              <w:t>-2.25%</w:t>
            </w:r>
          </w:p>
        </w:tc>
        <w:tc>
          <w:tcPr>
            <w:tcW w:w="1633" w:type="dxa"/>
            <w:shd w:val="clear" w:color="auto" w:fill="FFFFFF"/>
            <w:vAlign w:val="center"/>
            <w:hideMark/>
          </w:tcPr>
          <w:p w14:paraId="4A4B9F49" w14:textId="55E6A0A9" w:rsidR="00810461" w:rsidRPr="00810461" w:rsidRDefault="00810461" w:rsidP="000609B1">
            <w:pPr>
              <w:jc w:val="center"/>
              <w:rPr>
                <w:rFonts w:ascii="Arial" w:hAnsi="Arial" w:cs="Arial"/>
                <w:color w:val="000000"/>
                <w:sz w:val="24"/>
                <w:szCs w:val="24"/>
              </w:rPr>
            </w:pPr>
            <w:r w:rsidRPr="00810461">
              <w:rPr>
                <w:rFonts w:ascii="Arial" w:hAnsi="Arial" w:cs="Arial"/>
                <w:color w:val="000000"/>
                <w:sz w:val="24"/>
                <w:szCs w:val="24"/>
              </w:rPr>
              <w:t>2016/11/25</w:t>
            </w:r>
          </w:p>
        </w:tc>
        <w:tc>
          <w:tcPr>
            <w:tcW w:w="1633" w:type="dxa"/>
            <w:shd w:val="clear" w:color="auto" w:fill="FFFFFF"/>
            <w:vAlign w:val="center"/>
            <w:hideMark/>
          </w:tcPr>
          <w:p w14:paraId="522A8258" w14:textId="3A9BF409" w:rsidR="00810461" w:rsidRPr="00810461" w:rsidRDefault="00810461" w:rsidP="000609B1">
            <w:pPr>
              <w:jc w:val="center"/>
              <w:rPr>
                <w:rFonts w:ascii="Arial" w:hAnsi="Arial" w:cs="Arial"/>
                <w:color w:val="000000"/>
                <w:sz w:val="24"/>
                <w:szCs w:val="24"/>
              </w:rPr>
            </w:pPr>
            <w:r w:rsidRPr="00810461">
              <w:rPr>
                <w:rFonts w:ascii="Arial" w:hAnsi="Arial" w:cs="Arial"/>
                <w:color w:val="000000"/>
                <w:sz w:val="24"/>
                <w:szCs w:val="24"/>
              </w:rPr>
              <w:t>2016/12/9</w:t>
            </w:r>
          </w:p>
        </w:tc>
        <w:tc>
          <w:tcPr>
            <w:tcW w:w="1633" w:type="dxa"/>
            <w:shd w:val="clear" w:color="auto" w:fill="FFFFFF"/>
            <w:vAlign w:val="center"/>
          </w:tcPr>
          <w:p w14:paraId="43D7471B" w14:textId="3E791DCF" w:rsidR="00810461" w:rsidRPr="00810461" w:rsidRDefault="00810461" w:rsidP="000609B1">
            <w:pPr>
              <w:jc w:val="center"/>
              <w:rPr>
                <w:rFonts w:ascii="Arial" w:hAnsi="Arial" w:cs="Arial"/>
                <w:color w:val="000000"/>
                <w:sz w:val="24"/>
                <w:szCs w:val="24"/>
              </w:rPr>
            </w:pPr>
            <w:r w:rsidRPr="00810461">
              <w:rPr>
                <w:rFonts w:ascii="Arial" w:hAnsi="Arial" w:cs="Arial"/>
                <w:color w:val="000000"/>
                <w:sz w:val="24"/>
                <w:szCs w:val="24"/>
              </w:rPr>
              <w:t>2</w:t>
            </w:r>
          </w:p>
        </w:tc>
      </w:tr>
    </w:tbl>
    <w:p w14:paraId="1D73D098" w14:textId="77777777" w:rsidR="00D6613B" w:rsidRPr="002025BD" w:rsidRDefault="00D6613B" w:rsidP="00D6613B">
      <w:pPr>
        <w:spacing w:line="300" w:lineRule="auto"/>
        <w:rPr>
          <w:rFonts w:ascii="Arial" w:eastAsia="仿宋" w:hAnsi="Arial" w:cs="Arial"/>
          <w:color w:val="000000" w:themeColor="text1"/>
          <w:sz w:val="24"/>
          <w:szCs w:val="24"/>
        </w:rPr>
      </w:pPr>
    </w:p>
    <w:p w14:paraId="7F160F90" w14:textId="655B7BC6" w:rsidR="00D6613B" w:rsidRPr="002025BD" w:rsidRDefault="00810461" w:rsidP="00D6613B">
      <w:pPr>
        <w:spacing w:line="300" w:lineRule="auto"/>
        <w:rPr>
          <w:rFonts w:ascii="Arial" w:eastAsia="仿宋" w:hAnsi="Arial" w:cs="Arial"/>
          <w:color w:val="000000" w:themeColor="text1"/>
          <w:sz w:val="24"/>
          <w:szCs w:val="24"/>
        </w:rPr>
      </w:pPr>
      <w:r>
        <w:rPr>
          <w:noProof/>
        </w:rPr>
        <w:drawing>
          <wp:inline distT="0" distB="0" distL="0" distR="0" wp14:anchorId="01A852D2" wp14:editId="16973E92">
            <wp:extent cx="4267200" cy="2695575"/>
            <wp:effectExtent l="0" t="0" r="19050" b="952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8167"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2033"/>
        <w:gridCol w:w="2034"/>
        <w:gridCol w:w="2050"/>
        <w:gridCol w:w="2050"/>
      </w:tblGrid>
      <w:tr w:rsidR="00810461" w:rsidRPr="002025BD" w14:paraId="10DDE0EB" w14:textId="77777777" w:rsidTr="00810461">
        <w:trPr>
          <w:tblCellSpacing w:w="0" w:type="dxa"/>
        </w:trPr>
        <w:tc>
          <w:tcPr>
            <w:tcW w:w="2033" w:type="dxa"/>
            <w:shd w:val="clear" w:color="auto" w:fill="4F81BD" w:themeFill="accent1"/>
            <w:vAlign w:val="center"/>
            <w:hideMark/>
          </w:tcPr>
          <w:p w14:paraId="0C5FF7EF"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2034" w:type="dxa"/>
            <w:shd w:val="clear" w:color="auto" w:fill="FFFFFF"/>
            <w:vAlign w:val="center"/>
            <w:hideMark/>
          </w:tcPr>
          <w:p w14:paraId="58B73F99" w14:textId="603A4648" w:rsidR="00810461" w:rsidRPr="00C9466C" w:rsidRDefault="00810461" w:rsidP="00810461">
            <w:pPr>
              <w:jc w:val="center"/>
              <w:rPr>
                <w:rFonts w:ascii="Arial" w:hAnsi="Arial" w:cs="Arial"/>
                <w:color w:val="000000"/>
                <w:sz w:val="24"/>
                <w:szCs w:val="24"/>
              </w:rPr>
            </w:pPr>
            <w:r w:rsidRPr="00810461">
              <w:rPr>
                <w:rFonts w:ascii="Arial" w:hAnsi="Arial" w:cs="Arial"/>
                <w:color w:val="000000"/>
                <w:sz w:val="24"/>
                <w:szCs w:val="24"/>
              </w:rPr>
              <w:t>0.073</w:t>
            </w:r>
          </w:p>
        </w:tc>
        <w:tc>
          <w:tcPr>
            <w:tcW w:w="2050" w:type="dxa"/>
            <w:shd w:val="clear" w:color="auto" w:fill="4F81BD" w:themeFill="accent1"/>
            <w:vAlign w:val="center"/>
            <w:hideMark/>
          </w:tcPr>
          <w:p w14:paraId="090FBE22"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峰度</w:t>
            </w:r>
          </w:p>
        </w:tc>
        <w:tc>
          <w:tcPr>
            <w:tcW w:w="2050" w:type="dxa"/>
            <w:shd w:val="clear" w:color="auto" w:fill="FFFFFF"/>
            <w:vAlign w:val="center"/>
            <w:hideMark/>
          </w:tcPr>
          <w:p w14:paraId="3BFDC0E5" w14:textId="1DCAA71E" w:rsidR="00810461" w:rsidRPr="00810461" w:rsidRDefault="00810461" w:rsidP="00810461">
            <w:pPr>
              <w:jc w:val="center"/>
              <w:rPr>
                <w:rFonts w:ascii="Arial" w:eastAsia="宋体" w:hAnsi="Arial" w:cs="Arial"/>
                <w:color w:val="000000"/>
                <w:sz w:val="24"/>
                <w:szCs w:val="24"/>
              </w:rPr>
            </w:pPr>
            <w:r w:rsidRPr="00810461">
              <w:rPr>
                <w:rFonts w:ascii="Arial" w:hAnsi="Arial" w:cs="Arial"/>
                <w:color w:val="000000"/>
                <w:sz w:val="24"/>
                <w:szCs w:val="24"/>
              </w:rPr>
              <w:t>4.057</w:t>
            </w:r>
          </w:p>
        </w:tc>
      </w:tr>
      <w:tr w:rsidR="00810461" w:rsidRPr="002025BD" w14:paraId="0CEB230B" w14:textId="77777777" w:rsidTr="00810461">
        <w:trPr>
          <w:tblCellSpacing w:w="0" w:type="dxa"/>
        </w:trPr>
        <w:tc>
          <w:tcPr>
            <w:tcW w:w="2033" w:type="dxa"/>
            <w:shd w:val="clear" w:color="auto" w:fill="4F81BD" w:themeFill="accent1"/>
            <w:vAlign w:val="center"/>
            <w:hideMark/>
          </w:tcPr>
          <w:p w14:paraId="2B0A550A"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标准差</w:t>
            </w:r>
          </w:p>
        </w:tc>
        <w:tc>
          <w:tcPr>
            <w:tcW w:w="2034" w:type="dxa"/>
            <w:shd w:val="clear" w:color="auto" w:fill="FFFFFF"/>
            <w:vAlign w:val="center"/>
            <w:hideMark/>
          </w:tcPr>
          <w:p w14:paraId="466D26EA" w14:textId="44B49AED" w:rsidR="00810461" w:rsidRPr="00C9466C" w:rsidRDefault="00810461" w:rsidP="00810461">
            <w:pPr>
              <w:jc w:val="center"/>
              <w:rPr>
                <w:rFonts w:ascii="Arial" w:hAnsi="Arial" w:cs="Arial"/>
                <w:color w:val="000000"/>
                <w:sz w:val="24"/>
                <w:szCs w:val="24"/>
              </w:rPr>
            </w:pPr>
            <w:r w:rsidRPr="00810461">
              <w:rPr>
                <w:rFonts w:ascii="Arial" w:hAnsi="Arial" w:cs="Arial"/>
                <w:color w:val="000000"/>
                <w:sz w:val="24"/>
                <w:szCs w:val="24"/>
              </w:rPr>
              <w:t>0.046</w:t>
            </w:r>
          </w:p>
        </w:tc>
        <w:tc>
          <w:tcPr>
            <w:tcW w:w="2050" w:type="dxa"/>
            <w:shd w:val="clear" w:color="auto" w:fill="4F81BD" w:themeFill="accent1"/>
            <w:vAlign w:val="center"/>
            <w:hideMark/>
          </w:tcPr>
          <w:p w14:paraId="647AC762"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偏度</w:t>
            </w:r>
          </w:p>
        </w:tc>
        <w:tc>
          <w:tcPr>
            <w:tcW w:w="2050" w:type="dxa"/>
            <w:shd w:val="clear" w:color="auto" w:fill="FFFFFF"/>
            <w:vAlign w:val="center"/>
            <w:hideMark/>
          </w:tcPr>
          <w:p w14:paraId="553FD56A" w14:textId="19A9EC7A" w:rsidR="00810461" w:rsidRPr="00810461" w:rsidRDefault="00810461" w:rsidP="00810461">
            <w:pPr>
              <w:jc w:val="center"/>
              <w:rPr>
                <w:rFonts w:ascii="Arial" w:eastAsia="宋体" w:hAnsi="Arial" w:cs="Arial"/>
                <w:color w:val="000000"/>
                <w:sz w:val="24"/>
                <w:szCs w:val="24"/>
              </w:rPr>
            </w:pPr>
            <w:r w:rsidRPr="00810461">
              <w:rPr>
                <w:rFonts w:ascii="Arial" w:hAnsi="Arial" w:cs="Arial"/>
                <w:color w:val="000000"/>
                <w:sz w:val="24"/>
                <w:szCs w:val="24"/>
              </w:rPr>
              <w:t>-1.060</w:t>
            </w:r>
          </w:p>
        </w:tc>
      </w:tr>
      <w:tr w:rsidR="00810461" w:rsidRPr="002025BD" w14:paraId="066D594B" w14:textId="77777777" w:rsidTr="00810461">
        <w:trPr>
          <w:tblCellSpacing w:w="0" w:type="dxa"/>
        </w:trPr>
        <w:tc>
          <w:tcPr>
            <w:tcW w:w="2033" w:type="dxa"/>
            <w:shd w:val="clear" w:color="auto" w:fill="4F81BD" w:themeFill="accent1"/>
            <w:vAlign w:val="center"/>
            <w:hideMark/>
          </w:tcPr>
          <w:p w14:paraId="33AC272D"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下行标准差</w:t>
            </w:r>
          </w:p>
        </w:tc>
        <w:tc>
          <w:tcPr>
            <w:tcW w:w="2034" w:type="dxa"/>
            <w:shd w:val="clear" w:color="auto" w:fill="FFFFFF"/>
            <w:vAlign w:val="center"/>
            <w:hideMark/>
          </w:tcPr>
          <w:p w14:paraId="6E67BC71" w14:textId="577CB6F2" w:rsidR="00810461" w:rsidRPr="00C9466C" w:rsidRDefault="00810461" w:rsidP="00810461">
            <w:pPr>
              <w:jc w:val="center"/>
              <w:rPr>
                <w:rFonts w:ascii="Arial" w:hAnsi="Arial" w:cs="Arial"/>
                <w:color w:val="000000"/>
                <w:sz w:val="24"/>
                <w:szCs w:val="24"/>
              </w:rPr>
            </w:pPr>
            <w:r w:rsidRPr="00810461">
              <w:rPr>
                <w:rFonts w:ascii="Arial" w:hAnsi="Arial" w:cs="Arial"/>
                <w:color w:val="000000"/>
                <w:sz w:val="24"/>
                <w:szCs w:val="24"/>
              </w:rPr>
              <w:t>0.027</w:t>
            </w:r>
          </w:p>
        </w:tc>
        <w:tc>
          <w:tcPr>
            <w:tcW w:w="2050" w:type="dxa"/>
            <w:shd w:val="clear" w:color="auto" w:fill="4F81BD" w:themeFill="accent1"/>
            <w:vAlign w:val="center"/>
            <w:hideMark/>
          </w:tcPr>
          <w:p w14:paraId="1CB525C0" w14:textId="77777777" w:rsidR="00810461" w:rsidRPr="002025BD" w:rsidRDefault="00810461"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5%</w:t>
            </w:r>
            <w:proofErr w:type="gramStart"/>
            <w:r w:rsidRPr="002025BD">
              <w:rPr>
                <w:rFonts w:ascii="Arial" w:eastAsia="仿宋" w:hAnsi="Arial" w:cs="Arial"/>
                <w:b/>
                <w:bCs/>
                <w:color w:val="FFFFFF" w:themeColor="background1"/>
                <w:kern w:val="0"/>
                <w:sz w:val="24"/>
                <w:szCs w:val="24"/>
              </w:rPr>
              <w:t>在险值</w:t>
            </w:r>
            <w:proofErr w:type="gramEnd"/>
          </w:p>
        </w:tc>
        <w:tc>
          <w:tcPr>
            <w:tcW w:w="2050" w:type="dxa"/>
            <w:shd w:val="clear" w:color="auto" w:fill="FFFFFF"/>
            <w:vAlign w:val="center"/>
            <w:hideMark/>
          </w:tcPr>
          <w:p w14:paraId="6C760366" w14:textId="40FB003E" w:rsidR="00810461" w:rsidRPr="00810461" w:rsidRDefault="00810461" w:rsidP="00810461">
            <w:pPr>
              <w:jc w:val="center"/>
              <w:rPr>
                <w:rFonts w:ascii="Arial" w:eastAsia="宋体" w:hAnsi="Arial" w:cs="Arial"/>
                <w:color w:val="000000"/>
                <w:sz w:val="24"/>
                <w:szCs w:val="24"/>
              </w:rPr>
            </w:pPr>
            <w:r w:rsidRPr="00810461">
              <w:rPr>
                <w:rFonts w:ascii="Arial" w:hAnsi="Arial" w:cs="Arial"/>
                <w:color w:val="000000"/>
                <w:sz w:val="24"/>
                <w:szCs w:val="24"/>
              </w:rPr>
              <w:t>0.03</w:t>
            </w:r>
          </w:p>
        </w:tc>
      </w:tr>
    </w:tbl>
    <w:p w14:paraId="2C0741AD" w14:textId="77777777" w:rsidR="00D6613B" w:rsidRPr="002025BD" w:rsidRDefault="00D6613B" w:rsidP="00D6613B">
      <w:pPr>
        <w:spacing w:line="300" w:lineRule="auto"/>
        <w:rPr>
          <w:rFonts w:ascii="Arial" w:eastAsia="仿宋" w:hAnsi="Arial" w:cs="Arial"/>
          <w:color w:val="000000" w:themeColor="text1"/>
          <w:sz w:val="24"/>
          <w:szCs w:val="24"/>
        </w:rPr>
      </w:pPr>
    </w:p>
    <w:p w14:paraId="2D6F62DD" w14:textId="77777777" w:rsidR="00D6613B" w:rsidRPr="00A371E6" w:rsidRDefault="00D6613B" w:rsidP="00D6613B">
      <w:pPr>
        <w:spacing w:line="300" w:lineRule="auto"/>
        <w:rPr>
          <w:rFonts w:ascii="Arial" w:eastAsia="仿宋" w:hAnsi="Arial" w:cs="Arial"/>
          <w:b/>
          <w:sz w:val="28"/>
          <w:szCs w:val="28"/>
        </w:rPr>
      </w:pPr>
      <w:r w:rsidRPr="00A371E6">
        <w:rPr>
          <w:rFonts w:ascii="Arial" w:eastAsia="仿宋" w:hAnsi="Arial" w:cs="Arial"/>
          <w:b/>
          <w:sz w:val="28"/>
          <w:szCs w:val="28"/>
        </w:rPr>
        <w:t>对比基准</w:t>
      </w:r>
    </w:p>
    <w:p w14:paraId="25308A09" w14:textId="34AC1A82" w:rsidR="00D6613B" w:rsidRPr="002025BD" w:rsidRDefault="00810461" w:rsidP="00D6613B">
      <w:pPr>
        <w:spacing w:line="300" w:lineRule="auto"/>
        <w:rPr>
          <w:rFonts w:ascii="Arial" w:eastAsia="仿宋" w:hAnsi="Arial" w:cs="Arial"/>
          <w:color w:val="000000" w:themeColor="text1"/>
          <w:sz w:val="24"/>
          <w:szCs w:val="24"/>
        </w:rPr>
      </w:pPr>
      <w:r>
        <w:rPr>
          <w:noProof/>
        </w:rPr>
        <w:lastRenderedPageBreak/>
        <w:drawing>
          <wp:inline distT="0" distB="0" distL="0" distR="0" wp14:anchorId="4981C32B" wp14:editId="42DB40E0">
            <wp:extent cx="4850674" cy="2943497"/>
            <wp:effectExtent l="0" t="0" r="26670" b="9525"/>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W w:w="7670"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359"/>
        <w:gridCol w:w="2200"/>
        <w:gridCol w:w="1701"/>
        <w:gridCol w:w="2410"/>
      </w:tblGrid>
      <w:tr w:rsidR="00D6613B" w:rsidRPr="002025BD" w14:paraId="0E774054" w14:textId="77777777" w:rsidTr="000609B1">
        <w:trPr>
          <w:tblCellSpacing w:w="0" w:type="dxa"/>
        </w:trPr>
        <w:tc>
          <w:tcPr>
            <w:tcW w:w="3559" w:type="dxa"/>
            <w:gridSpan w:val="2"/>
            <w:shd w:val="clear" w:color="auto" w:fill="4F81BD" w:themeFill="accent1"/>
            <w:vAlign w:val="center"/>
            <w:hideMark/>
          </w:tcPr>
          <w:p w14:paraId="522C3543"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相对关系</w:t>
            </w:r>
          </w:p>
        </w:tc>
        <w:tc>
          <w:tcPr>
            <w:tcW w:w="4111" w:type="dxa"/>
            <w:gridSpan w:val="2"/>
            <w:shd w:val="clear" w:color="auto" w:fill="4F81BD" w:themeFill="accent1"/>
            <w:vAlign w:val="center"/>
            <w:hideMark/>
          </w:tcPr>
          <w:p w14:paraId="05043BD0"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风险调整</w:t>
            </w:r>
          </w:p>
        </w:tc>
      </w:tr>
      <w:tr w:rsidR="0079650C" w:rsidRPr="002025BD" w14:paraId="32D0B863" w14:textId="77777777" w:rsidTr="000609B1">
        <w:trPr>
          <w:tblCellSpacing w:w="0" w:type="dxa"/>
        </w:trPr>
        <w:tc>
          <w:tcPr>
            <w:tcW w:w="1359" w:type="dxa"/>
            <w:shd w:val="clear" w:color="auto" w:fill="4F81BD" w:themeFill="accent1"/>
            <w:vAlign w:val="center"/>
            <w:hideMark/>
          </w:tcPr>
          <w:p w14:paraId="0FEB9EF9"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相关系数</w:t>
            </w:r>
          </w:p>
        </w:tc>
        <w:tc>
          <w:tcPr>
            <w:tcW w:w="2200" w:type="dxa"/>
            <w:shd w:val="clear" w:color="auto" w:fill="FFFFFF"/>
            <w:vAlign w:val="center"/>
            <w:hideMark/>
          </w:tcPr>
          <w:p w14:paraId="5D3E82BC" w14:textId="3546D27D"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0.873</w:t>
            </w:r>
          </w:p>
        </w:tc>
        <w:tc>
          <w:tcPr>
            <w:tcW w:w="1701" w:type="dxa"/>
            <w:shd w:val="clear" w:color="auto" w:fill="4F81BD" w:themeFill="accent1"/>
            <w:vAlign w:val="center"/>
            <w:hideMark/>
          </w:tcPr>
          <w:p w14:paraId="422A3CB0"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2410" w:type="dxa"/>
            <w:shd w:val="clear" w:color="auto" w:fill="FFFFFF"/>
            <w:vAlign w:val="center"/>
            <w:hideMark/>
          </w:tcPr>
          <w:p w14:paraId="69671655" w14:textId="00F6EC73"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1.709</w:t>
            </w:r>
          </w:p>
        </w:tc>
      </w:tr>
      <w:tr w:rsidR="0079650C" w:rsidRPr="002025BD" w14:paraId="00E12AD1" w14:textId="77777777" w:rsidTr="000609B1">
        <w:trPr>
          <w:tblCellSpacing w:w="0" w:type="dxa"/>
        </w:trPr>
        <w:tc>
          <w:tcPr>
            <w:tcW w:w="1359" w:type="dxa"/>
            <w:shd w:val="clear" w:color="auto" w:fill="4F81BD" w:themeFill="accent1"/>
            <w:vAlign w:val="center"/>
            <w:hideMark/>
          </w:tcPr>
          <w:p w14:paraId="0C3E6AF6"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决定系数</w:t>
            </w:r>
          </w:p>
        </w:tc>
        <w:tc>
          <w:tcPr>
            <w:tcW w:w="2200" w:type="dxa"/>
            <w:shd w:val="clear" w:color="auto" w:fill="FFFFFF"/>
            <w:vAlign w:val="center"/>
            <w:hideMark/>
          </w:tcPr>
          <w:p w14:paraId="519A0D4C" w14:textId="6DE8933C"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0.762</w:t>
            </w:r>
          </w:p>
        </w:tc>
        <w:tc>
          <w:tcPr>
            <w:tcW w:w="1701" w:type="dxa"/>
            <w:shd w:val="clear" w:color="auto" w:fill="4F81BD" w:themeFill="accent1"/>
            <w:vAlign w:val="center"/>
            <w:hideMark/>
          </w:tcPr>
          <w:p w14:paraId="1DFD03B7"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夏普调整收益</w:t>
            </w:r>
          </w:p>
        </w:tc>
        <w:tc>
          <w:tcPr>
            <w:tcW w:w="2410" w:type="dxa"/>
            <w:shd w:val="clear" w:color="auto" w:fill="FFFFFF"/>
            <w:vAlign w:val="center"/>
            <w:hideMark/>
          </w:tcPr>
          <w:p w14:paraId="0E843490" w14:textId="07DF360D"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0.519</w:t>
            </w:r>
          </w:p>
        </w:tc>
      </w:tr>
      <w:tr w:rsidR="0079650C" w:rsidRPr="002025BD" w14:paraId="5229BA80" w14:textId="77777777" w:rsidTr="000609B1">
        <w:trPr>
          <w:tblCellSpacing w:w="0" w:type="dxa"/>
        </w:trPr>
        <w:tc>
          <w:tcPr>
            <w:tcW w:w="1359" w:type="dxa"/>
            <w:shd w:val="clear" w:color="auto" w:fill="4F81BD" w:themeFill="accent1"/>
            <w:vAlign w:val="center"/>
            <w:hideMark/>
          </w:tcPr>
          <w:p w14:paraId="593457BC"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跟踪误差</w:t>
            </w:r>
          </w:p>
        </w:tc>
        <w:tc>
          <w:tcPr>
            <w:tcW w:w="2200" w:type="dxa"/>
            <w:shd w:val="clear" w:color="auto" w:fill="FFFFFF"/>
            <w:vAlign w:val="center"/>
            <w:hideMark/>
          </w:tcPr>
          <w:p w14:paraId="4816AFE6" w14:textId="60D55A48"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0.151</w:t>
            </w:r>
          </w:p>
        </w:tc>
        <w:tc>
          <w:tcPr>
            <w:tcW w:w="1701" w:type="dxa"/>
            <w:shd w:val="clear" w:color="auto" w:fill="4F81BD" w:themeFill="accent1"/>
            <w:vAlign w:val="center"/>
            <w:hideMark/>
          </w:tcPr>
          <w:p w14:paraId="2966DF60"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特雷诺比率</w:t>
            </w:r>
          </w:p>
        </w:tc>
        <w:tc>
          <w:tcPr>
            <w:tcW w:w="2410" w:type="dxa"/>
            <w:shd w:val="clear" w:color="auto" w:fill="FFFFFF"/>
            <w:vAlign w:val="center"/>
            <w:hideMark/>
          </w:tcPr>
          <w:p w14:paraId="6A943107" w14:textId="5DA1CBDA"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1.078</w:t>
            </w:r>
          </w:p>
        </w:tc>
      </w:tr>
      <w:tr w:rsidR="0079650C" w:rsidRPr="002025BD" w14:paraId="3A41D2D8" w14:textId="77777777" w:rsidTr="000609B1">
        <w:trPr>
          <w:tblCellSpacing w:w="0" w:type="dxa"/>
        </w:trPr>
        <w:tc>
          <w:tcPr>
            <w:tcW w:w="1359" w:type="dxa"/>
            <w:shd w:val="clear" w:color="auto" w:fill="4F81BD" w:themeFill="accent1"/>
            <w:vAlign w:val="center"/>
            <w:hideMark/>
          </w:tcPr>
          <w:p w14:paraId="25E49BFD"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信息比率</w:t>
            </w:r>
          </w:p>
        </w:tc>
        <w:tc>
          <w:tcPr>
            <w:tcW w:w="2200" w:type="dxa"/>
            <w:shd w:val="clear" w:color="auto" w:fill="FFFFFF"/>
            <w:vAlign w:val="center"/>
            <w:hideMark/>
          </w:tcPr>
          <w:p w14:paraId="4E410A6E" w14:textId="2A159997"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-0.169</w:t>
            </w:r>
          </w:p>
        </w:tc>
        <w:tc>
          <w:tcPr>
            <w:tcW w:w="1701" w:type="dxa"/>
            <w:shd w:val="clear" w:color="auto" w:fill="4F81BD" w:themeFill="accent1"/>
            <w:vAlign w:val="center"/>
            <w:hideMark/>
          </w:tcPr>
          <w:p w14:paraId="303A0FC7" w14:textId="77777777" w:rsidR="0079650C" w:rsidRPr="002025BD" w:rsidRDefault="0079650C" w:rsidP="000609B1">
            <w:pPr>
              <w:widowControl/>
              <w:spacing w:line="300" w:lineRule="auto"/>
              <w:jc w:val="center"/>
              <w:rPr>
                <w:rFonts w:ascii="Arial" w:eastAsia="仿宋" w:hAnsi="Arial" w:cs="Arial"/>
                <w:b/>
                <w:bCs/>
                <w:color w:val="FFFFFF" w:themeColor="background1"/>
                <w:kern w:val="0"/>
                <w:sz w:val="24"/>
                <w:szCs w:val="24"/>
              </w:rPr>
            </w:pPr>
            <w:proofErr w:type="gramStart"/>
            <w:r w:rsidRPr="002025BD">
              <w:rPr>
                <w:rFonts w:ascii="Arial" w:eastAsia="仿宋" w:hAnsi="Arial" w:cs="Arial"/>
                <w:b/>
                <w:bCs/>
                <w:color w:val="FFFFFF" w:themeColor="background1"/>
                <w:kern w:val="0"/>
                <w:sz w:val="24"/>
                <w:szCs w:val="24"/>
              </w:rPr>
              <w:t>索提诺</w:t>
            </w:r>
            <w:proofErr w:type="gramEnd"/>
            <w:r w:rsidRPr="002025BD">
              <w:rPr>
                <w:rFonts w:ascii="Arial" w:eastAsia="仿宋" w:hAnsi="Arial" w:cs="Arial"/>
                <w:b/>
                <w:bCs/>
                <w:color w:val="FFFFFF" w:themeColor="background1"/>
                <w:kern w:val="0"/>
                <w:sz w:val="24"/>
                <w:szCs w:val="24"/>
              </w:rPr>
              <w:t>比率</w:t>
            </w:r>
          </w:p>
        </w:tc>
        <w:tc>
          <w:tcPr>
            <w:tcW w:w="2410" w:type="dxa"/>
            <w:shd w:val="clear" w:color="auto" w:fill="FFFFFF"/>
            <w:vAlign w:val="center"/>
            <w:hideMark/>
          </w:tcPr>
          <w:p w14:paraId="3E7C1BC3" w14:textId="291BA4F5" w:rsidR="0079650C" w:rsidRPr="00E451AB" w:rsidRDefault="0079650C" w:rsidP="000609B1">
            <w:pPr>
              <w:jc w:val="center"/>
              <w:rPr>
                <w:rFonts w:ascii="Arial" w:hAnsi="Arial" w:cs="Arial"/>
                <w:color w:val="000000"/>
                <w:sz w:val="24"/>
                <w:szCs w:val="24"/>
              </w:rPr>
            </w:pPr>
            <w:r w:rsidRPr="00E451AB">
              <w:rPr>
                <w:rFonts w:ascii="Arial" w:hAnsi="Arial" w:cs="Arial" w:hint="eastAsia"/>
                <w:color w:val="000000"/>
                <w:sz w:val="24"/>
                <w:szCs w:val="24"/>
              </w:rPr>
              <w:t>2.900</w:t>
            </w:r>
          </w:p>
        </w:tc>
      </w:tr>
    </w:tbl>
    <w:p w14:paraId="54A8C93D" w14:textId="77777777" w:rsidR="00B458F0" w:rsidRDefault="00B458F0" w:rsidP="00B337F2">
      <w:pPr>
        <w:spacing w:line="300" w:lineRule="auto"/>
        <w:rPr>
          <w:rFonts w:ascii="Arial" w:eastAsia="仿宋" w:hAnsi="Arial" w:cs="Arial" w:hint="eastAsia"/>
          <w:color w:val="0F243E" w:themeColor="text2" w:themeShade="80"/>
          <w:sz w:val="24"/>
          <w:szCs w:val="24"/>
        </w:rPr>
      </w:pPr>
    </w:p>
    <w:p w14:paraId="717F4F70" w14:textId="77777777" w:rsidR="00D6613B" w:rsidRDefault="00D6613B" w:rsidP="00B337F2">
      <w:pPr>
        <w:spacing w:line="300" w:lineRule="auto"/>
        <w:rPr>
          <w:rFonts w:ascii="Arial" w:eastAsia="仿宋" w:hAnsi="Arial" w:cs="Arial" w:hint="eastAsia"/>
          <w:color w:val="0F243E" w:themeColor="text2" w:themeShade="80"/>
          <w:sz w:val="24"/>
          <w:szCs w:val="24"/>
        </w:rPr>
      </w:pPr>
    </w:p>
    <w:p w14:paraId="07AC8BCB" w14:textId="611BFC23" w:rsidR="00D6613B" w:rsidRPr="002025BD" w:rsidRDefault="00D6613B" w:rsidP="00D6613B">
      <w:pPr>
        <w:spacing w:line="300" w:lineRule="auto"/>
        <w:rPr>
          <w:rFonts w:ascii="Arial" w:eastAsia="仿宋" w:hAnsi="Arial" w:cs="Arial"/>
          <w:b/>
          <w:sz w:val="28"/>
          <w:szCs w:val="28"/>
        </w:rPr>
      </w:pPr>
      <w:r>
        <w:rPr>
          <w:rFonts w:ascii="Arial" w:eastAsia="仿宋" w:hAnsi="Arial" w:cs="Arial" w:hint="eastAsia"/>
          <w:b/>
          <w:sz w:val="28"/>
          <w:szCs w:val="28"/>
        </w:rPr>
        <w:t>4</w:t>
      </w:r>
      <w:r>
        <w:rPr>
          <w:rFonts w:ascii="Arial" w:eastAsia="仿宋" w:hAnsi="Arial" w:cs="Arial" w:hint="eastAsia"/>
          <w:b/>
          <w:sz w:val="28"/>
          <w:szCs w:val="28"/>
        </w:rPr>
        <w:t>）</w:t>
      </w:r>
      <w:bookmarkStart w:id="4" w:name="量道多策略1号"/>
      <w:proofErr w:type="gramStart"/>
      <w:r w:rsidR="005A43A9" w:rsidRPr="005A43A9">
        <w:rPr>
          <w:rFonts w:ascii="Arial" w:eastAsia="仿宋" w:hAnsi="Arial" w:cs="Arial" w:hint="eastAsia"/>
          <w:b/>
          <w:sz w:val="28"/>
          <w:szCs w:val="28"/>
        </w:rPr>
        <w:t>量道多</w:t>
      </w:r>
      <w:proofErr w:type="gramEnd"/>
      <w:r w:rsidR="005A43A9" w:rsidRPr="005A43A9">
        <w:rPr>
          <w:rFonts w:ascii="Arial" w:eastAsia="仿宋" w:hAnsi="Arial" w:cs="Arial" w:hint="eastAsia"/>
          <w:b/>
          <w:sz w:val="28"/>
          <w:szCs w:val="28"/>
        </w:rPr>
        <w:t>策略</w:t>
      </w:r>
      <w:r w:rsidR="005A43A9" w:rsidRPr="005A43A9">
        <w:rPr>
          <w:rFonts w:ascii="Arial" w:eastAsia="仿宋" w:hAnsi="Arial" w:cs="Arial" w:hint="eastAsia"/>
          <w:b/>
          <w:sz w:val="28"/>
          <w:szCs w:val="28"/>
        </w:rPr>
        <w:t>1</w:t>
      </w:r>
      <w:r w:rsidR="005A43A9" w:rsidRPr="005A43A9">
        <w:rPr>
          <w:rFonts w:ascii="Arial" w:eastAsia="仿宋" w:hAnsi="Arial" w:cs="Arial" w:hint="eastAsia"/>
          <w:b/>
          <w:sz w:val="28"/>
          <w:szCs w:val="28"/>
        </w:rPr>
        <w:t>号</w:t>
      </w:r>
      <w:bookmarkEnd w:id="4"/>
    </w:p>
    <w:tbl>
      <w:tblPr>
        <w:tblW w:w="7461"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358"/>
        <w:gridCol w:w="5103"/>
      </w:tblGrid>
      <w:tr w:rsidR="005A43A9" w:rsidRPr="002025BD" w14:paraId="0AF95CA9"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017B95FC"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5103" w:type="dxa"/>
            <w:shd w:val="clear" w:color="auto" w:fill="FFFFFF"/>
            <w:tcMar>
              <w:top w:w="0" w:type="dxa"/>
              <w:left w:w="75" w:type="dxa"/>
              <w:bottom w:w="0" w:type="dxa"/>
              <w:right w:w="0" w:type="dxa"/>
            </w:tcMar>
            <w:vAlign w:val="center"/>
            <w:hideMark/>
          </w:tcPr>
          <w:p w14:paraId="7D35909A" w14:textId="734FF6E3"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2016/2/15</w:t>
            </w:r>
          </w:p>
        </w:tc>
      </w:tr>
      <w:tr w:rsidR="005A43A9" w:rsidRPr="002025BD" w14:paraId="54E1D556"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1B646FE0"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5103" w:type="dxa"/>
            <w:shd w:val="clear" w:color="auto" w:fill="FFFFFF"/>
            <w:tcMar>
              <w:top w:w="0" w:type="dxa"/>
              <w:left w:w="75" w:type="dxa"/>
              <w:bottom w:w="0" w:type="dxa"/>
              <w:right w:w="0" w:type="dxa"/>
            </w:tcMar>
            <w:vAlign w:val="center"/>
            <w:hideMark/>
          </w:tcPr>
          <w:p w14:paraId="7724ABDB" w14:textId="1241AB68"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2016/12/2</w:t>
            </w:r>
          </w:p>
        </w:tc>
      </w:tr>
      <w:tr w:rsidR="005A43A9" w:rsidRPr="002025BD" w14:paraId="4E940716"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76C229EB"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proofErr w:type="gramStart"/>
            <w:r w:rsidRPr="002025BD">
              <w:rPr>
                <w:rFonts w:ascii="Arial" w:eastAsia="仿宋" w:hAnsi="Arial" w:cs="Arial"/>
                <w:b/>
                <w:bCs/>
                <w:color w:val="FFFFFF" w:themeColor="background1"/>
                <w:kern w:val="0"/>
                <w:sz w:val="24"/>
                <w:szCs w:val="24"/>
              </w:rPr>
              <w:t>年化收益率</w:t>
            </w:r>
            <w:proofErr w:type="gramEnd"/>
          </w:p>
        </w:tc>
        <w:tc>
          <w:tcPr>
            <w:tcW w:w="5103" w:type="dxa"/>
            <w:shd w:val="clear" w:color="auto" w:fill="FFFFFF"/>
            <w:tcMar>
              <w:top w:w="0" w:type="dxa"/>
              <w:left w:w="75" w:type="dxa"/>
              <w:bottom w:w="0" w:type="dxa"/>
              <w:right w:w="0" w:type="dxa"/>
            </w:tcMar>
            <w:vAlign w:val="center"/>
            <w:hideMark/>
          </w:tcPr>
          <w:p w14:paraId="11CF08DF" w14:textId="10D5B18D"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11.67%</w:t>
            </w:r>
          </w:p>
        </w:tc>
      </w:tr>
      <w:tr w:rsidR="005A43A9" w:rsidRPr="002025BD" w14:paraId="538C85AA"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1FE0BA0D"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波动率</w:t>
            </w:r>
          </w:p>
        </w:tc>
        <w:tc>
          <w:tcPr>
            <w:tcW w:w="5103" w:type="dxa"/>
            <w:shd w:val="clear" w:color="auto" w:fill="FFFFFF"/>
            <w:tcMar>
              <w:top w:w="0" w:type="dxa"/>
              <w:left w:w="75" w:type="dxa"/>
              <w:bottom w:w="0" w:type="dxa"/>
              <w:right w:w="0" w:type="dxa"/>
            </w:tcMar>
            <w:vAlign w:val="center"/>
            <w:hideMark/>
          </w:tcPr>
          <w:p w14:paraId="0B4E3D26" w14:textId="086F89E8"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0.049</w:t>
            </w:r>
          </w:p>
        </w:tc>
      </w:tr>
      <w:tr w:rsidR="005A43A9" w:rsidRPr="002025BD" w14:paraId="71243BB0"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50F0A0B3"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5103" w:type="dxa"/>
            <w:shd w:val="clear" w:color="auto" w:fill="FFFFFF"/>
            <w:tcMar>
              <w:top w:w="0" w:type="dxa"/>
              <w:left w:w="75" w:type="dxa"/>
              <w:bottom w:w="0" w:type="dxa"/>
              <w:right w:w="0" w:type="dxa"/>
            </w:tcMar>
            <w:vAlign w:val="center"/>
            <w:hideMark/>
          </w:tcPr>
          <w:p w14:paraId="3A51D9FB" w14:textId="37116168"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1.759</w:t>
            </w:r>
          </w:p>
        </w:tc>
      </w:tr>
      <w:tr w:rsidR="005A43A9" w:rsidRPr="002025BD" w14:paraId="093D1B85"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1612B00C"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5103" w:type="dxa"/>
            <w:shd w:val="clear" w:color="auto" w:fill="FFFFFF"/>
            <w:tcMar>
              <w:top w:w="0" w:type="dxa"/>
              <w:left w:w="75" w:type="dxa"/>
              <w:bottom w:w="0" w:type="dxa"/>
              <w:right w:w="0" w:type="dxa"/>
            </w:tcMar>
            <w:vAlign w:val="center"/>
            <w:hideMark/>
          </w:tcPr>
          <w:p w14:paraId="65F87F6B" w14:textId="1BB9B282"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-2.36%</w:t>
            </w:r>
          </w:p>
        </w:tc>
      </w:tr>
      <w:tr w:rsidR="005A43A9" w:rsidRPr="002025BD" w14:paraId="2D95B329" w14:textId="77777777" w:rsidTr="000609B1">
        <w:trPr>
          <w:tblCellSpacing w:w="0" w:type="dxa"/>
        </w:trPr>
        <w:tc>
          <w:tcPr>
            <w:tcW w:w="2358" w:type="dxa"/>
            <w:shd w:val="clear" w:color="auto" w:fill="4F81BD" w:themeFill="accent1"/>
            <w:tcMar>
              <w:top w:w="0" w:type="dxa"/>
              <w:left w:w="75" w:type="dxa"/>
              <w:bottom w:w="0" w:type="dxa"/>
              <w:right w:w="0" w:type="dxa"/>
            </w:tcMar>
            <w:vAlign w:val="center"/>
            <w:hideMark/>
          </w:tcPr>
          <w:p w14:paraId="08556329"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风险收益比</w:t>
            </w:r>
          </w:p>
        </w:tc>
        <w:tc>
          <w:tcPr>
            <w:tcW w:w="5103" w:type="dxa"/>
            <w:shd w:val="clear" w:color="auto" w:fill="FFFFFF"/>
            <w:tcMar>
              <w:top w:w="0" w:type="dxa"/>
              <w:left w:w="75" w:type="dxa"/>
              <w:bottom w:w="0" w:type="dxa"/>
              <w:right w:w="0" w:type="dxa"/>
            </w:tcMar>
            <w:vAlign w:val="center"/>
            <w:hideMark/>
          </w:tcPr>
          <w:p w14:paraId="4EC9C4F4" w14:textId="68DA77F0"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4.949</w:t>
            </w:r>
          </w:p>
        </w:tc>
      </w:tr>
      <w:tr w:rsidR="005A43A9" w:rsidRPr="002025BD" w14:paraId="0F90E3F8" w14:textId="77777777" w:rsidTr="000609B1">
        <w:trPr>
          <w:tblCellSpacing w:w="0" w:type="dxa"/>
        </w:trPr>
        <w:tc>
          <w:tcPr>
            <w:tcW w:w="2358" w:type="dxa"/>
            <w:shd w:val="clear" w:color="auto" w:fill="4F81BD" w:themeFill="accent1"/>
            <w:tcMar>
              <w:top w:w="0" w:type="dxa"/>
              <w:left w:w="75" w:type="dxa"/>
              <w:bottom w:w="0" w:type="dxa"/>
              <w:right w:w="0" w:type="dxa"/>
            </w:tcMar>
            <w:vAlign w:val="center"/>
          </w:tcPr>
          <w:p w14:paraId="630702A9" w14:textId="77777777" w:rsidR="005A43A9" w:rsidRPr="002025BD" w:rsidRDefault="005A43A9" w:rsidP="000609B1">
            <w:pPr>
              <w:widowControl/>
              <w:spacing w:line="300" w:lineRule="auto"/>
              <w:jc w:val="left"/>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5103" w:type="dxa"/>
            <w:shd w:val="clear" w:color="auto" w:fill="FFFFFF"/>
            <w:tcMar>
              <w:top w:w="0" w:type="dxa"/>
              <w:left w:w="75" w:type="dxa"/>
              <w:bottom w:w="0" w:type="dxa"/>
              <w:right w:w="0" w:type="dxa"/>
            </w:tcMar>
            <w:vAlign w:val="center"/>
          </w:tcPr>
          <w:p w14:paraId="1EFDF446" w14:textId="2582088E" w:rsidR="005A43A9" w:rsidRPr="005A43A9" w:rsidRDefault="005A43A9" w:rsidP="000609B1">
            <w:pPr>
              <w:rPr>
                <w:rFonts w:ascii="Arial" w:eastAsia="宋体" w:hAnsi="Arial" w:cs="Arial"/>
                <w:color w:val="000000"/>
                <w:sz w:val="24"/>
                <w:szCs w:val="24"/>
              </w:rPr>
            </w:pPr>
            <w:r w:rsidRPr="005A43A9">
              <w:rPr>
                <w:rFonts w:ascii="Arial" w:hAnsi="Arial" w:cs="Arial"/>
                <w:color w:val="000000"/>
                <w:sz w:val="24"/>
                <w:szCs w:val="24"/>
              </w:rPr>
              <w:t>0.095</w:t>
            </w:r>
          </w:p>
        </w:tc>
      </w:tr>
    </w:tbl>
    <w:p w14:paraId="44865FF5" w14:textId="6F27B5A4" w:rsidR="00D6613B" w:rsidRPr="002025BD" w:rsidRDefault="005A43A9" w:rsidP="00D6613B">
      <w:pPr>
        <w:spacing w:line="300" w:lineRule="auto"/>
        <w:jc w:val="left"/>
        <w:rPr>
          <w:rFonts w:ascii="Arial" w:eastAsia="仿宋" w:hAnsi="Arial" w:cs="Arial"/>
          <w:sz w:val="24"/>
          <w:szCs w:val="24"/>
        </w:rPr>
      </w:pPr>
      <w:r>
        <w:rPr>
          <w:noProof/>
        </w:rPr>
        <w:lastRenderedPageBreak/>
        <w:drawing>
          <wp:inline distT="0" distB="0" distL="0" distR="0" wp14:anchorId="617057DA" wp14:editId="2DE72907">
            <wp:extent cx="4572000" cy="2790825"/>
            <wp:effectExtent l="0" t="0" r="19050" b="952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1C230D" w14:textId="77777777" w:rsidR="00D6613B" w:rsidRPr="002025BD" w:rsidRDefault="00D6613B" w:rsidP="00D6613B">
      <w:pPr>
        <w:spacing w:line="300" w:lineRule="auto"/>
        <w:rPr>
          <w:rFonts w:ascii="Arial" w:eastAsia="仿宋" w:hAnsi="Arial" w:cs="Arial"/>
          <w:sz w:val="24"/>
          <w:szCs w:val="24"/>
        </w:rPr>
      </w:pPr>
    </w:p>
    <w:p w14:paraId="3C799CE3" w14:textId="77777777" w:rsidR="00D6613B" w:rsidRPr="00A371E6" w:rsidRDefault="00D6613B" w:rsidP="00D6613B">
      <w:pPr>
        <w:spacing w:line="300" w:lineRule="auto"/>
        <w:rPr>
          <w:rFonts w:ascii="Arial" w:eastAsia="仿宋" w:hAnsi="Arial" w:cs="Arial"/>
          <w:b/>
          <w:sz w:val="28"/>
          <w:szCs w:val="28"/>
        </w:rPr>
      </w:pPr>
      <w:r w:rsidRPr="00A371E6">
        <w:rPr>
          <w:rFonts w:ascii="Arial" w:eastAsia="仿宋" w:hAnsi="Arial" w:cs="Arial"/>
          <w:b/>
          <w:sz w:val="28"/>
          <w:szCs w:val="28"/>
        </w:rPr>
        <w:t>收益特征</w:t>
      </w:r>
    </w:p>
    <w:tbl>
      <w:tblPr>
        <w:tblW w:w="8167"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033"/>
        <w:gridCol w:w="2034"/>
        <w:gridCol w:w="2050"/>
        <w:gridCol w:w="2050"/>
      </w:tblGrid>
      <w:tr w:rsidR="00D6613B" w:rsidRPr="002025BD" w14:paraId="2FFDAF10" w14:textId="77777777" w:rsidTr="000609B1">
        <w:trPr>
          <w:tblCellSpacing w:w="0" w:type="dxa"/>
        </w:trPr>
        <w:tc>
          <w:tcPr>
            <w:tcW w:w="2033" w:type="dxa"/>
            <w:shd w:val="clear" w:color="auto" w:fill="4F81BD" w:themeFill="accent1"/>
            <w:vAlign w:val="center"/>
            <w:hideMark/>
          </w:tcPr>
          <w:p w14:paraId="20849159"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p>
        </w:tc>
        <w:tc>
          <w:tcPr>
            <w:tcW w:w="2034" w:type="dxa"/>
            <w:shd w:val="clear" w:color="auto" w:fill="4F81BD" w:themeFill="accent1"/>
            <w:vAlign w:val="center"/>
            <w:hideMark/>
          </w:tcPr>
          <w:p w14:paraId="18C8D7DB"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绝对收益率</w:t>
            </w:r>
          </w:p>
        </w:tc>
        <w:tc>
          <w:tcPr>
            <w:tcW w:w="2050" w:type="dxa"/>
            <w:shd w:val="clear" w:color="auto" w:fill="4F81BD" w:themeFill="accent1"/>
            <w:vAlign w:val="center"/>
            <w:hideMark/>
          </w:tcPr>
          <w:p w14:paraId="6C0D9BD6"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proofErr w:type="gramStart"/>
            <w:r w:rsidRPr="002025BD">
              <w:rPr>
                <w:rFonts w:ascii="Arial" w:eastAsia="仿宋" w:hAnsi="Arial" w:cs="Arial"/>
                <w:b/>
                <w:bCs/>
                <w:color w:val="FFFFFF" w:themeColor="background1"/>
                <w:kern w:val="0"/>
                <w:sz w:val="24"/>
                <w:szCs w:val="24"/>
              </w:rPr>
              <w:t>年化收益率</w:t>
            </w:r>
            <w:proofErr w:type="gramEnd"/>
          </w:p>
        </w:tc>
        <w:tc>
          <w:tcPr>
            <w:tcW w:w="2050" w:type="dxa"/>
            <w:shd w:val="clear" w:color="auto" w:fill="4F81BD" w:themeFill="accent1"/>
            <w:vAlign w:val="center"/>
            <w:hideMark/>
          </w:tcPr>
          <w:p w14:paraId="6120522F"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相对收益率</w:t>
            </w:r>
          </w:p>
        </w:tc>
      </w:tr>
      <w:tr w:rsidR="005A43A9" w:rsidRPr="002025BD" w14:paraId="75834173" w14:textId="77777777" w:rsidTr="000609B1">
        <w:trPr>
          <w:tblCellSpacing w:w="0" w:type="dxa"/>
        </w:trPr>
        <w:tc>
          <w:tcPr>
            <w:tcW w:w="2033" w:type="dxa"/>
            <w:shd w:val="clear" w:color="auto" w:fill="4F81BD" w:themeFill="accent1"/>
            <w:vAlign w:val="center"/>
            <w:hideMark/>
          </w:tcPr>
          <w:p w14:paraId="3231D86C" w14:textId="77777777" w:rsidR="005A43A9" w:rsidRPr="002025BD" w:rsidRDefault="005A43A9"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2034" w:type="dxa"/>
            <w:shd w:val="clear" w:color="auto" w:fill="FFFFFF"/>
            <w:vAlign w:val="bottom"/>
            <w:hideMark/>
          </w:tcPr>
          <w:p w14:paraId="3D487862" w14:textId="62EDE92E" w:rsidR="005A43A9" w:rsidRPr="005A43A9" w:rsidRDefault="005A43A9" w:rsidP="000609B1">
            <w:pPr>
              <w:jc w:val="center"/>
              <w:rPr>
                <w:rFonts w:ascii="Arial" w:eastAsia="宋体" w:hAnsi="Arial" w:cs="Arial"/>
                <w:color w:val="000000"/>
                <w:sz w:val="24"/>
                <w:szCs w:val="24"/>
              </w:rPr>
            </w:pPr>
            <w:r w:rsidRPr="005A43A9">
              <w:rPr>
                <w:rFonts w:ascii="Arial" w:hAnsi="Arial" w:cs="Arial"/>
                <w:color w:val="000000"/>
                <w:sz w:val="24"/>
                <w:szCs w:val="24"/>
              </w:rPr>
              <w:t>5.20%</w:t>
            </w:r>
          </w:p>
        </w:tc>
        <w:tc>
          <w:tcPr>
            <w:tcW w:w="2050" w:type="dxa"/>
            <w:shd w:val="clear" w:color="auto" w:fill="FFFFFF"/>
            <w:vAlign w:val="bottom"/>
            <w:hideMark/>
          </w:tcPr>
          <w:p w14:paraId="203F1694" w14:textId="0ABCEE18" w:rsidR="005A43A9" w:rsidRPr="005A43A9" w:rsidRDefault="005A43A9" w:rsidP="000609B1">
            <w:pPr>
              <w:jc w:val="center"/>
              <w:rPr>
                <w:rFonts w:ascii="Arial" w:eastAsia="宋体" w:hAnsi="Arial" w:cs="Arial"/>
                <w:color w:val="000000"/>
                <w:sz w:val="24"/>
                <w:szCs w:val="24"/>
              </w:rPr>
            </w:pPr>
            <w:r w:rsidRPr="005A43A9">
              <w:rPr>
                <w:rFonts w:ascii="Arial" w:hAnsi="Arial" w:cs="Arial"/>
                <w:color w:val="000000"/>
                <w:sz w:val="24"/>
                <w:szCs w:val="24"/>
              </w:rPr>
              <w:t>10.29%</w:t>
            </w:r>
          </w:p>
        </w:tc>
        <w:tc>
          <w:tcPr>
            <w:tcW w:w="2050" w:type="dxa"/>
            <w:shd w:val="clear" w:color="auto" w:fill="FFFFFF"/>
            <w:vAlign w:val="bottom"/>
            <w:hideMark/>
          </w:tcPr>
          <w:p w14:paraId="2F51F07A" w14:textId="56B6B0F3" w:rsidR="005A43A9" w:rsidRPr="005A43A9" w:rsidRDefault="005A43A9" w:rsidP="000609B1">
            <w:pPr>
              <w:jc w:val="center"/>
              <w:rPr>
                <w:rFonts w:ascii="Arial" w:eastAsia="宋体" w:hAnsi="Arial" w:cs="Arial"/>
                <w:color w:val="000000"/>
                <w:sz w:val="24"/>
                <w:szCs w:val="24"/>
              </w:rPr>
            </w:pPr>
            <w:r w:rsidRPr="005A43A9">
              <w:rPr>
                <w:rFonts w:ascii="Arial" w:hAnsi="Arial" w:cs="Arial"/>
                <w:color w:val="000000"/>
                <w:sz w:val="24"/>
                <w:szCs w:val="24"/>
              </w:rPr>
              <w:t>-10.03%</w:t>
            </w:r>
          </w:p>
        </w:tc>
      </w:tr>
      <w:tr w:rsidR="005A43A9" w:rsidRPr="002025BD" w14:paraId="4B5B291A" w14:textId="77777777" w:rsidTr="000609B1">
        <w:trPr>
          <w:tblCellSpacing w:w="0" w:type="dxa"/>
        </w:trPr>
        <w:tc>
          <w:tcPr>
            <w:tcW w:w="2033" w:type="dxa"/>
            <w:shd w:val="clear" w:color="auto" w:fill="4F81BD" w:themeFill="accent1"/>
            <w:vAlign w:val="center"/>
            <w:hideMark/>
          </w:tcPr>
          <w:p w14:paraId="4772BD68" w14:textId="77777777" w:rsidR="005A43A9" w:rsidRPr="002025BD" w:rsidRDefault="005A43A9"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过去一年</w:t>
            </w:r>
          </w:p>
        </w:tc>
        <w:tc>
          <w:tcPr>
            <w:tcW w:w="2034" w:type="dxa"/>
            <w:shd w:val="clear" w:color="auto" w:fill="FFFFFF"/>
            <w:vAlign w:val="bottom"/>
            <w:hideMark/>
          </w:tcPr>
          <w:p w14:paraId="17D91686" w14:textId="09543D12" w:rsidR="005A43A9" w:rsidRPr="005A43A9" w:rsidRDefault="005A43A9" w:rsidP="000609B1">
            <w:pPr>
              <w:jc w:val="center"/>
              <w:rPr>
                <w:rFonts w:ascii="Arial" w:eastAsia="宋体" w:hAnsi="Arial" w:cs="Arial"/>
                <w:color w:val="000000"/>
                <w:sz w:val="24"/>
                <w:szCs w:val="24"/>
              </w:rPr>
            </w:pPr>
            <w:r>
              <w:rPr>
                <w:rFonts w:ascii="Arial" w:hAnsi="Arial" w:cs="Arial" w:hint="eastAsia"/>
                <w:color w:val="000000"/>
                <w:sz w:val="24"/>
                <w:szCs w:val="24"/>
              </w:rPr>
              <w:t>--</w:t>
            </w:r>
          </w:p>
        </w:tc>
        <w:tc>
          <w:tcPr>
            <w:tcW w:w="2050" w:type="dxa"/>
            <w:shd w:val="clear" w:color="auto" w:fill="FFFFFF"/>
            <w:vAlign w:val="bottom"/>
            <w:hideMark/>
          </w:tcPr>
          <w:p w14:paraId="7E41E10D" w14:textId="5A10704A" w:rsidR="005A43A9" w:rsidRPr="005A43A9" w:rsidRDefault="005A43A9" w:rsidP="000609B1">
            <w:pPr>
              <w:jc w:val="center"/>
              <w:rPr>
                <w:rFonts w:ascii="Arial" w:eastAsia="宋体" w:hAnsi="Arial" w:cs="Arial"/>
                <w:color w:val="000000"/>
                <w:sz w:val="24"/>
                <w:szCs w:val="24"/>
              </w:rPr>
            </w:pPr>
            <w:r>
              <w:rPr>
                <w:rFonts w:ascii="Arial" w:hAnsi="Arial" w:cs="Arial" w:hint="eastAsia"/>
                <w:color w:val="000000"/>
                <w:sz w:val="24"/>
                <w:szCs w:val="24"/>
              </w:rPr>
              <w:t>--</w:t>
            </w:r>
          </w:p>
        </w:tc>
        <w:tc>
          <w:tcPr>
            <w:tcW w:w="2050" w:type="dxa"/>
            <w:shd w:val="clear" w:color="auto" w:fill="FFFFFF"/>
            <w:vAlign w:val="bottom"/>
            <w:hideMark/>
          </w:tcPr>
          <w:p w14:paraId="4063AFC7" w14:textId="6AF5C0A9" w:rsidR="005A43A9" w:rsidRPr="005A43A9" w:rsidRDefault="005A43A9" w:rsidP="000609B1">
            <w:pPr>
              <w:jc w:val="center"/>
              <w:rPr>
                <w:rFonts w:ascii="Arial" w:eastAsia="宋体" w:hAnsi="Arial" w:cs="Arial"/>
                <w:color w:val="000000"/>
                <w:sz w:val="24"/>
                <w:szCs w:val="24"/>
              </w:rPr>
            </w:pPr>
            <w:r>
              <w:rPr>
                <w:rFonts w:ascii="Arial" w:hAnsi="Arial" w:cs="Arial" w:hint="eastAsia"/>
                <w:color w:val="000000"/>
                <w:sz w:val="24"/>
                <w:szCs w:val="24"/>
              </w:rPr>
              <w:t>--</w:t>
            </w:r>
          </w:p>
        </w:tc>
      </w:tr>
      <w:tr w:rsidR="005A43A9" w:rsidRPr="002025BD" w14:paraId="0C4D217E" w14:textId="77777777" w:rsidTr="000609B1">
        <w:trPr>
          <w:tblCellSpacing w:w="0" w:type="dxa"/>
        </w:trPr>
        <w:tc>
          <w:tcPr>
            <w:tcW w:w="2033" w:type="dxa"/>
            <w:shd w:val="clear" w:color="auto" w:fill="4F81BD" w:themeFill="accent1"/>
            <w:vAlign w:val="center"/>
            <w:hideMark/>
          </w:tcPr>
          <w:p w14:paraId="0344B30D" w14:textId="77777777" w:rsidR="005A43A9" w:rsidRPr="002025BD" w:rsidRDefault="005A43A9"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2034" w:type="dxa"/>
            <w:shd w:val="clear" w:color="auto" w:fill="FFFFFF"/>
            <w:vAlign w:val="bottom"/>
            <w:hideMark/>
          </w:tcPr>
          <w:p w14:paraId="7D959CB6" w14:textId="7925E8F0" w:rsidR="005A43A9" w:rsidRPr="005A43A9" w:rsidRDefault="005A43A9" w:rsidP="000609B1">
            <w:pPr>
              <w:jc w:val="center"/>
              <w:rPr>
                <w:rFonts w:ascii="Arial" w:eastAsia="宋体" w:hAnsi="Arial" w:cs="Arial"/>
                <w:color w:val="000000"/>
                <w:sz w:val="24"/>
                <w:szCs w:val="24"/>
              </w:rPr>
            </w:pPr>
            <w:r w:rsidRPr="005A43A9">
              <w:rPr>
                <w:rFonts w:ascii="Arial" w:hAnsi="Arial" w:cs="Arial"/>
                <w:color w:val="000000"/>
                <w:sz w:val="24"/>
                <w:szCs w:val="24"/>
              </w:rPr>
              <w:t>9.20%</w:t>
            </w:r>
          </w:p>
        </w:tc>
        <w:tc>
          <w:tcPr>
            <w:tcW w:w="2050" w:type="dxa"/>
            <w:shd w:val="clear" w:color="auto" w:fill="FFFFFF"/>
            <w:vAlign w:val="bottom"/>
            <w:hideMark/>
          </w:tcPr>
          <w:p w14:paraId="6FA9EBA7" w14:textId="74E54220" w:rsidR="005A43A9" w:rsidRPr="005A43A9" w:rsidRDefault="005A43A9" w:rsidP="000609B1">
            <w:pPr>
              <w:jc w:val="center"/>
              <w:rPr>
                <w:rFonts w:ascii="Arial" w:eastAsia="宋体" w:hAnsi="Arial" w:cs="Arial"/>
                <w:color w:val="000000"/>
                <w:sz w:val="24"/>
                <w:szCs w:val="24"/>
              </w:rPr>
            </w:pPr>
            <w:r w:rsidRPr="005A43A9">
              <w:rPr>
                <w:rFonts w:ascii="Arial" w:hAnsi="Arial" w:cs="Arial"/>
                <w:color w:val="000000"/>
                <w:sz w:val="24"/>
                <w:szCs w:val="24"/>
              </w:rPr>
              <w:t>11.67%</w:t>
            </w:r>
          </w:p>
        </w:tc>
        <w:tc>
          <w:tcPr>
            <w:tcW w:w="2050" w:type="dxa"/>
            <w:shd w:val="clear" w:color="auto" w:fill="FFFFFF"/>
            <w:vAlign w:val="bottom"/>
            <w:hideMark/>
          </w:tcPr>
          <w:p w14:paraId="64C247E6" w14:textId="5A669FDF" w:rsidR="005A43A9" w:rsidRPr="005A43A9" w:rsidRDefault="005A43A9" w:rsidP="000609B1">
            <w:pPr>
              <w:jc w:val="center"/>
              <w:rPr>
                <w:rFonts w:ascii="Arial" w:eastAsia="宋体" w:hAnsi="Arial" w:cs="Arial"/>
                <w:color w:val="000000"/>
                <w:sz w:val="24"/>
                <w:szCs w:val="24"/>
              </w:rPr>
            </w:pPr>
            <w:r w:rsidRPr="005A43A9">
              <w:rPr>
                <w:rFonts w:ascii="Arial" w:hAnsi="Arial" w:cs="Arial"/>
                <w:color w:val="000000"/>
                <w:sz w:val="24"/>
                <w:szCs w:val="24"/>
              </w:rPr>
              <w:t>-10.56%</w:t>
            </w:r>
          </w:p>
        </w:tc>
      </w:tr>
    </w:tbl>
    <w:p w14:paraId="060A9793" w14:textId="17B80379" w:rsidR="00D6613B" w:rsidRPr="002025BD" w:rsidRDefault="005A43A9" w:rsidP="00D6613B">
      <w:pPr>
        <w:spacing w:line="300" w:lineRule="auto"/>
        <w:jc w:val="left"/>
        <w:rPr>
          <w:rFonts w:ascii="Arial" w:eastAsia="仿宋" w:hAnsi="Arial" w:cs="Arial"/>
          <w:color w:val="000000" w:themeColor="text1"/>
          <w:sz w:val="24"/>
          <w:szCs w:val="24"/>
        </w:rPr>
      </w:pPr>
      <w:r>
        <w:rPr>
          <w:noProof/>
        </w:rPr>
        <w:drawing>
          <wp:inline distT="0" distB="0" distL="0" distR="0" wp14:anchorId="096A095C" wp14:editId="48D8C4F0">
            <wp:extent cx="4267200" cy="2790825"/>
            <wp:effectExtent l="0" t="0" r="19050" b="952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6589BD" w14:textId="77777777" w:rsidR="00D6613B" w:rsidRPr="002025BD" w:rsidRDefault="00D6613B" w:rsidP="00D6613B">
      <w:pPr>
        <w:spacing w:line="300" w:lineRule="auto"/>
        <w:rPr>
          <w:rFonts w:ascii="Arial" w:eastAsia="仿宋" w:hAnsi="Arial" w:cs="Arial"/>
          <w:color w:val="000000" w:themeColor="text1"/>
          <w:sz w:val="24"/>
          <w:szCs w:val="24"/>
        </w:rPr>
      </w:pPr>
    </w:p>
    <w:p w14:paraId="5561FF5C" w14:textId="77777777" w:rsidR="00D6613B" w:rsidRPr="00A371E6" w:rsidRDefault="00D6613B" w:rsidP="00D6613B">
      <w:pPr>
        <w:spacing w:line="300" w:lineRule="auto"/>
        <w:rPr>
          <w:rFonts w:ascii="Arial" w:eastAsia="仿宋" w:hAnsi="Arial" w:cs="Arial"/>
          <w:b/>
          <w:sz w:val="28"/>
          <w:szCs w:val="28"/>
        </w:rPr>
      </w:pPr>
      <w:r w:rsidRPr="00A371E6">
        <w:rPr>
          <w:rFonts w:ascii="Arial" w:eastAsia="仿宋" w:hAnsi="Arial" w:cs="Arial"/>
          <w:b/>
          <w:sz w:val="28"/>
          <w:szCs w:val="28"/>
        </w:rPr>
        <w:t>风险特征</w:t>
      </w:r>
    </w:p>
    <w:p w14:paraId="2B8E5540" w14:textId="2D18D2C0" w:rsidR="00D6613B" w:rsidRPr="002025BD" w:rsidRDefault="005A43A9" w:rsidP="00D6613B">
      <w:pPr>
        <w:spacing w:line="300" w:lineRule="auto"/>
        <w:rPr>
          <w:rFonts w:ascii="Arial" w:eastAsia="仿宋" w:hAnsi="Arial" w:cs="Arial"/>
          <w:color w:val="000000" w:themeColor="text1"/>
          <w:sz w:val="24"/>
          <w:szCs w:val="24"/>
        </w:rPr>
      </w:pPr>
      <w:r>
        <w:rPr>
          <w:noProof/>
        </w:rPr>
        <w:lastRenderedPageBreak/>
        <w:drawing>
          <wp:inline distT="0" distB="0" distL="0" distR="0" wp14:anchorId="2C59E89E" wp14:editId="79C53539">
            <wp:extent cx="5155474" cy="2690948"/>
            <wp:effectExtent l="0" t="0" r="26670" b="14605"/>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bl>
      <w:tblPr>
        <w:tblW w:w="8166"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634"/>
        <w:gridCol w:w="1633"/>
        <w:gridCol w:w="1633"/>
        <w:gridCol w:w="1633"/>
        <w:gridCol w:w="1633"/>
      </w:tblGrid>
      <w:tr w:rsidR="00D6613B" w:rsidRPr="002025BD" w14:paraId="12D6538E" w14:textId="77777777" w:rsidTr="000609B1">
        <w:trPr>
          <w:tblCellSpacing w:w="0" w:type="dxa"/>
        </w:trPr>
        <w:tc>
          <w:tcPr>
            <w:tcW w:w="1634" w:type="dxa"/>
            <w:shd w:val="clear" w:color="auto" w:fill="4F81BD" w:themeFill="accent1"/>
            <w:vAlign w:val="center"/>
            <w:hideMark/>
          </w:tcPr>
          <w:p w14:paraId="0E693026"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p>
        </w:tc>
        <w:tc>
          <w:tcPr>
            <w:tcW w:w="1633" w:type="dxa"/>
            <w:shd w:val="clear" w:color="auto" w:fill="4F81BD" w:themeFill="accent1"/>
            <w:vAlign w:val="center"/>
            <w:hideMark/>
          </w:tcPr>
          <w:p w14:paraId="7468E89C"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最大回撤率</w:t>
            </w:r>
          </w:p>
        </w:tc>
        <w:tc>
          <w:tcPr>
            <w:tcW w:w="1633" w:type="dxa"/>
            <w:shd w:val="clear" w:color="auto" w:fill="4F81BD" w:themeFill="accent1"/>
            <w:vAlign w:val="center"/>
            <w:hideMark/>
          </w:tcPr>
          <w:p w14:paraId="77B09B75"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开始时间</w:t>
            </w:r>
          </w:p>
        </w:tc>
        <w:tc>
          <w:tcPr>
            <w:tcW w:w="1633" w:type="dxa"/>
            <w:shd w:val="clear" w:color="auto" w:fill="4F81BD" w:themeFill="accent1"/>
            <w:vAlign w:val="center"/>
            <w:hideMark/>
          </w:tcPr>
          <w:p w14:paraId="4D48E232"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结束时间</w:t>
            </w:r>
          </w:p>
        </w:tc>
        <w:tc>
          <w:tcPr>
            <w:tcW w:w="1633" w:type="dxa"/>
            <w:shd w:val="clear" w:color="auto" w:fill="4F81BD" w:themeFill="accent1"/>
          </w:tcPr>
          <w:p w14:paraId="001A7A66"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连续周数</w:t>
            </w:r>
          </w:p>
        </w:tc>
      </w:tr>
      <w:tr w:rsidR="00BC47E4" w:rsidRPr="002025BD" w14:paraId="5D71E2EE" w14:textId="77777777" w:rsidTr="000609B1">
        <w:trPr>
          <w:tblCellSpacing w:w="0" w:type="dxa"/>
        </w:trPr>
        <w:tc>
          <w:tcPr>
            <w:tcW w:w="1634" w:type="dxa"/>
            <w:shd w:val="clear" w:color="auto" w:fill="4F81BD" w:themeFill="accent1"/>
            <w:vAlign w:val="center"/>
            <w:hideMark/>
          </w:tcPr>
          <w:p w14:paraId="4350206A"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过去半年</w:t>
            </w:r>
          </w:p>
        </w:tc>
        <w:tc>
          <w:tcPr>
            <w:tcW w:w="1633" w:type="dxa"/>
            <w:shd w:val="clear" w:color="auto" w:fill="FFFFFF"/>
            <w:vAlign w:val="center"/>
            <w:hideMark/>
          </w:tcPr>
          <w:p w14:paraId="73F862B2" w14:textId="119CA8FA"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-2.26%</w:t>
            </w:r>
          </w:p>
        </w:tc>
        <w:tc>
          <w:tcPr>
            <w:tcW w:w="1633" w:type="dxa"/>
            <w:shd w:val="clear" w:color="auto" w:fill="FFFFFF"/>
            <w:vAlign w:val="center"/>
            <w:hideMark/>
          </w:tcPr>
          <w:p w14:paraId="1AEF3111" w14:textId="411150BE"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2016/6/3</w:t>
            </w:r>
          </w:p>
        </w:tc>
        <w:tc>
          <w:tcPr>
            <w:tcW w:w="1633" w:type="dxa"/>
            <w:shd w:val="clear" w:color="auto" w:fill="FFFFFF"/>
            <w:vAlign w:val="center"/>
            <w:hideMark/>
          </w:tcPr>
          <w:p w14:paraId="653A09F4" w14:textId="27164BB7"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2016/6/24</w:t>
            </w:r>
          </w:p>
        </w:tc>
        <w:tc>
          <w:tcPr>
            <w:tcW w:w="1633" w:type="dxa"/>
            <w:shd w:val="clear" w:color="auto" w:fill="FFFFFF"/>
            <w:vAlign w:val="center"/>
          </w:tcPr>
          <w:p w14:paraId="7E9CB8FE" w14:textId="08640D00"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3</w:t>
            </w:r>
          </w:p>
        </w:tc>
      </w:tr>
      <w:tr w:rsidR="00BC47E4" w:rsidRPr="002025BD" w14:paraId="0C9E93A4" w14:textId="77777777" w:rsidTr="000609B1">
        <w:trPr>
          <w:tblCellSpacing w:w="0" w:type="dxa"/>
        </w:trPr>
        <w:tc>
          <w:tcPr>
            <w:tcW w:w="1634" w:type="dxa"/>
            <w:shd w:val="clear" w:color="auto" w:fill="4F81BD" w:themeFill="accent1"/>
            <w:vAlign w:val="center"/>
            <w:hideMark/>
          </w:tcPr>
          <w:p w14:paraId="751BABA2"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近一年</w:t>
            </w:r>
          </w:p>
        </w:tc>
        <w:tc>
          <w:tcPr>
            <w:tcW w:w="1633" w:type="dxa"/>
            <w:shd w:val="clear" w:color="auto" w:fill="FFFFFF"/>
            <w:vAlign w:val="center"/>
            <w:hideMark/>
          </w:tcPr>
          <w:p w14:paraId="41946AA0" w14:textId="46B04E67" w:rsidR="00BC47E4" w:rsidRPr="00BC47E4" w:rsidRDefault="00BC47E4" w:rsidP="000609B1">
            <w:pPr>
              <w:jc w:val="center"/>
              <w:rPr>
                <w:rFonts w:ascii="Arial" w:hAnsi="Arial" w:cs="Arial"/>
                <w:color w:val="000000"/>
                <w:sz w:val="24"/>
                <w:szCs w:val="24"/>
              </w:rPr>
            </w:pPr>
            <w:r>
              <w:rPr>
                <w:rFonts w:ascii="Arial" w:hAnsi="Arial" w:cs="Arial" w:hint="eastAsia"/>
                <w:color w:val="000000"/>
                <w:sz w:val="24"/>
                <w:szCs w:val="24"/>
              </w:rPr>
              <w:t>--</w:t>
            </w:r>
          </w:p>
        </w:tc>
        <w:tc>
          <w:tcPr>
            <w:tcW w:w="1633" w:type="dxa"/>
            <w:shd w:val="clear" w:color="auto" w:fill="FFFFFF"/>
            <w:vAlign w:val="center"/>
            <w:hideMark/>
          </w:tcPr>
          <w:p w14:paraId="75CB50DE" w14:textId="3A7143C1" w:rsidR="00BC47E4" w:rsidRPr="00BC47E4" w:rsidRDefault="00BC47E4" w:rsidP="000609B1">
            <w:pPr>
              <w:jc w:val="center"/>
              <w:rPr>
                <w:rFonts w:ascii="Arial" w:hAnsi="Arial" w:cs="Arial"/>
                <w:color w:val="000000"/>
                <w:sz w:val="24"/>
                <w:szCs w:val="24"/>
              </w:rPr>
            </w:pPr>
            <w:r>
              <w:rPr>
                <w:rFonts w:ascii="Arial" w:hAnsi="Arial" w:cs="Arial" w:hint="eastAsia"/>
                <w:color w:val="000000"/>
                <w:sz w:val="24"/>
                <w:szCs w:val="24"/>
              </w:rPr>
              <w:t>--</w:t>
            </w:r>
          </w:p>
        </w:tc>
        <w:tc>
          <w:tcPr>
            <w:tcW w:w="1633" w:type="dxa"/>
            <w:shd w:val="clear" w:color="auto" w:fill="FFFFFF"/>
            <w:vAlign w:val="center"/>
            <w:hideMark/>
          </w:tcPr>
          <w:p w14:paraId="13EA3F33" w14:textId="29D892A3" w:rsidR="00BC47E4" w:rsidRPr="00BC47E4" w:rsidRDefault="00BC47E4" w:rsidP="000609B1">
            <w:pPr>
              <w:jc w:val="center"/>
              <w:rPr>
                <w:rFonts w:ascii="Arial" w:hAnsi="Arial" w:cs="Arial"/>
                <w:color w:val="000000"/>
                <w:sz w:val="24"/>
                <w:szCs w:val="24"/>
              </w:rPr>
            </w:pPr>
            <w:r>
              <w:rPr>
                <w:rFonts w:ascii="Arial" w:hAnsi="Arial" w:cs="Arial" w:hint="eastAsia"/>
                <w:color w:val="000000"/>
                <w:sz w:val="24"/>
                <w:szCs w:val="24"/>
              </w:rPr>
              <w:t>--</w:t>
            </w:r>
          </w:p>
        </w:tc>
        <w:tc>
          <w:tcPr>
            <w:tcW w:w="1633" w:type="dxa"/>
            <w:shd w:val="clear" w:color="auto" w:fill="FFFFFF"/>
            <w:vAlign w:val="center"/>
          </w:tcPr>
          <w:p w14:paraId="1C87463F" w14:textId="2BEA23EA" w:rsidR="00BC47E4" w:rsidRPr="00BC47E4" w:rsidRDefault="00BC47E4" w:rsidP="000609B1">
            <w:pPr>
              <w:jc w:val="center"/>
              <w:rPr>
                <w:rFonts w:ascii="Arial" w:hAnsi="Arial" w:cs="Arial"/>
                <w:color w:val="000000"/>
                <w:sz w:val="24"/>
                <w:szCs w:val="24"/>
              </w:rPr>
            </w:pPr>
            <w:r>
              <w:rPr>
                <w:rFonts w:ascii="Arial" w:hAnsi="Arial" w:cs="Arial" w:hint="eastAsia"/>
                <w:color w:val="000000"/>
                <w:sz w:val="24"/>
                <w:szCs w:val="24"/>
              </w:rPr>
              <w:t>--</w:t>
            </w:r>
          </w:p>
        </w:tc>
      </w:tr>
      <w:tr w:rsidR="00BC47E4" w:rsidRPr="002025BD" w14:paraId="10ECA5F5" w14:textId="77777777" w:rsidTr="000609B1">
        <w:trPr>
          <w:tblCellSpacing w:w="0" w:type="dxa"/>
        </w:trPr>
        <w:tc>
          <w:tcPr>
            <w:tcW w:w="1634" w:type="dxa"/>
            <w:shd w:val="clear" w:color="auto" w:fill="4F81BD" w:themeFill="accent1"/>
            <w:vAlign w:val="center"/>
            <w:hideMark/>
          </w:tcPr>
          <w:p w14:paraId="3A92A942"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全部时间</w:t>
            </w:r>
          </w:p>
        </w:tc>
        <w:tc>
          <w:tcPr>
            <w:tcW w:w="1633" w:type="dxa"/>
            <w:shd w:val="clear" w:color="auto" w:fill="FFFFFF"/>
            <w:vAlign w:val="center"/>
            <w:hideMark/>
          </w:tcPr>
          <w:p w14:paraId="27742909" w14:textId="4F0A64AC"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-2.36%</w:t>
            </w:r>
          </w:p>
        </w:tc>
        <w:tc>
          <w:tcPr>
            <w:tcW w:w="1633" w:type="dxa"/>
            <w:shd w:val="clear" w:color="auto" w:fill="FFFFFF"/>
            <w:vAlign w:val="center"/>
            <w:hideMark/>
          </w:tcPr>
          <w:p w14:paraId="2E5712DD" w14:textId="0AA1888B"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2016/4/22</w:t>
            </w:r>
          </w:p>
        </w:tc>
        <w:tc>
          <w:tcPr>
            <w:tcW w:w="1633" w:type="dxa"/>
            <w:shd w:val="clear" w:color="auto" w:fill="FFFFFF"/>
            <w:vAlign w:val="center"/>
            <w:hideMark/>
          </w:tcPr>
          <w:p w14:paraId="5D7B84E5" w14:textId="040D44F8"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2016/6/24</w:t>
            </w:r>
          </w:p>
        </w:tc>
        <w:tc>
          <w:tcPr>
            <w:tcW w:w="1633" w:type="dxa"/>
            <w:shd w:val="clear" w:color="auto" w:fill="FFFFFF"/>
            <w:vAlign w:val="center"/>
          </w:tcPr>
          <w:p w14:paraId="66A63282" w14:textId="16287CAF" w:rsidR="00BC47E4" w:rsidRPr="00BC47E4" w:rsidRDefault="00BC47E4" w:rsidP="000609B1">
            <w:pPr>
              <w:jc w:val="center"/>
              <w:rPr>
                <w:rFonts w:ascii="Arial" w:hAnsi="Arial" w:cs="Arial"/>
                <w:color w:val="000000"/>
                <w:sz w:val="24"/>
                <w:szCs w:val="24"/>
              </w:rPr>
            </w:pPr>
            <w:r w:rsidRPr="00BC47E4">
              <w:rPr>
                <w:rFonts w:ascii="Arial" w:hAnsi="Arial" w:cs="Arial"/>
                <w:color w:val="000000"/>
                <w:sz w:val="24"/>
                <w:szCs w:val="24"/>
              </w:rPr>
              <w:t>9</w:t>
            </w:r>
          </w:p>
        </w:tc>
      </w:tr>
    </w:tbl>
    <w:p w14:paraId="61A75DBA" w14:textId="77777777" w:rsidR="00D6613B" w:rsidRPr="002025BD" w:rsidRDefault="00D6613B" w:rsidP="00D6613B">
      <w:pPr>
        <w:spacing w:line="300" w:lineRule="auto"/>
        <w:rPr>
          <w:rFonts w:ascii="Arial" w:eastAsia="仿宋" w:hAnsi="Arial" w:cs="Arial"/>
          <w:color w:val="000000" w:themeColor="text1"/>
          <w:sz w:val="24"/>
          <w:szCs w:val="24"/>
        </w:rPr>
      </w:pPr>
    </w:p>
    <w:p w14:paraId="6CC38B79" w14:textId="2710588E" w:rsidR="00D6613B" w:rsidRPr="002025BD" w:rsidRDefault="00BC47E4" w:rsidP="00D6613B">
      <w:pPr>
        <w:spacing w:line="300" w:lineRule="auto"/>
        <w:rPr>
          <w:rFonts w:ascii="Arial" w:eastAsia="仿宋" w:hAnsi="Arial" w:cs="Arial"/>
          <w:color w:val="000000" w:themeColor="text1"/>
          <w:sz w:val="24"/>
          <w:szCs w:val="24"/>
        </w:rPr>
      </w:pPr>
      <w:r>
        <w:rPr>
          <w:noProof/>
        </w:rPr>
        <w:drawing>
          <wp:inline distT="0" distB="0" distL="0" distR="0" wp14:anchorId="3921F41D" wp14:editId="669EBCAC">
            <wp:extent cx="4267200" cy="2695575"/>
            <wp:effectExtent l="0" t="0" r="19050" b="9525"/>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W w:w="8167"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2033"/>
        <w:gridCol w:w="2034"/>
        <w:gridCol w:w="2050"/>
        <w:gridCol w:w="2050"/>
      </w:tblGrid>
      <w:tr w:rsidR="00BC47E4" w:rsidRPr="002025BD" w14:paraId="2A20BC18" w14:textId="77777777" w:rsidTr="00BC47E4">
        <w:trPr>
          <w:tblCellSpacing w:w="0" w:type="dxa"/>
        </w:trPr>
        <w:tc>
          <w:tcPr>
            <w:tcW w:w="2033" w:type="dxa"/>
            <w:shd w:val="clear" w:color="auto" w:fill="4F81BD" w:themeFill="accent1"/>
            <w:vAlign w:val="center"/>
            <w:hideMark/>
          </w:tcPr>
          <w:p w14:paraId="24CA982C"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Beta</w:t>
            </w:r>
          </w:p>
        </w:tc>
        <w:tc>
          <w:tcPr>
            <w:tcW w:w="2034" w:type="dxa"/>
            <w:shd w:val="clear" w:color="auto" w:fill="FFFFFF"/>
            <w:vAlign w:val="center"/>
            <w:hideMark/>
          </w:tcPr>
          <w:p w14:paraId="0B3C832A" w14:textId="55B14933" w:rsidR="00BC47E4" w:rsidRPr="00C9466C" w:rsidRDefault="00BC47E4" w:rsidP="00BC47E4">
            <w:pPr>
              <w:jc w:val="center"/>
              <w:rPr>
                <w:rFonts w:ascii="Arial" w:hAnsi="Arial" w:cs="Arial"/>
                <w:color w:val="000000"/>
                <w:sz w:val="24"/>
                <w:szCs w:val="24"/>
              </w:rPr>
            </w:pPr>
            <w:r w:rsidRPr="00BC47E4">
              <w:rPr>
                <w:rFonts w:ascii="Arial" w:hAnsi="Arial" w:cs="Arial"/>
                <w:color w:val="000000"/>
                <w:sz w:val="24"/>
                <w:szCs w:val="24"/>
              </w:rPr>
              <w:t>0.095</w:t>
            </w:r>
          </w:p>
        </w:tc>
        <w:tc>
          <w:tcPr>
            <w:tcW w:w="2050" w:type="dxa"/>
            <w:shd w:val="clear" w:color="auto" w:fill="4F81BD" w:themeFill="accent1"/>
            <w:vAlign w:val="center"/>
            <w:hideMark/>
          </w:tcPr>
          <w:p w14:paraId="2B80980F"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峰度</w:t>
            </w:r>
          </w:p>
        </w:tc>
        <w:tc>
          <w:tcPr>
            <w:tcW w:w="2050" w:type="dxa"/>
            <w:shd w:val="clear" w:color="auto" w:fill="FFFFFF"/>
            <w:vAlign w:val="center"/>
            <w:hideMark/>
          </w:tcPr>
          <w:p w14:paraId="7F563AF5" w14:textId="6A560477" w:rsidR="00BC47E4" w:rsidRPr="00BC47E4" w:rsidRDefault="00BC47E4" w:rsidP="00BC47E4">
            <w:pPr>
              <w:jc w:val="center"/>
              <w:rPr>
                <w:rFonts w:ascii="Arial" w:eastAsia="宋体" w:hAnsi="Arial" w:cs="Arial"/>
                <w:color w:val="000000"/>
                <w:sz w:val="24"/>
                <w:szCs w:val="24"/>
              </w:rPr>
            </w:pPr>
            <w:r w:rsidRPr="00BC47E4">
              <w:rPr>
                <w:rFonts w:ascii="Arial" w:hAnsi="Arial" w:cs="Arial"/>
                <w:color w:val="000000"/>
                <w:sz w:val="24"/>
                <w:szCs w:val="24"/>
              </w:rPr>
              <w:t>0.936</w:t>
            </w:r>
          </w:p>
        </w:tc>
      </w:tr>
      <w:tr w:rsidR="00BC47E4" w:rsidRPr="002025BD" w14:paraId="2A976A72" w14:textId="77777777" w:rsidTr="00BC47E4">
        <w:trPr>
          <w:tblCellSpacing w:w="0" w:type="dxa"/>
        </w:trPr>
        <w:tc>
          <w:tcPr>
            <w:tcW w:w="2033" w:type="dxa"/>
            <w:shd w:val="clear" w:color="auto" w:fill="4F81BD" w:themeFill="accent1"/>
            <w:vAlign w:val="center"/>
            <w:hideMark/>
          </w:tcPr>
          <w:p w14:paraId="44DCBE8F"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标准差</w:t>
            </w:r>
          </w:p>
        </w:tc>
        <w:tc>
          <w:tcPr>
            <w:tcW w:w="2034" w:type="dxa"/>
            <w:shd w:val="clear" w:color="auto" w:fill="FFFFFF"/>
            <w:vAlign w:val="center"/>
            <w:hideMark/>
          </w:tcPr>
          <w:p w14:paraId="6387459F" w14:textId="2220B33D" w:rsidR="00BC47E4" w:rsidRPr="00C9466C" w:rsidRDefault="00BC47E4" w:rsidP="00BC47E4">
            <w:pPr>
              <w:jc w:val="center"/>
              <w:rPr>
                <w:rFonts w:ascii="Arial" w:hAnsi="Arial" w:cs="Arial"/>
                <w:color w:val="000000"/>
                <w:sz w:val="24"/>
                <w:szCs w:val="24"/>
              </w:rPr>
            </w:pPr>
            <w:r w:rsidRPr="00BC47E4">
              <w:rPr>
                <w:rFonts w:ascii="Arial" w:hAnsi="Arial" w:cs="Arial"/>
                <w:color w:val="000000"/>
                <w:sz w:val="24"/>
                <w:szCs w:val="24"/>
              </w:rPr>
              <w:t>0.049</w:t>
            </w:r>
          </w:p>
        </w:tc>
        <w:tc>
          <w:tcPr>
            <w:tcW w:w="2050" w:type="dxa"/>
            <w:shd w:val="clear" w:color="auto" w:fill="4F81BD" w:themeFill="accent1"/>
            <w:vAlign w:val="center"/>
            <w:hideMark/>
          </w:tcPr>
          <w:p w14:paraId="5786BE26"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偏度</w:t>
            </w:r>
          </w:p>
        </w:tc>
        <w:tc>
          <w:tcPr>
            <w:tcW w:w="2050" w:type="dxa"/>
            <w:shd w:val="clear" w:color="auto" w:fill="FFFFFF"/>
            <w:vAlign w:val="center"/>
            <w:hideMark/>
          </w:tcPr>
          <w:p w14:paraId="6739AC64" w14:textId="0035DDFD" w:rsidR="00BC47E4" w:rsidRPr="00BC47E4" w:rsidRDefault="00BC47E4" w:rsidP="00BC47E4">
            <w:pPr>
              <w:jc w:val="center"/>
              <w:rPr>
                <w:rFonts w:ascii="Arial" w:eastAsia="宋体" w:hAnsi="Arial" w:cs="Arial"/>
                <w:color w:val="000000"/>
                <w:sz w:val="24"/>
                <w:szCs w:val="24"/>
              </w:rPr>
            </w:pPr>
            <w:r w:rsidRPr="00BC47E4">
              <w:rPr>
                <w:rFonts w:ascii="Arial" w:hAnsi="Arial" w:cs="Arial"/>
                <w:color w:val="000000"/>
                <w:sz w:val="24"/>
                <w:szCs w:val="24"/>
              </w:rPr>
              <w:t>0.170</w:t>
            </w:r>
          </w:p>
        </w:tc>
      </w:tr>
      <w:tr w:rsidR="00BC47E4" w:rsidRPr="002025BD" w14:paraId="51714880" w14:textId="77777777" w:rsidTr="00BC47E4">
        <w:trPr>
          <w:tblCellSpacing w:w="0" w:type="dxa"/>
        </w:trPr>
        <w:tc>
          <w:tcPr>
            <w:tcW w:w="2033" w:type="dxa"/>
            <w:shd w:val="clear" w:color="auto" w:fill="4F81BD" w:themeFill="accent1"/>
            <w:vAlign w:val="center"/>
            <w:hideMark/>
          </w:tcPr>
          <w:p w14:paraId="0DDB6365"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下行标准差</w:t>
            </w:r>
          </w:p>
        </w:tc>
        <w:tc>
          <w:tcPr>
            <w:tcW w:w="2034" w:type="dxa"/>
            <w:shd w:val="clear" w:color="auto" w:fill="FFFFFF"/>
            <w:vAlign w:val="center"/>
            <w:hideMark/>
          </w:tcPr>
          <w:p w14:paraId="3480D436" w14:textId="315850C5" w:rsidR="00BC47E4" w:rsidRPr="00C9466C" w:rsidRDefault="00BC47E4" w:rsidP="00BC47E4">
            <w:pPr>
              <w:jc w:val="center"/>
              <w:rPr>
                <w:rFonts w:ascii="Arial" w:hAnsi="Arial" w:cs="Arial"/>
                <w:color w:val="000000"/>
                <w:sz w:val="24"/>
                <w:szCs w:val="24"/>
              </w:rPr>
            </w:pPr>
            <w:r w:rsidRPr="00BC47E4">
              <w:rPr>
                <w:rFonts w:ascii="Arial" w:hAnsi="Arial" w:cs="Arial"/>
                <w:color w:val="000000"/>
                <w:sz w:val="24"/>
                <w:szCs w:val="24"/>
              </w:rPr>
              <w:t>0.024</w:t>
            </w:r>
          </w:p>
        </w:tc>
        <w:tc>
          <w:tcPr>
            <w:tcW w:w="2050" w:type="dxa"/>
            <w:shd w:val="clear" w:color="auto" w:fill="4F81BD" w:themeFill="accent1"/>
            <w:vAlign w:val="center"/>
            <w:hideMark/>
          </w:tcPr>
          <w:p w14:paraId="4D59F023"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5%</w:t>
            </w:r>
            <w:proofErr w:type="gramStart"/>
            <w:r w:rsidRPr="002025BD">
              <w:rPr>
                <w:rFonts w:ascii="Arial" w:eastAsia="仿宋" w:hAnsi="Arial" w:cs="Arial"/>
                <w:b/>
                <w:bCs/>
                <w:color w:val="FFFFFF" w:themeColor="background1"/>
                <w:kern w:val="0"/>
                <w:sz w:val="24"/>
                <w:szCs w:val="24"/>
              </w:rPr>
              <w:t>在险值</w:t>
            </w:r>
            <w:proofErr w:type="gramEnd"/>
          </w:p>
        </w:tc>
        <w:tc>
          <w:tcPr>
            <w:tcW w:w="2050" w:type="dxa"/>
            <w:shd w:val="clear" w:color="auto" w:fill="FFFFFF"/>
            <w:vAlign w:val="center"/>
            <w:hideMark/>
          </w:tcPr>
          <w:p w14:paraId="0E5E445C" w14:textId="4F96D447" w:rsidR="00BC47E4" w:rsidRPr="00BC47E4" w:rsidRDefault="00BC47E4" w:rsidP="00BC47E4">
            <w:pPr>
              <w:jc w:val="center"/>
              <w:rPr>
                <w:rFonts w:ascii="Arial" w:eastAsia="宋体" w:hAnsi="Arial" w:cs="Arial"/>
                <w:color w:val="000000"/>
                <w:sz w:val="24"/>
                <w:szCs w:val="24"/>
              </w:rPr>
            </w:pPr>
            <w:r w:rsidRPr="00BC47E4">
              <w:rPr>
                <w:rFonts w:ascii="Arial" w:hAnsi="Arial" w:cs="Arial"/>
                <w:color w:val="000000"/>
                <w:sz w:val="24"/>
                <w:szCs w:val="24"/>
              </w:rPr>
              <w:t>0.04</w:t>
            </w:r>
          </w:p>
        </w:tc>
      </w:tr>
    </w:tbl>
    <w:p w14:paraId="01F7307E" w14:textId="77777777" w:rsidR="00D6613B" w:rsidRPr="002025BD" w:rsidRDefault="00D6613B" w:rsidP="00D6613B">
      <w:pPr>
        <w:spacing w:line="300" w:lineRule="auto"/>
        <w:rPr>
          <w:rFonts w:ascii="Arial" w:eastAsia="仿宋" w:hAnsi="Arial" w:cs="Arial"/>
          <w:color w:val="000000" w:themeColor="text1"/>
          <w:sz w:val="24"/>
          <w:szCs w:val="24"/>
        </w:rPr>
      </w:pPr>
    </w:p>
    <w:p w14:paraId="030C0B06" w14:textId="77777777" w:rsidR="00D6613B" w:rsidRPr="00A371E6" w:rsidRDefault="00D6613B" w:rsidP="00D6613B">
      <w:pPr>
        <w:spacing w:line="300" w:lineRule="auto"/>
        <w:rPr>
          <w:rFonts w:ascii="Arial" w:eastAsia="仿宋" w:hAnsi="Arial" w:cs="Arial"/>
          <w:b/>
          <w:sz w:val="28"/>
          <w:szCs w:val="28"/>
        </w:rPr>
      </w:pPr>
      <w:r w:rsidRPr="00A371E6">
        <w:rPr>
          <w:rFonts w:ascii="Arial" w:eastAsia="仿宋" w:hAnsi="Arial" w:cs="Arial"/>
          <w:b/>
          <w:sz w:val="28"/>
          <w:szCs w:val="28"/>
        </w:rPr>
        <w:t>对比基准</w:t>
      </w:r>
    </w:p>
    <w:p w14:paraId="000F8FF8" w14:textId="3EB8723E" w:rsidR="00D6613B" w:rsidRPr="002025BD" w:rsidRDefault="00BC47E4" w:rsidP="00D6613B">
      <w:pPr>
        <w:spacing w:line="300" w:lineRule="auto"/>
        <w:rPr>
          <w:rFonts w:ascii="Arial" w:eastAsia="仿宋" w:hAnsi="Arial" w:cs="Arial"/>
          <w:color w:val="000000" w:themeColor="text1"/>
          <w:sz w:val="24"/>
          <w:szCs w:val="24"/>
        </w:rPr>
      </w:pPr>
      <w:r>
        <w:rPr>
          <w:noProof/>
        </w:rPr>
        <w:lastRenderedPageBreak/>
        <w:drawing>
          <wp:inline distT="0" distB="0" distL="0" distR="0" wp14:anchorId="45038CB7" wp14:editId="2F094FD9">
            <wp:extent cx="4859383" cy="2708366"/>
            <wp:effectExtent l="0" t="0" r="17780" b="15875"/>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W w:w="7670" w:type="dxa"/>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359"/>
        <w:gridCol w:w="2200"/>
        <w:gridCol w:w="1701"/>
        <w:gridCol w:w="2410"/>
      </w:tblGrid>
      <w:tr w:rsidR="00D6613B" w:rsidRPr="002025BD" w14:paraId="712EC2DA" w14:textId="77777777" w:rsidTr="000609B1">
        <w:trPr>
          <w:tblCellSpacing w:w="0" w:type="dxa"/>
        </w:trPr>
        <w:tc>
          <w:tcPr>
            <w:tcW w:w="3559" w:type="dxa"/>
            <w:gridSpan w:val="2"/>
            <w:shd w:val="clear" w:color="auto" w:fill="4F81BD" w:themeFill="accent1"/>
            <w:vAlign w:val="center"/>
            <w:hideMark/>
          </w:tcPr>
          <w:p w14:paraId="7012DCB3"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相对关系</w:t>
            </w:r>
          </w:p>
        </w:tc>
        <w:tc>
          <w:tcPr>
            <w:tcW w:w="4111" w:type="dxa"/>
            <w:gridSpan w:val="2"/>
            <w:shd w:val="clear" w:color="auto" w:fill="4F81BD" w:themeFill="accent1"/>
            <w:vAlign w:val="center"/>
            <w:hideMark/>
          </w:tcPr>
          <w:p w14:paraId="1EA9BFC6" w14:textId="77777777" w:rsidR="00D6613B" w:rsidRPr="002025BD" w:rsidRDefault="00D6613B"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风险调整</w:t>
            </w:r>
          </w:p>
        </w:tc>
      </w:tr>
      <w:tr w:rsidR="00BC47E4" w:rsidRPr="002025BD" w14:paraId="397FE0BA" w14:textId="77777777" w:rsidTr="000609B1">
        <w:trPr>
          <w:tblCellSpacing w:w="0" w:type="dxa"/>
        </w:trPr>
        <w:tc>
          <w:tcPr>
            <w:tcW w:w="1359" w:type="dxa"/>
            <w:shd w:val="clear" w:color="auto" w:fill="4F81BD" w:themeFill="accent1"/>
            <w:vAlign w:val="center"/>
            <w:hideMark/>
          </w:tcPr>
          <w:p w14:paraId="29F620AE"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相关系数</w:t>
            </w:r>
          </w:p>
        </w:tc>
        <w:tc>
          <w:tcPr>
            <w:tcW w:w="2200" w:type="dxa"/>
            <w:shd w:val="clear" w:color="auto" w:fill="FFFFFF"/>
            <w:vAlign w:val="center"/>
            <w:hideMark/>
          </w:tcPr>
          <w:p w14:paraId="625073DF" w14:textId="7AB6FB94" w:rsidR="00BC47E4" w:rsidRPr="00C9466C"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0.905</w:t>
            </w:r>
          </w:p>
        </w:tc>
        <w:tc>
          <w:tcPr>
            <w:tcW w:w="1701" w:type="dxa"/>
            <w:shd w:val="clear" w:color="auto" w:fill="4F81BD" w:themeFill="accent1"/>
            <w:vAlign w:val="center"/>
            <w:hideMark/>
          </w:tcPr>
          <w:p w14:paraId="437A28D9"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夏普比率</w:t>
            </w:r>
          </w:p>
        </w:tc>
        <w:tc>
          <w:tcPr>
            <w:tcW w:w="2410" w:type="dxa"/>
            <w:shd w:val="clear" w:color="auto" w:fill="FFFFFF"/>
            <w:vAlign w:val="center"/>
            <w:hideMark/>
          </w:tcPr>
          <w:p w14:paraId="407DE9D1" w14:textId="7BE45887" w:rsidR="00BC47E4" w:rsidRPr="00BC47E4"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1.759</w:t>
            </w:r>
          </w:p>
        </w:tc>
      </w:tr>
      <w:tr w:rsidR="00BC47E4" w:rsidRPr="002025BD" w14:paraId="5C4DD587" w14:textId="77777777" w:rsidTr="000609B1">
        <w:trPr>
          <w:tblCellSpacing w:w="0" w:type="dxa"/>
        </w:trPr>
        <w:tc>
          <w:tcPr>
            <w:tcW w:w="1359" w:type="dxa"/>
            <w:shd w:val="clear" w:color="auto" w:fill="4F81BD" w:themeFill="accent1"/>
            <w:vAlign w:val="center"/>
            <w:hideMark/>
          </w:tcPr>
          <w:p w14:paraId="79DD0553"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决定系数</w:t>
            </w:r>
          </w:p>
        </w:tc>
        <w:tc>
          <w:tcPr>
            <w:tcW w:w="2200" w:type="dxa"/>
            <w:shd w:val="clear" w:color="auto" w:fill="FFFFFF"/>
            <w:vAlign w:val="center"/>
            <w:hideMark/>
          </w:tcPr>
          <w:p w14:paraId="2F22457A" w14:textId="67115749" w:rsidR="00BC47E4" w:rsidRPr="00C9466C"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0.818</w:t>
            </w:r>
          </w:p>
        </w:tc>
        <w:tc>
          <w:tcPr>
            <w:tcW w:w="1701" w:type="dxa"/>
            <w:shd w:val="clear" w:color="auto" w:fill="4F81BD" w:themeFill="accent1"/>
            <w:vAlign w:val="center"/>
            <w:hideMark/>
          </w:tcPr>
          <w:p w14:paraId="50D02A9E"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夏普调整收益</w:t>
            </w:r>
          </w:p>
        </w:tc>
        <w:tc>
          <w:tcPr>
            <w:tcW w:w="2410" w:type="dxa"/>
            <w:shd w:val="clear" w:color="auto" w:fill="FFFFFF"/>
            <w:vAlign w:val="center"/>
            <w:hideMark/>
          </w:tcPr>
          <w:p w14:paraId="5CFFCC4F" w14:textId="67E6CCBC" w:rsidR="00BC47E4" w:rsidRPr="00BC47E4"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0.604</w:t>
            </w:r>
          </w:p>
        </w:tc>
      </w:tr>
      <w:tr w:rsidR="00BC47E4" w:rsidRPr="002025BD" w14:paraId="73530588" w14:textId="77777777" w:rsidTr="000609B1">
        <w:trPr>
          <w:tblCellSpacing w:w="0" w:type="dxa"/>
        </w:trPr>
        <w:tc>
          <w:tcPr>
            <w:tcW w:w="1359" w:type="dxa"/>
            <w:shd w:val="clear" w:color="auto" w:fill="4F81BD" w:themeFill="accent1"/>
            <w:vAlign w:val="center"/>
            <w:hideMark/>
          </w:tcPr>
          <w:p w14:paraId="31058C49"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跟踪误差</w:t>
            </w:r>
          </w:p>
        </w:tc>
        <w:tc>
          <w:tcPr>
            <w:tcW w:w="2200" w:type="dxa"/>
            <w:shd w:val="clear" w:color="auto" w:fill="FFFFFF"/>
            <w:vAlign w:val="center"/>
            <w:hideMark/>
          </w:tcPr>
          <w:p w14:paraId="3CE3AA1B" w14:textId="1FFD504A" w:rsidR="00BC47E4" w:rsidRPr="00C9466C"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0.144</w:t>
            </w:r>
          </w:p>
        </w:tc>
        <w:tc>
          <w:tcPr>
            <w:tcW w:w="1701" w:type="dxa"/>
            <w:shd w:val="clear" w:color="auto" w:fill="4F81BD" w:themeFill="accent1"/>
            <w:vAlign w:val="center"/>
            <w:hideMark/>
          </w:tcPr>
          <w:p w14:paraId="0501A2A2"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特雷诺比率</w:t>
            </w:r>
          </w:p>
        </w:tc>
        <w:tc>
          <w:tcPr>
            <w:tcW w:w="2410" w:type="dxa"/>
            <w:shd w:val="clear" w:color="auto" w:fill="FFFFFF"/>
            <w:vAlign w:val="center"/>
            <w:hideMark/>
          </w:tcPr>
          <w:p w14:paraId="2AC8C5A5" w14:textId="40FC6FDC" w:rsidR="00BC47E4" w:rsidRPr="00BC47E4"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0.908</w:t>
            </w:r>
          </w:p>
        </w:tc>
      </w:tr>
      <w:tr w:rsidR="00BC47E4" w:rsidRPr="002025BD" w14:paraId="0D013662" w14:textId="77777777" w:rsidTr="000609B1">
        <w:trPr>
          <w:tblCellSpacing w:w="0" w:type="dxa"/>
        </w:trPr>
        <w:tc>
          <w:tcPr>
            <w:tcW w:w="1359" w:type="dxa"/>
            <w:shd w:val="clear" w:color="auto" w:fill="4F81BD" w:themeFill="accent1"/>
            <w:vAlign w:val="center"/>
            <w:hideMark/>
          </w:tcPr>
          <w:p w14:paraId="53083442"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r w:rsidRPr="002025BD">
              <w:rPr>
                <w:rFonts w:ascii="Arial" w:eastAsia="仿宋" w:hAnsi="Arial" w:cs="Arial"/>
                <w:b/>
                <w:bCs/>
                <w:color w:val="FFFFFF" w:themeColor="background1"/>
                <w:kern w:val="0"/>
                <w:sz w:val="24"/>
                <w:szCs w:val="24"/>
              </w:rPr>
              <w:t>信息比率</w:t>
            </w:r>
          </w:p>
        </w:tc>
        <w:tc>
          <w:tcPr>
            <w:tcW w:w="2200" w:type="dxa"/>
            <w:shd w:val="clear" w:color="auto" w:fill="FFFFFF"/>
            <w:vAlign w:val="center"/>
            <w:hideMark/>
          </w:tcPr>
          <w:p w14:paraId="7CC99992" w14:textId="51D071FE" w:rsidR="00BC47E4" w:rsidRPr="00C9466C"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-0.910</w:t>
            </w:r>
          </w:p>
        </w:tc>
        <w:tc>
          <w:tcPr>
            <w:tcW w:w="1701" w:type="dxa"/>
            <w:shd w:val="clear" w:color="auto" w:fill="4F81BD" w:themeFill="accent1"/>
            <w:vAlign w:val="center"/>
            <w:hideMark/>
          </w:tcPr>
          <w:p w14:paraId="5D156ED2" w14:textId="77777777" w:rsidR="00BC47E4" w:rsidRPr="002025BD" w:rsidRDefault="00BC47E4" w:rsidP="000609B1">
            <w:pPr>
              <w:widowControl/>
              <w:spacing w:line="300" w:lineRule="auto"/>
              <w:jc w:val="center"/>
              <w:rPr>
                <w:rFonts w:ascii="Arial" w:eastAsia="仿宋" w:hAnsi="Arial" w:cs="Arial"/>
                <w:b/>
                <w:bCs/>
                <w:color w:val="FFFFFF" w:themeColor="background1"/>
                <w:kern w:val="0"/>
                <w:sz w:val="24"/>
                <w:szCs w:val="24"/>
              </w:rPr>
            </w:pPr>
            <w:proofErr w:type="gramStart"/>
            <w:r w:rsidRPr="002025BD">
              <w:rPr>
                <w:rFonts w:ascii="Arial" w:eastAsia="仿宋" w:hAnsi="Arial" w:cs="Arial"/>
                <w:b/>
                <w:bCs/>
                <w:color w:val="FFFFFF" w:themeColor="background1"/>
                <w:kern w:val="0"/>
                <w:sz w:val="24"/>
                <w:szCs w:val="24"/>
              </w:rPr>
              <w:t>索提诺</w:t>
            </w:r>
            <w:proofErr w:type="gramEnd"/>
            <w:r w:rsidRPr="002025BD">
              <w:rPr>
                <w:rFonts w:ascii="Arial" w:eastAsia="仿宋" w:hAnsi="Arial" w:cs="Arial"/>
                <w:b/>
                <w:bCs/>
                <w:color w:val="FFFFFF" w:themeColor="background1"/>
                <w:kern w:val="0"/>
                <w:sz w:val="24"/>
                <w:szCs w:val="24"/>
              </w:rPr>
              <w:t>比率</w:t>
            </w:r>
          </w:p>
        </w:tc>
        <w:tc>
          <w:tcPr>
            <w:tcW w:w="2410" w:type="dxa"/>
            <w:shd w:val="clear" w:color="auto" w:fill="FFFFFF"/>
            <w:vAlign w:val="center"/>
            <w:hideMark/>
          </w:tcPr>
          <w:p w14:paraId="1A496700" w14:textId="7ABC3860" w:rsidR="00BC47E4" w:rsidRPr="00BC47E4" w:rsidRDefault="00BC47E4" w:rsidP="000609B1">
            <w:pPr>
              <w:jc w:val="center"/>
              <w:rPr>
                <w:rFonts w:ascii="Arial" w:hAnsi="Arial" w:cs="Arial"/>
                <w:color w:val="000000"/>
                <w:sz w:val="24"/>
                <w:szCs w:val="24"/>
              </w:rPr>
            </w:pPr>
            <w:r w:rsidRPr="00BC47E4">
              <w:rPr>
                <w:rFonts w:ascii="Arial" w:hAnsi="Arial" w:cs="Arial" w:hint="eastAsia"/>
                <w:color w:val="000000"/>
                <w:sz w:val="24"/>
                <w:szCs w:val="24"/>
              </w:rPr>
              <w:t>3.635</w:t>
            </w:r>
          </w:p>
        </w:tc>
      </w:tr>
    </w:tbl>
    <w:p w14:paraId="5DDD23A0" w14:textId="77777777" w:rsidR="00D6613B" w:rsidRDefault="00D6613B" w:rsidP="00B337F2">
      <w:pPr>
        <w:spacing w:line="300" w:lineRule="auto"/>
        <w:rPr>
          <w:rFonts w:ascii="Arial" w:eastAsia="仿宋" w:hAnsi="Arial" w:cs="Arial" w:hint="eastAsia"/>
          <w:color w:val="0F243E" w:themeColor="text2" w:themeShade="80"/>
          <w:sz w:val="24"/>
          <w:szCs w:val="24"/>
        </w:rPr>
      </w:pPr>
    </w:p>
    <w:p w14:paraId="491E02EE" w14:textId="77777777" w:rsidR="00D6613B" w:rsidRPr="004A4DEF" w:rsidRDefault="00D6613B" w:rsidP="00B337F2">
      <w:pPr>
        <w:spacing w:line="300" w:lineRule="auto"/>
        <w:rPr>
          <w:rFonts w:ascii="Arial" w:eastAsia="仿宋" w:hAnsi="Arial" w:cs="Arial"/>
          <w:color w:val="0F243E" w:themeColor="text2" w:themeShade="80"/>
          <w:sz w:val="24"/>
          <w:szCs w:val="24"/>
        </w:rPr>
      </w:pPr>
    </w:p>
    <w:p w14:paraId="7F12789C" w14:textId="77777777" w:rsidR="004A4DEF" w:rsidRPr="00876EA5" w:rsidRDefault="004A4DEF" w:rsidP="004A4DEF">
      <w:pPr>
        <w:spacing w:line="300" w:lineRule="auto"/>
        <w:rPr>
          <w:rFonts w:ascii="Arial" w:eastAsia="仿宋" w:hAnsi="Arial" w:cs="Arial"/>
          <w:b/>
          <w:color w:val="365F91" w:themeColor="accent1" w:themeShade="BF"/>
          <w:sz w:val="28"/>
          <w:szCs w:val="28"/>
        </w:rPr>
      </w:pPr>
      <w:r w:rsidRPr="00876EA5">
        <w:rPr>
          <w:rFonts w:ascii="Arial" w:eastAsia="仿宋" w:hAnsi="Arial" w:cs="Arial"/>
          <w:b/>
          <w:color w:val="365F91" w:themeColor="accent1" w:themeShade="BF"/>
          <w:sz w:val="28"/>
          <w:szCs w:val="28"/>
        </w:rPr>
        <w:t>重要声明</w:t>
      </w:r>
    </w:p>
    <w:p w14:paraId="4D2801D9" w14:textId="7691AE39" w:rsidR="004A4DEF" w:rsidRPr="00876EA5" w:rsidRDefault="004A4DEF" w:rsidP="004A4DEF">
      <w:pPr>
        <w:pStyle w:val="Default"/>
        <w:ind w:firstLineChars="200" w:firstLine="420"/>
        <w:rPr>
          <w:rFonts w:ascii="Arial" w:eastAsia="仿宋" w:hAnsi="Arial" w:cs="Arial"/>
          <w:color w:val="365F91" w:themeColor="accent1" w:themeShade="BF"/>
          <w:kern w:val="2"/>
          <w:sz w:val="21"/>
          <w:szCs w:val="21"/>
        </w:rPr>
      </w:pPr>
      <w:r w:rsidRPr="00876EA5">
        <w:rPr>
          <w:rFonts w:ascii="Arial" w:eastAsia="仿宋" w:hAnsi="Arial" w:cs="Arial"/>
          <w:color w:val="365F91" w:themeColor="accent1" w:themeShade="BF"/>
          <w:kern w:val="2"/>
          <w:sz w:val="21"/>
          <w:szCs w:val="21"/>
        </w:rPr>
        <w:t>本报告仅供本公司的客户使用，本公司不会仅因接收人收到本报告而视其为客户。本报告的信息均来源于本公司认为可信的公开资料，但本公司及研究人员对这些信息的准确性和完整性不作任何保证，也不保证本报告所包含的信息或建议在本报告发出后不会发生任何变更，且本报告中的资料、意见均仅反映本报告发布时的资料、意见，可能在随后会</w:t>
      </w:r>
      <w:proofErr w:type="gramStart"/>
      <w:r w:rsidRPr="00876EA5">
        <w:rPr>
          <w:rFonts w:ascii="Arial" w:eastAsia="仿宋" w:hAnsi="Arial" w:cs="Arial"/>
          <w:color w:val="365F91" w:themeColor="accent1" w:themeShade="BF"/>
          <w:kern w:val="2"/>
          <w:sz w:val="21"/>
          <w:szCs w:val="21"/>
        </w:rPr>
        <w:t>作出</w:t>
      </w:r>
      <w:proofErr w:type="gramEnd"/>
      <w:r w:rsidRPr="00876EA5">
        <w:rPr>
          <w:rFonts w:ascii="Arial" w:eastAsia="仿宋" w:hAnsi="Arial" w:cs="Arial"/>
          <w:color w:val="365F91" w:themeColor="accent1" w:themeShade="BF"/>
          <w:kern w:val="2"/>
          <w:sz w:val="21"/>
          <w:szCs w:val="21"/>
        </w:rPr>
        <w:t>调整。我们已力求报告内容的客观、公正，但文中的观点、结论和建议仅供参考，不构成投资者在投资、法律、会计或税务等方面的最终操作建议。本公司不就报告中的内容对投资者</w:t>
      </w:r>
      <w:proofErr w:type="gramStart"/>
      <w:r w:rsidRPr="00876EA5">
        <w:rPr>
          <w:rFonts w:ascii="Arial" w:eastAsia="仿宋" w:hAnsi="Arial" w:cs="Arial"/>
          <w:color w:val="365F91" w:themeColor="accent1" w:themeShade="BF"/>
          <w:kern w:val="2"/>
          <w:sz w:val="21"/>
          <w:szCs w:val="21"/>
        </w:rPr>
        <w:t>作出</w:t>
      </w:r>
      <w:proofErr w:type="gramEnd"/>
      <w:r w:rsidRPr="00876EA5">
        <w:rPr>
          <w:rFonts w:ascii="Arial" w:eastAsia="仿宋" w:hAnsi="Arial" w:cs="Arial"/>
          <w:color w:val="365F91" w:themeColor="accent1" w:themeShade="BF"/>
          <w:kern w:val="2"/>
          <w:sz w:val="21"/>
          <w:szCs w:val="21"/>
        </w:rPr>
        <w:t>的最终操作建议做任何担保，没有任何形式的分享证券投资收益或者分担证券投资损失的书面或口头承诺。投资者应自主</w:t>
      </w:r>
      <w:proofErr w:type="gramStart"/>
      <w:r w:rsidRPr="00876EA5">
        <w:rPr>
          <w:rFonts w:ascii="Arial" w:eastAsia="仿宋" w:hAnsi="Arial" w:cs="Arial"/>
          <w:color w:val="365F91" w:themeColor="accent1" w:themeShade="BF"/>
          <w:kern w:val="2"/>
          <w:sz w:val="21"/>
          <w:szCs w:val="21"/>
        </w:rPr>
        <w:t>作出</w:t>
      </w:r>
      <w:proofErr w:type="gramEnd"/>
      <w:r w:rsidRPr="00876EA5">
        <w:rPr>
          <w:rFonts w:ascii="Arial" w:eastAsia="仿宋" w:hAnsi="Arial" w:cs="Arial"/>
          <w:color w:val="365F91" w:themeColor="accent1" w:themeShade="BF"/>
          <w:kern w:val="2"/>
          <w:sz w:val="21"/>
          <w:szCs w:val="21"/>
        </w:rPr>
        <w:t>投资决策并自行承担投资风险，据本报告做出的任何决策与本公司和本报告作者无关。</w:t>
      </w:r>
    </w:p>
    <w:p w14:paraId="12DBB24F" w14:textId="77777777" w:rsidR="004A4DEF" w:rsidRPr="00876EA5" w:rsidRDefault="004A4DEF" w:rsidP="004A4DEF">
      <w:pPr>
        <w:pStyle w:val="Default"/>
        <w:ind w:firstLineChars="200" w:firstLine="420"/>
        <w:rPr>
          <w:rFonts w:ascii="Arial" w:eastAsia="仿宋" w:hAnsi="Arial" w:cs="Arial"/>
          <w:color w:val="365F91" w:themeColor="accent1" w:themeShade="BF"/>
          <w:kern w:val="2"/>
          <w:sz w:val="21"/>
          <w:szCs w:val="21"/>
        </w:rPr>
      </w:pPr>
      <w:r w:rsidRPr="00876EA5">
        <w:rPr>
          <w:rFonts w:ascii="Arial" w:eastAsia="仿宋" w:hAnsi="Arial" w:cs="Arial"/>
          <w:color w:val="365F91" w:themeColor="accent1" w:themeShade="BF"/>
          <w:kern w:val="2"/>
          <w:sz w:val="21"/>
          <w:szCs w:val="21"/>
        </w:rPr>
        <w:t>在法律允许的情况下，本公司及其关联机构可能会持有本报告中提到的公司所发行的证券并进行交易，也可能为这些公司提供或者争取提供投资银行、财务顾问或类似的金融服务。</w:t>
      </w:r>
    </w:p>
    <w:p w14:paraId="0C437D4B" w14:textId="7B0C0B0C" w:rsidR="004A4DEF" w:rsidRPr="00876EA5" w:rsidRDefault="004A4DEF" w:rsidP="004A4DEF">
      <w:pPr>
        <w:pStyle w:val="Default"/>
        <w:ind w:firstLineChars="200" w:firstLine="420"/>
        <w:rPr>
          <w:rFonts w:ascii="Arial" w:eastAsia="仿宋" w:hAnsi="Arial" w:cs="Arial"/>
          <w:color w:val="365F91" w:themeColor="accent1" w:themeShade="BF"/>
          <w:kern w:val="2"/>
          <w:sz w:val="21"/>
          <w:szCs w:val="21"/>
        </w:rPr>
      </w:pPr>
      <w:r w:rsidRPr="00876EA5">
        <w:rPr>
          <w:rFonts w:ascii="Arial" w:eastAsia="仿宋" w:hAnsi="Arial" w:cs="Arial"/>
          <w:color w:val="365F91" w:themeColor="accent1" w:themeShade="BF"/>
          <w:kern w:val="2"/>
          <w:sz w:val="21"/>
          <w:szCs w:val="21"/>
        </w:rPr>
        <w:t>本报告版权仅为本公司所有。未经本公司书面许可，任何机构和</w:t>
      </w:r>
      <w:r w:rsidRPr="00876EA5">
        <w:rPr>
          <w:rFonts w:ascii="Arial" w:eastAsia="仿宋" w:hAnsi="Arial" w:cs="Arial"/>
          <w:color w:val="365F91" w:themeColor="accent1" w:themeShade="BF"/>
          <w:kern w:val="2"/>
          <w:sz w:val="21"/>
          <w:szCs w:val="21"/>
        </w:rPr>
        <w:t>/</w:t>
      </w:r>
      <w:r w:rsidRPr="00876EA5">
        <w:rPr>
          <w:rFonts w:ascii="Arial" w:eastAsia="仿宋" w:hAnsi="Arial" w:cs="Arial"/>
          <w:color w:val="365F91" w:themeColor="accent1" w:themeShade="BF"/>
          <w:kern w:val="2"/>
          <w:sz w:val="21"/>
          <w:szCs w:val="21"/>
        </w:rPr>
        <w:t>或个人不得以任何形式翻版、复制和发布本报告。任何机构和个人如引用、刊发本报告，须同时注明出处为</w:t>
      </w:r>
      <w:r w:rsidRPr="00876EA5">
        <w:rPr>
          <w:rFonts w:ascii="Arial" w:eastAsia="仿宋" w:hAnsi="Arial" w:cs="Arial"/>
          <w:b/>
          <w:color w:val="365F91" w:themeColor="accent1" w:themeShade="BF"/>
          <w:kern w:val="2"/>
          <w:sz w:val="21"/>
          <w:szCs w:val="21"/>
        </w:rPr>
        <w:t>中</w:t>
      </w:r>
      <w:proofErr w:type="gramStart"/>
      <w:r w:rsidRPr="00876EA5">
        <w:rPr>
          <w:rFonts w:ascii="Arial" w:eastAsia="仿宋" w:hAnsi="Arial" w:cs="Arial"/>
          <w:b/>
          <w:color w:val="365F91" w:themeColor="accent1" w:themeShade="BF"/>
          <w:kern w:val="2"/>
          <w:sz w:val="21"/>
          <w:szCs w:val="21"/>
        </w:rPr>
        <w:t>信建投证券</w:t>
      </w:r>
      <w:proofErr w:type="gramEnd"/>
      <w:r w:rsidRPr="00876EA5">
        <w:rPr>
          <w:rFonts w:ascii="Arial" w:eastAsia="仿宋" w:hAnsi="Arial" w:cs="Arial" w:hint="eastAsia"/>
          <w:b/>
          <w:color w:val="365F91" w:themeColor="accent1" w:themeShade="BF"/>
          <w:kern w:val="2"/>
          <w:sz w:val="21"/>
          <w:szCs w:val="21"/>
        </w:rPr>
        <w:t>经管</w:t>
      </w:r>
      <w:proofErr w:type="gramStart"/>
      <w:r w:rsidRPr="00876EA5">
        <w:rPr>
          <w:rFonts w:ascii="Arial" w:eastAsia="仿宋" w:hAnsi="Arial" w:cs="Arial" w:hint="eastAsia"/>
          <w:b/>
          <w:color w:val="365F91" w:themeColor="accent1" w:themeShade="BF"/>
          <w:kern w:val="2"/>
          <w:sz w:val="21"/>
          <w:szCs w:val="21"/>
        </w:rPr>
        <w:t>委机构</w:t>
      </w:r>
      <w:proofErr w:type="gramEnd"/>
      <w:r w:rsidR="00844FAE">
        <w:rPr>
          <w:rFonts w:ascii="Arial" w:eastAsia="仿宋" w:hAnsi="Arial" w:cs="Arial" w:hint="eastAsia"/>
          <w:b/>
          <w:color w:val="365F91" w:themeColor="accent1" w:themeShade="BF"/>
          <w:kern w:val="2"/>
          <w:sz w:val="21"/>
          <w:szCs w:val="21"/>
        </w:rPr>
        <w:t>金融</w:t>
      </w:r>
      <w:r w:rsidRPr="00876EA5">
        <w:rPr>
          <w:rFonts w:ascii="Arial" w:eastAsia="仿宋" w:hAnsi="Arial" w:cs="Arial" w:hint="eastAsia"/>
          <w:b/>
          <w:color w:val="365F91" w:themeColor="accent1" w:themeShade="BF"/>
          <w:kern w:val="2"/>
          <w:sz w:val="21"/>
          <w:szCs w:val="21"/>
        </w:rPr>
        <w:t>部</w:t>
      </w:r>
      <w:r w:rsidRPr="00876EA5">
        <w:rPr>
          <w:rFonts w:ascii="Arial" w:eastAsia="仿宋" w:hAnsi="Arial" w:cs="Arial"/>
          <w:color w:val="365F91" w:themeColor="accent1" w:themeShade="BF"/>
          <w:kern w:val="2"/>
          <w:sz w:val="21"/>
          <w:szCs w:val="21"/>
        </w:rPr>
        <w:t>，且不得对本报告进行任何有悖原意的引用、删节和</w:t>
      </w:r>
      <w:r w:rsidRPr="00876EA5">
        <w:rPr>
          <w:rFonts w:ascii="Arial" w:eastAsia="仿宋" w:hAnsi="Arial" w:cs="Arial"/>
          <w:color w:val="365F91" w:themeColor="accent1" w:themeShade="BF"/>
          <w:kern w:val="2"/>
          <w:sz w:val="21"/>
          <w:szCs w:val="21"/>
        </w:rPr>
        <w:t>/</w:t>
      </w:r>
      <w:r w:rsidRPr="00876EA5">
        <w:rPr>
          <w:rFonts w:ascii="Arial" w:eastAsia="仿宋" w:hAnsi="Arial" w:cs="Arial" w:hint="eastAsia"/>
          <w:color w:val="365F91" w:themeColor="accent1" w:themeShade="BF"/>
          <w:kern w:val="2"/>
          <w:sz w:val="21"/>
          <w:szCs w:val="21"/>
        </w:rPr>
        <w:t>或修改。</w:t>
      </w:r>
    </w:p>
    <w:sectPr w:rsidR="004A4DEF" w:rsidRPr="00876EA5" w:rsidSect="00975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1E070" w14:textId="77777777" w:rsidR="00126DC8" w:rsidRDefault="00126DC8" w:rsidP="008E5B25">
      <w:r>
        <w:separator/>
      </w:r>
    </w:p>
  </w:endnote>
  <w:endnote w:type="continuationSeparator" w:id="0">
    <w:p w14:paraId="165E1CD3" w14:textId="77777777" w:rsidR="00126DC8" w:rsidRDefault="00126DC8" w:rsidP="008E5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DD02" w14:textId="77777777" w:rsidR="00126DC8" w:rsidRDefault="00126DC8" w:rsidP="008E5B25">
      <w:r>
        <w:separator/>
      </w:r>
    </w:p>
  </w:footnote>
  <w:footnote w:type="continuationSeparator" w:id="0">
    <w:p w14:paraId="69F895C6" w14:textId="77777777" w:rsidR="00126DC8" w:rsidRDefault="00126DC8" w:rsidP="008E5B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24C4A"/>
    <w:multiLevelType w:val="hybridMultilevel"/>
    <w:tmpl w:val="2B188458"/>
    <w:lvl w:ilvl="0" w:tplc="0A38564C">
      <w:start w:val="1"/>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9A"/>
    <w:rsid w:val="00003FFE"/>
    <w:rsid w:val="000067C3"/>
    <w:rsid w:val="0002765F"/>
    <w:rsid w:val="00034A59"/>
    <w:rsid w:val="00037760"/>
    <w:rsid w:val="00040DBC"/>
    <w:rsid w:val="00040FA4"/>
    <w:rsid w:val="00053F05"/>
    <w:rsid w:val="00054456"/>
    <w:rsid w:val="00054ABC"/>
    <w:rsid w:val="00055BE4"/>
    <w:rsid w:val="00071D0C"/>
    <w:rsid w:val="00073433"/>
    <w:rsid w:val="00076747"/>
    <w:rsid w:val="00095178"/>
    <w:rsid w:val="000D0558"/>
    <w:rsid w:val="000D78E5"/>
    <w:rsid w:val="000E1318"/>
    <w:rsid w:val="000F3DAE"/>
    <w:rsid w:val="0010372E"/>
    <w:rsid w:val="00106154"/>
    <w:rsid w:val="00115B74"/>
    <w:rsid w:val="00124A29"/>
    <w:rsid w:val="00126DC8"/>
    <w:rsid w:val="00135D57"/>
    <w:rsid w:val="001376B0"/>
    <w:rsid w:val="00167229"/>
    <w:rsid w:val="00183998"/>
    <w:rsid w:val="0019751C"/>
    <w:rsid w:val="001A1CCE"/>
    <w:rsid w:val="001A6635"/>
    <w:rsid w:val="001A6F33"/>
    <w:rsid w:val="001D7A58"/>
    <w:rsid w:val="001E6572"/>
    <w:rsid w:val="001F26F9"/>
    <w:rsid w:val="001F4AE6"/>
    <w:rsid w:val="001F76B9"/>
    <w:rsid w:val="002025BD"/>
    <w:rsid w:val="00217F20"/>
    <w:rsid w:val="00225C75"/>
    <w:rsid w:val="0023009D"/>
    <w:rsid w:val="0023211A"/>
    <w:rsid w:val="00232F84"/>
    <w:rsid w:val="00240072"/>
    <w:rsid w:val="00240300"/>
    <w:rsid w:val="002406B2"/>
    <w:rsid w:val="00245DCD"/>
    <w:rsid w:val="002475F0"/>
    <w:rsid w:val="00256BB8"/>
    <w:rsid w:val="0026177E"/>
    <w:rsid w:val="00270B11"/>
    <w:rsid w:val="002748A7"/>
    <w:rsid w:val="00282E94"/>
    <w:rsid w:val="002936E4"/>
    <w:rsid w:val="002A0906"/>
    <w:rsid w:val="002A37DB"/>
    <w:rsid w:val="002B53A1"/>
    <w:rsid w:val="002C153E"/>
    <w:rsid w:val="002C4437"/>
    <w:rsid w:val="002C4493"/>
    <w:rsid w:val="002C6528"/>
    <w:rsid w:val="002C7AB5"/>
    <w:rsid w:val="002D634E"/>
    <w:rsid w:val="002D7C1C"/>
    <w:rsid w:val="002E0F45"/>
    <w:rsid w:val="002E181E"/>
    <w:rsid w:val="002E3DE2"/>
    <w:rsid w:val="002F06FB"/>
    <w:rsid w:val="002F0ED7"/>
    <w:rsid w:val="002F173E"/>
    <w:rsid w:val="002F3B6D"/>
    <w:rsid w:val="002F7C98"/>
    <w:rsid w:val="003028BD"/>
    <w:rsid w:val="003163ED"/>
    <w:rsid w:val="00323DD0"/>
    <w:rsid w:val="00330204"/>
    <w:rsid w:val="00332121"/>
    <w:rsid w:val="00332752"/>
    <w:rsid w:val="0036092D"/>
    <w:rsid w:val="00374997"/>
    <w:rsid w:val="003967FE"/>
    <w:rsid w:val="003B2590"/>
    <w:rsid w:val="003C04D2"/>
    <w:rsid w:val="003C3F9D"/>
    <w:rsid w:val="003C774D"/>
    <w:rsid w:val="003D19B6"/>
    <w:rsid w:val="003D4044"/>
    <w:rsid w:val="003E6CC6"/>
    <w:rsid w:val="003F1B17"/>
    <w:rsid w:val="003F3666"/>
    <w:rsid w:val="0041125D"/>
    <w:rsid w:val="00421F8A"/>
    <w:rsid w:val="00425EBC"/>
    <w:rsid w:val="00430E79"/>
    <w:rsid w:val="00431B09"/>
    <w:rsid w:val="00436B29"/>
    <w:rsid w:val="00452891"/>
    <w:rsid w:val="00454DB0"/>
    <w:rsid w:val="00455EA3"/>
    <w:rsid w:val="00457936"/>
    <w:rsid w:val="00462718"/>
    <w:rsid w:val="004762FB"/>
    <w:rsid w:val="00484E8F"/>
    <w:rsid w:val="00496AC2"/>
    <w:rsid w:val="00496E33"/>
    <w:rsid w:val="004973C4"/>
    <w:rsid w:val="004A4DEF"/>
    <w:rsid w:val="004D147C"/>
    <w:rsid w:val="004E518E"/>
    <w:rsid w:val="004F05AB"/>
    <w:rsid w:val="004F4244"/>
    <w:rsid w:val="0050612D"/>
    <w:rsid w:val="00521E0F"/>
    <w:rsid w:val="0052315F"/>
    <w:rsid w:val="00527C80"/>
    <w:rsid w:val="0053099F"/>
    <w:rsid w:val="0053555E"/>
    <w:rsid w:val="005402F1"/>
    <w:rsid w:val="00540BD4"/>
    <w:rsid w:val="005449C5"/>
    <w:rsid w:val="00564F90"/>
    <w:rsid w:val="00591911"/>
    <w:rsid w:val="0059596C"/>
    <w:rsid w:val="00597423"/>
    <w:rsid w:val="005A43A9"/>
    <w:rsid w:val="005A52E4"/>
    <w:rsid w:val="005B66CF"/>
    <w:rsid w:val="005C3CDE"/>
    <w:rsid w:val="005C5774"/>
    <w:rsid w:val="005C6A87"/>
    <w:rsid w:val="005D4F57"/>
    <w:rsid w:val="005E5D15"/>
    <w:rsid w:val="005E5F29"/>
    <w:rsid w:val="005E7082"/>
    <w:rsid w:val="005F04D0"/>
    <w:rsid w:val="00602EF9"/>
    <w:rsid w:val="0061038F"/>
    <w:rsid w:val="00613977"/>
    <w:rsid w:val="00616EB2"/>
    <w:rsid w:val="006641BA"/>
    <w:rsid w:val="006642FE"/>
    <w:rsid w:val="006659D1"/>
    <w:rsid w:val="0068506E"/>
    <w:rsid w:val="00693047"/>
    <w:rsid w:val="00694A25"/>
    <w:rsid w:val="0069796C"/>
    <w:rsid w:val="006A331C"/>
    <w:rsid w:val="006A566C"/>
    <w:rsid w:val="006A6414"/>
    <w:rsid w:val="006A78DA"/>
    <w:rsid w:val="006B36ED"/>
    <w:rsid w:val="006D1702"/>
    <w:rsid w:val="006D1A43"/>
    <w:rsid w:val="006D5329"/>
    <w:rsid w:val="006E78F0"/>
    <w:rsid w:val="006F46D3"/>
    <w:rsid w:val="0071749B"/>
    <w:rsid w:val="00720567"/>
    <w:rsid w:val="00722546"/>
    <w:rsid w:val="00726098"/>
    <w:rsid w:val="00736EFB"/>
    <w:rsid w:val="0074278B"/>
    <w:rsid w:val="00750D75"/>
    <w:rsid w:val="00754E2B"/>
    <w:rsid w:val="00755265"/>
    <w:rsid w:val="00764966"/>
    <w:rsid w:val="007744B3"/>
    <w:rsid w:val="0079344F"/>
    <w:rsid w:val="0079650C"/>
    <w:rsid w:val="007A402F"/>
    <w:rsid w:val="007A5348"/>
    <w:rsid w:val="007B550B"/>
    <w:rsid w:val="007B723F"/>
    <w:rsid w:val="007B78B9"/>
    <w:rsid w:val="007C1835"/>
    <w:rsid w:val="007E1ADD"/>
    <w:rsid w:val="007E1BA9"/>
    <w:rsid w:val="007E231A"/>
    <w:rsid w:val="007E5F08"/>
    <w:rsid w:val="007F5DC1"/>
    <w:rsid w:val="00802E0E"/>
    <w:rsid w:val="00810461"/>
    <w:rsid w:val="008201CE"/>
    <w:rsid w:val="00823CD3"/>
    <w:rsid w:val="008243CF"/>
    <w:rsid w:val="00835234"/>
    <w:rsid w:val="00844FAE"/>
    <w:rsid w:val="00876520"/>
    <w:rsid w:val="00876EA5"/>
    <w:rsid w:val="00877F6B"/>
    <w:rsid w:val="00883D83"/>
    <w:rsid w:val="00885E58"/>
    <w:rsid w:val="008B7CFE"/>
    <w:rsid w:val="008C4CF4"/>
    <w:rsid w:val="008C51E8"/>
    <w:rsid w:val="008C5E47"/>
    <w:rsid w:val="008C75D5"/>
    <w:rsid w:val="008E5B25"/>
    <w:rsid w:val="00922B9D"/>
    <w:rsid w:val="00923E40"/>
    <w:rsid w:val="00927030"/>
    <w:rsid w:val="00937AED"/>
    <w:rsid w:val="00950013"/>
    <w:rsid w:val="00966D08"/>
    <w:rsid w:val="0097115D"/>
    <w:rsid w:val="009755C0"/>
    <w:rsid w:val="00977BE1"/>
    <w:rsid w:val="00977FD4"/>
    <w:rsid w:val="00984AF3"/>
    <w:rsid w:val="0098729A"/>
    <w:rsid w:val="00992F72"/>
    <w:rsid w:val="009B2C09"/>
    <w:rsid w:val="009C2658"/>
    <w:rsid w:val="009D0626"/>
    <w:rsid w:val="009D16EF"/>
    <w:rsid w:val="009E6475"/>
    <w:rsid w:val="00A019BB"/>
    <w:rsid w:val="00A0567D"/>
    <w:rsid w:val="00A12253"/>
    <w:rsid w:val="00A371E6"/>
    <w:rsid w:val="00A56C16"/>
    <w:rsid w:val="00A60BDA"/>
    <w:rsid w:val="00A63CAE"/>
    <w:rsid w:val="00A64C02"/>
    <w:rsid w:val="00A92033"/>
    <w:rsid w:val="00AA629C"/>
    <w:rsid w:val="00AA6A0A"/>
    <w:rsid w:val="00AB4B6C"/>
    <w:rsid w:val="00AD1DB2"/>
    <w:rsid w:val="00AD316A"/>
    <w:rsid w:val="00AE4574"/>
    <w:rsid w:val="00B11533"/>
    <w:rsid w:val="00B16D49"/>
    <w:rsid w:val="00B26408"/>
    <w:rsid w:val="00B30727"/>
    <w:rsid w:val="00B321EC"/>
    <w:rsid w:val="00B337F2"/>
    <w:rsid w:val="00B364CD"/>
    <w:rsid w:val="00B419AA"/>
    <w:rsid w:val="00B458F0"/>
    <w:rsid w:val="00B63890"/>
    <w:rsid w:val="00B71D36"/>
    <w:rsid w:val="00B849D7"/>
    <w:rsid w:val="00BA1AF6"/>
    <w:rsid w:val="00BA2A23"/>
    <w:rsid w:val="00BA4172"/>
    <w:rsid w:val="00BB0730"/>
    <w:rsid w:val="00BB4E8E"/>
    <w:rsid w:val="00BC47E4"/>
    <w:rsid w:val="00BC564A"/>
    <w:rsid w:val="00BE675E"/>
    <w:rsid w:val="00BE77D4"/>
    <w:rsid w:val="00BF200B"/>
    <w:rsid w:val="00BF2FF4"/>
    <w:rsid w:val="00BF7E72"/>
    <w:rsid w:val="00C03F3C"/>
    <w:rsid w:val="00C10220"/>
    <w:rsid w:val="00C13804"/>
    <w:rsid w:val="00C203DB"/>
    <w:rsid w:val="00C22C6D"/>
    <w:rsid w:val="00C31ACC"/>
    <w:rsid w:val="00C34F3C"/>
    <w:rsid w:val="00C366E9"/>
    <w:rsid w:val="00C37870"/>
    <w:rsid w:val="00C402E6"/>
    <w:rsid w:val="00C575F9"/>
    <w:rsid w:val="00C812DB"/>
    <w:rsid w:val="00C81EB2"/>
    <w:rsid w:val="00C93259"/>
    <w:rsid w:val="00C9466C"/>
    <w:rsid w:val="00CA3148"/>
    <w:rsid w:val="00CC01F9"/>
    <w:rsid w:val="00CC2677"/>
    <w:rsid w:val="00CC3BD0"/>
    <w:rsid w:val="00CC7914"/>
    <w:rsid w:val="00CE5799"/>
    <w:rsid w:val="00CF09F3"/>
    <w:rsid w:val="00D00951"/>
    <w:rsid w:val="00D44E9A"/>
    <w:rsid w:val="00D51382"/>
    <w:rsid w:val="00D6272F"/>
    <w:rsid w:val="00D637AE"/>
    <w:rsid w:val="00D646B2"/>
    <w:rsid w:val="00D6613B"/>
    <w:rsid w:val="00D7299F"/>
    <w:rsid w:val="00DA3EFB"/>
    <w:rsid w:val="00DB0C05"/>
    <w:rsid w:val="00DD66DD"/>
    <w:rsid w:val="00DE2F40"/>
    <w:rsid w:val="00E24D5B"/>
    <w:rsid w:val="00E34BBF"/>
    <w:rsid w:val="00E43560"/>
    <w:rsid w:val="00E451AB"/>
    <w:rsid w:val="00E5658D"/>
    <w:rsid w:val="00E62E42"/>
    <w:rsid w:val="00E73030"/>
    <w:rsid w:val="00E9215F"/>
    <w:rsid w:val="00E9275A"/>
    <w:rsid w:val="00E96337"/>
    <w:rsid w:val="00EA10D0"/>
    <w:rsid w:val="00EB6270"/>
    <w:rsid w:val="00EC29A3"/>
    <w:rsid w:val="00EC388E"/>
    <w:rsid w:val="00ED4F1A"/>
    <w:rsid w:val="00EF03F3"/>
    <w:rsid w:val="00F016C6"/>
    <w:rsid w:val="00F03CB5"/>
    <w:rsid w:val="00F23D81"/>
    <w:rsid w:val="00F25611"/>
    <w:rsid w:val="00F43222"/>
    <w:rsid w:val="00F529C9"/>
    <w:rsid w:val="00F56B5D"/>
    <w:rsid w:val="00F614E2"/>
    <w:rsid w:val="00F65CDE"/>
    <w:rsid w:val="00F746B6"/>
    <w:rsid w:val="00F749FC"/>
    <w:rsid w:val="00F8612E"/>
    <w:rsid w:val="00F867C9"/>
    <w:rsid w:val="00F92A0B"/>
    <w:rsid w:val="00F95967"/>
    <w:rsid w:val="00FA0922"/>
    <w:rsid w:val="00FA6083"/>
    <w:rsid w:val="00FB2239"/>
    <w:rsid w:val="00FB65FF"/>
    <w:rsid w:val="00FC712F"/>
    <w:rsid w:val="00FE62AD"/>
    <w:rsid w:val="00FF4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10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37A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10D0"/>
    <w:rPr>
      <w:rFonts w:ascii="宋体" w:eastAsia="宋体" w:hAnsi="宋体" w:cs="宋体"/>
      <w:b/>
      <w:bCs/>
      <w:kern w:val="36"/>
      <w:sz w:val="48"/>
      <w:szCs w:val="48"/>
    </w:rPr>
  </w:style>
  <w:style w:type="paragraph" w:styleId="a3">
    <w:name w:val="Balloon Text"/>
    <w:basedOn w:val="a"/>
    <w:link w:val="Char"/>
    <w:uiPriority w:val="99"/>
    <w:semiHidden/>
    <w:unhideWhenUsed/>
    <w:rsid w:val="00591911"/>
    <w:rPr>
      <w:sz w:val="18"/>
      <w:szCs w:val="18"/>
    </w:rPr>
  </w:style>
  <w:style w:type="character" w:customStyle="1" w:styleId="Char">
    <w:name w:val="批注框文本 Char"/>
    <w:basedOn w:val="a0"/>
    <w:link w:val="a3"/>
    <w:uiPriority w:val="99"/>
    <w:semiHidden/>
    <w:rsid w:val="00591911"/>
    <w:rPr>
      <w:sz w:val="18"/>
      <w:szCs w:val="18"/>
    </w:rPr>
  </w:style>
  <w:style w:type="table" w:styleId="a4">
    <w:name w:val="Table Grid"/>
    <w:basedOn w:val="a1"/>
    <w:uiPriority w:val="59"/>
    <w:rsid w:val="00115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37AED"/>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F0ED7"/>
    <w:rPr>
      <w:rFonts w:asciiTheme="majorHAnsi" w:eastAsia="黑体" w:hAnsiTheme="majorHAnsi" w:cstheme="majorBidi"/>
      <w:sz w:val="20"/>
      <w:szCs w:val="20"/>
    </w:rPr>
  </w:style>
  <w:style w:type="paragraph" w:styleId="a6">
    <w:name w:val="List Paragraph"/>
    <w:basedOn w:val="a"/>
    <w:uiPriority w:val="34"/>
    <w:qFormat/>
    <w:rsid w:val="00616EB2"/>
    <w:pPr>
      <w:ind w:firstLineChars="200" w:firstLine="420"/>
    </w:pPr>
  </w:style>
  <w:style w:type="character" w:styleId="a7">
    <w:name w:val="Hyperlink"/>
    <w:basedOn w:val="a0"/>
    <w:uiPriority w:val="99"/>
    <w:unhideWhenUsed/>
    <w:rsid w:val="00CE5799"/>
    <w:rPr>
      <w:color w:val="0000FF" w:themeColor="hyperlink"/>
      <w:u w:val="single"/>
    </w:rPr>
  </w:style>
  <w:style w:type="paragraph" w:styleId="a8">
    <w:name w:val="header"/>
    <w:basedOn w:val="a"/>
    <w:link w:val="Char0"/>
    <w:uiPriority w:val="99"/>
    <w:unhideWhenUsed/>
    <w:rsid w:val="008E5B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E5B25"/>
    <w:rPr>
      <w:sz w:val="18"/>
      <w:szCs w:val="18"/>
    </w:rPr>
  </w:style>
  <w:style w:type="paragraph" w:styleId="a9">
    <w:name w:val="footer"/>
    <w:basedOn w:val="a"/>
    <w:link w:val="Char1"/>
    <w:uiPriority w:val="99"/>
    <w:unhideWhenUsed/>
    <w:rsid w:val="008E5B25"/>
    <w:pPr>
      <w:tabs>
        <w:tab w:val="center" w:pos="4153"/>
        <w:tab w:val="right" w:pos="8306"/>
      </w:tabs>
      <w:snapToGrid w:val="0"/>
      <w:jc w:val="left"/>
    </w:pPr>
    <w:rPr>
      <w:sz w:val="18"/>
      <w:szCs w:val="18"/>
    </w:rPr>
  </w:style>
  <w:style w:type="character" w:customStyle="1" w:styleId="Char1">
    <w:name w:val="页脚 Char"/>
    <w:basedOn w:val="a0"/>
    <w:link w:val="a9"/>
    <w:uiPriority w:val="99"/>
    <w:rsid w:val="008E5B25"/>
    <w:rPr>
      <w:sz w:val="18"/>
      <w:szCs w:val="18"/>
    </w:rPr>
  </w:style>
  <w:style w:type="paragraph" w:customStyle="1" w:styleId="text-left">
    <w:name w:val="text-left"/>
    <w:basedOn w:val="a"/>
    <w:rsid w:val="007B550B"/>
    <w:pPr>
      <w:widowControl/>
      <w:spacing w:before="100" w:beforeAutospacing="1" w:after="100" w:afterAutospacing="1"/>
      <w:jc w:val="left"/>
    </w:pPr>
    <w:rPr>
      <w:rFonts w:ascii="宋体" w:eastAsia="宋体" w:hAnsi="宋体" w:cs="宋体"/>
      <w:kern w:val="0"/>
      <w:sz w:val="24"/>
      <w:szCs w:val="24"/>
    </w:rPr>
  </w:style>
  <w:style w:type="paragraph" w:styleId="aa">
    <w:name w:val="Normal (Web)"/>
    <w:basedOn w:val="a"/>
    <w:uiPriority w:val="99"/>
    <w:unhideWhenUsed/>
    <w:rsid w:val="007B550B"/>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421F8A"/>
    <w:rPr>
      <w:color w:val="800080" w:themeColor="followedHyperlink"/>
      <w:u w:val="single"/>
    </w:rPr>
  </w:style>
  <w:style w:type="paragraph" w:customStyle="1" w:styleId="Default">
    <w:name w:val="Default"/>
    <w:rsid w:val="004A4DEF"/>
    <w:pPr>
      <w:widowControl w:val="0"/>
      <w:autoSpaceDE w:val="0"/>
      <w:autoSpaceDN w:val="0"/>
      <w:adjustRightInd w:val="0"/>
    </w:pPr>
    <w:rPr>
      <w:rFonts w:ascii="黑体" w:hAnsi="黑体" w:cs="黑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10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37A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10D0"/>
    <w:rPr>
      <w:rFonts w:ascii="宋体" w:eastAsia="宋体" w:hAnsi="宋体" w:cs="宋体"/>
      <w:b/>
      <w:bCs/>
      <w:kern w:val="36"/>
      <w:sz w:val="48"/>
      <w:szCs w:val="48"/>
    </w:rPr>
  </w:style>
  <w:style w:type="paragraph" w:styleId="a3">
    <w:name w:val="Balloon Text"/>
    <w:basedOn w:val="a"/>
    <w:link w:val="Char"/>
    <w:uiPriority w:val="99"/>
    <w:semiHidden/>
    <w:unhideWhenUsed/>
    <w:rsid w:val="00591911"/>
    <w:rPr>
      <w:sz w:val="18"/>
      <w:szCs w:val="18"/>
    </w:rPr>
  </w:style>
  <w:style w:type="character" w:customStyle="1" w:styleId="Char">
    <w:name w:val="批注框文本 Char"/>
    <w:basedOn w:val="a0"/>
    <w:link w:val="a3"/>
    <w:uiPriority w:val="99"/>
    <w:semiHidden/>
    <w:rsid w:val="00591911"/>
    <w:rPr>
      <w:sz w:val="18"/>
      <w:szCs w:val="18"/>
    </w:rPr>
  </w:style>
  <w:style w:type="table" w:styleId="a4">
    <w:name w:val="Table Grid"/>
    <w:basedOn w:val="a1"/>
    <w:uiPriority w:val="59"/>
    <w:rsid w:val="00115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37AED"/>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F0ED7"/>
    <w:rPr>
      <w:rFonts w:asciiTheme="majorHAnsi" w:eastAsia="黑体" w:hAnsiTheme="majorHAnsi" w:cstheme="majorBidi"/>
      <w:sz w:val="20"/>
      <w:szCs w:val="20"/>
    </w:rPr>
  </w:style>
  <w:style w:type="paragraph" w:styleId="a6">
    <w:name w:val="List Paragraph"/>
    <w:basedOn w:val="a"/>
    <w:uiPriority w:val="34"/>
    <w:qFormat/>
    <w:rsid w:val="00616EB2"/>
    <w:pPr>
      <w:ind w:firstLineChars="200" w:firstLine="420"/>
    </w:pPr>
  </w:style>
  <w:style w:type="character" w:styleId="a7">
    <w:name w:val="Hyperlink"/>
    <w:basedOn w:val="a0"/>
    <w:uiPriority w:val="99"/>
    <w:unhideWhenUsed/>
    <w:rsid w:val="00CE5799"/>
    <w:rPr>
      <w:color w:val="0000FF" w:themeColor="hyperlink"/>
      <w:u w:val="single"/>
    </w:rPr>
  </w:style>
  <w:style w:type="paragraph" w:styleId="a8">
    <w:name w:val="header"/>
    <w:basedOn w:val="a"/>
    <w:link w:val="Char0"/>
    <w:uiPriority w:val="99"/>
    <w:unhideWhenUsed/>
    <w:rsid w:val="008E5B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E5B25"/>
    <w:rPr>
      <w:sz w:val="18"/>
      <w:szCs w:val="18"/>
    </w:rPr>
  </w:style>
  <w:style w:type="paragraph" w:styleId="a9">
    <w:name w:val="footer"/>
    <w:basedOn w:val="a"/>
    <w:link w:val="Char1"/>
    <w:uiPriority w:val="99"/>
    <w:unhideWhenUsed/>
    <w:rsid w:val="008E5B25"/>
    <w:pPr>
      <w:tabs>
        <w:tab w:val="center" w:pos="4153"/>
        <w:tab w:val="right" w:pos="8306"/>
      </w:tabs>
      <w:snapToGrid w:val="0"/>
      <w:jc w:val="left"/>
    </w:pPr>
    <w:rPr>
      <w:sz w:val="18"/>
      <w:szCs w:val="18"/>
    </w:rPr>
  </w:style>
  <w:style w:type="character" w:customStyle="1" w:styleId="Char1">
    <w:name w:val="页脚 Char"/>
    <w:basedOn w:val="a0"/>
    <w:link w:val="a9"/>
    <w:uiPriority w:val="99"/>
    <w:rsid w:val="008E5B25"/>
    <w:rPr>
      <w:sz w:val="18"/>
      <w:szCs w:val="18"/>
    </w:rPr>
  </w:style>
  <w:style w:type="paragraph" w:customStyle="1" w:styleId="text-left">
    <w:name w:val="text-left"/>
    <w:basedOn w:val="a"/>
    <w:rsid w:val="007B550B"/>
    <w:pPr>
      <w:widowControl/>
      <w:spacing w:before="100" w:beforeAutospacing="1" w:after="100" w:afterAutospacing="1"/>
      <w:jc w:val="left"/>
    </w:pPr>
    <w:rPr>
      <w:rFonts w:ascii="宋体" w:eastAsia="宋体" w:hAnsi="宋体" w:cs="宋体"/>
      <w:kern w:val="0"/>
      <w:sz w:val="24"/>
      <w:szCs w:val="24"/>
    </w:rPr>
  </w:style>
  <w:style w:type="paragraph" w:styleId="aa">
    <w:name w:val="Normal (Web)"/>
    <w:basedOn w:val="a"/>
    <w:uiPriority w:val="99"/>
    <w:unhideWhenUsed/>
    <w:rsid w:val="007B550B"/>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421F8A"/>
    <w:rPr>
      <w:color w:val="800080" w:themeColor="followedHyperlink"/>
      <w:u w:val="single"/>
    </w:rPr>
  </w:style>
  <w:style w:type="paragraph" w:customStyle="1" w:styleId="Default">
    <w:name w:val="Default"/>
    <w:rsid w:val="004A4DEF"/>
    <w:pPr>
      <w:widowControl w:val="0"/>
      <w:autoSpaceDE w:val="0"/>
      <w:autoSpaceDN w:val="0"/>
      <w:adjustRightInd w:val="0"/>
    </w:pPr>
    <w:rPr>
      <w:rFonts w:ascii="黑体" w:hAnsi="黑体"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3131">
      <w:bodyDiv w:val="1"/>
      <w:marLeft w:val="0"/>
      <w:marRight w:val="0"/>
      <w:marTop w:val="0"/>
      <w:marBottom w:val="0"/>
      <w:divBdr>
        <w:top w:val="none" w:sz="0" w:space="0" w:color="auto"/>
        <w:left w:val="none" w:sz="0" w:space="0" w:color="auto"/>
        <w:bottom w:val="none" w:sz="0" w:space="0" w:color="auto"/>
        <w:right w:val="none" w:sz="0" w:space="0" w:color="auto"/>
      </w:divBdr>
    </w:div>
    <w:div w:id="66731260">
      <w:bodyDiv w:val="1"/>
      <w:marLeft w:val="0"/>
      <w:marRight w:val="0"/>
      <w:marTop w:val="0"/>
      <w:marBottom w:val="0"/>
      <w:divBdr>
        <w:top w:val="none" w:sz="0" w:space="0" w:color="auto"/>
        <w:left w:val="none" w:sz="0" w:space="0" w:color="auto"/>
        <w:bottom w:val="none" w:sz="0" w:space="0" w:color="auto"/>
        <w:right w:val="none" w:sz="0" w:space="0" w:color="auto"/>
      </w:divBdr>
    </w:div>
    <w:div w:id="173810770">
      <w:bodyDiv w:val="1"/>
      <w:marLeft w:val="0"/>
      <w:marRight w:val="0"/>
      <w:marTop w:val="0"/>
      <w:marBottom w:val="0"/>
      <w:divBdr>
        <w:top w:val="none" w:sz="0" w:space="0" w:color="auto"/>
        <w:left w:val="none" w:sz="0" w:space="0" w:color="auto"/>
        <w:bottom w:val="none" w:sz="0" w:space="0" w:color="auto"/>
        <w:right w:val="none" w:sz="0" w:space="0" w:color="auto"/>
      </w:divBdr>
    </w:div>
    <w:div w:id="312030833">
      <w:bodyDiv w:val="1"/>
      <w:marLeft w:val="0"/>
      <w:marRight w:val="0"/>
      <w:marTop w:val="0"/>
      <w:marBottom w:val="0"/>
      <w:divBdr>
        <w:top w:val="none" w:sz="0" w:space="0" w:color="auto"/>
        <w:left w:val="none" w:sz="0" w:space="0" w:color="auto"/>
        <w:bottom w:val="none" w:sz="0" w:space="0" w:color="auto"/>
        <w:right w:val="none" w:sz="0" w:space="0" w:color="auto"/>
      </w:divBdr>
    </w:div>
    <w:div w:id="333649177">
      <w:bodyDiv w:val="1"/>
      <w:marLeft w:val="0"/>
      <w:marRight w:val="0"/>
      <w:marTop w:val="0"/>
      <w:marBottom w:val="0"/>
      <w:divBdr>
        <w:top w:val="none" w:sz="0" w:space="0" w:color="auto"/>
        <w:left w:val="none" w:sz="0" w:space="0" w:color="auto"/>
        <w:bottom w:val="none" w:sz="0" w:space="0" w:color="auto"/>
        <w:right w:val="none" w:sz="0" w:space="0" w:color="auto"/>
      </w:divBdr>
    </w:div>
    <w:div w:id="410153348">
      <w:bodyDiv w:val="1"/>
      <w:marLeft w:val="0"/>
      <w:marRight w:val="0"/>
      <w:marTop w:val="0"/>
      <w:marBottom w:val="0"/>
      <w:divBdr>
        <w:top w:val="none" w:sz="0" w:space="0" w:color="auto"/>
        <w:left w:val="none" w:sz="0" w:space="0" w:color="auto"/>
        <w:bottom w:val="none" w:sz="0" w:space="0" w:color="auto"/>
        <w:right w:val="none" w:sz="0" w:space="0" w:color="auto"/>
      </w:divBdr>
    </w:div>
    <w:div w:id="439109791">
      <w:bodyDiv w:val="1"/>
      <w:marLeft w:val="0"/>
      <w:marRight w:val="0"/>
      <w:marTop w:val="0"/>
      <w:marBottom w:val="0"/>
      <w:divBdr>
        <w:top w:val="none" w:sz="0" w:space="0" w:color="auto"/>
        <w:left w:val="none" w:sz="0" w:space="0" w:color="auto"/>
        <w:bottom w:val="none" w:sz="0" w:space="0" w:color="auto"/>
        <w:right w:val="none" w:sz="0" w:space="0" w:color="auto"/>
      </w:divBdr>
    </w:div>
    <w:div w:id="448814782">
      <w:bodyDiv w:val="1"/>
      <w:marLeft w:val="0"/>
      <w:marRight w:val="0"/>
      <w:marTop w:val="0"/>
      <w:marBottom w:val="0"/>
      <w:divBdr>
        <w:top w:val="none" w:sz="0" w:space="0" w:color="auto"/>
        <w:left w:val="none" w:sz="0" w:space="0" w:color="auto"/>
        <w:bottom w:val="none" w:sz="0" w:space="0" w:color="auto"/>
        <w:right w:val="none" w:sz="0" w:space="0" w:color="auto"/>
      </w:divBdr>
    </w:div>
    <w:div w:id="538514358">
      <w:bodyDiv w:val="1"/>
      <w:marLeft w:val="0"/>
      <w:marRight w:val="0"/>
      <w:marTop w:val="0"/>
      <w:marBottom w:val="0"/>
      <w:divBdr>
        <w:top w:val="none" w:sz="0" w:space="0" w:color="auto"/>
        <w:left w:val="none" w:sz="0" w:space="0" w:color="auto"/>
        <w:bottom w:val="none" w:sz="0" w:space="0" w:color="auto"/>
        <w:right w:val="none" w:sz="0" w:space="0" w:color="auto"/>
      </w:divBdr>
    </w:div>
    <w:div w:id="568344703">
      <w:bodyDiv w:val="1"/>
      <w:marLeft w:val="0"/>
      <w:marRight w:val="0"/>
      <w:marTop w:val="0"/>
      <w:marBottom w:val="0"/>
      <w:divBdr>
        <w:top w:val="none" w:sz="0" w:space="0" w:color="auto"/>
        <w:left w:val="none" w:sz="0" w:space="0" w:color="auto"/>
        <w:bottom w:val="none" w:sz="0" w:space="0" w:color="auto"/>
        <w:right w:val="none" w:sz="0" w:space="0" w:color="auto"/>
      </w:divBdr>
    </w:div>
    <w:div w:id="619455538">
      <w:bodyDiv w:val="1"/>
      <w:marLeft w:val="0"/>
      <w:marRight w:val="0"/>
      <w:marTop w:val="0"/>
      <w:marBottom w:val="0"/>
      <w:divBdr>
        <w:top w:val="none" w:sz="0" w:space="0" w:color="auto"/>
        <w:left w:val="none" w:sz="0" w:space="0" w:color="auto"/>
        <w:bottom w:val="none" w:sz="0" w:space="0" w:color="auto"/>
        <w:right w:val="none" w:sz="0" w:space="0" w:color="auto"/>
      </w:divBdr>
    </w:div>
    <w:div w:id="644746427">
      <w:bodyDiv w:val="1"/>
      <w:marLeft w:val="0"/>
      <w:marRight w:val="0"/>
      <w:marTop w:val="0"/>
      <w:marBottom w:val="0"/>
      <w:divBdr>
        <w:top w:val="none" w:sz="0" w:space="0" w:color="auto"/>
        <w:left w:val="none" w:sz="0" w:space="0" w:color="auto"/>
        <w:bottom w:val="none" w:sz="0" w:space="0" w:color="auto"/>
        <w:right w:val="none" w:sz="0" w:space="0" w:color="auto"/>
      </w:divBdr>
    </w:div>
    <w:div w:id="672295183">
      <w:bodyDiv w:val="1"/>
      <w:marLeft w:val="0"/>
      <w:marRight w:val="0"/>
      <w:marTop w:val="0"/>
      <w:marBottom w:val="0"/>
      <w:divBdr>
        <w:top w:val="none" w:sz="0" w:space="0" w:color="auto"/>
        <w:left w:val="none" w:sz="0" w:space="0" w:color="auto"/>
        <w:bottom w:val="none" w:sz="0" w:space="0" w:color="auto"/>
        <w:right w:val="none" w:sz="0" w:space="0" w:color="auto"/>
      </w:divBdr>
    </w:div>
    <w:div w:id="679232678">
      <w:bodyDiv w:val="1"/>
      <w:marLeft w:val="0"/>
      <w:marRight w:val="0"/>
      <w:marTop w:val="0"/>
      <w:marBottom w:val="0"/>
      <w:divBdr>
        <w:top w:val="none" w:sz="0" w:space="0" w:color="auto"/>
        <w:left w:val="none" w:sz="0" w:space="0" w:color="auto"/>
        <w:bottom w:val="none" w:sz="0" w:space="0" w:color="auto"/>
        <w:right w:val="none" w:sz="0" w:space="0" w:color="auto"/>
      </w:divBdr>
    </w:div>
    <w:div w:id="824706724">
      <w:bodyDiv w:val="1"/>
      <w:marLeft w:val="0"/>
      <w:marRight w:val="0"/>
      <w:marTop w:val="0"/>
      <w:marBottom w:val="0"/>
      <w:divBdr>
        <w:top w:val="none" w:sz="0" w:space="0" w:color="auto"/>
        <w:left w:val="none" w:sz="0" w:space="0" w:color="auto"/>
        <w:bottom w:val="none" w:sz="0" w:space="0" w:color="auto"/>
        <w:right w:val="none" w:sz="0" w:space="0" w:color="auto"/>
      </w:divBdr>
    </w:div>
    <w:div w:id="826282496">
      <w:bodyDiv w:val="1"/>
      <w:marLeft w:val="0"/>
      <w:marRight w:val="0"/>
      <w:marTop w:val="0"/>
      <w:marBottom w:val="0"/>
      <w:divBdr>
        <w:top w:val="none" w:sz="0" w:space="0" w:color="auto"/>
        <w:left w:val="none" w:sz="0" w:space="0" w:color="auto"/>
        <w:bottom w:val="none" w:sz="0" w:space="0" w:color="auto"/>
        <w:right w:val="none" w:sz="0" w:space="0" w:color="auto"/>
      </w:divBdr>
    </w:div>
    <w:div w:id="826751454">
      <w:bodyDiv w:val="1"/>
      <w:marLeft w:val="0"/>
      <w:marRight w:val="0"/>
      <w:marTop w:val="0"/>
      <w:marBottom w:val="0"/>
      <w:divBdr>
        <w:top w:val="none" w:sz="0" w:space="0" w:color="auto"/>
        <w:left w:val="none" w:sz="0" w:space="0" w:color="auto"/>
        <w:bottom w:val="none" w:sz="0" w:space="0" w:color="auto"/>
        <w:right w:val="none" w:sz="0" w:space="0" w:color="auto"/>
      </w:divBdr>
    </w:div>
    <w:div w:id="847907448">
      <w:bodyDiv w:val="1"/>
      <w:marLeft w:val="0"/>
      <w:marRight w:val="0"/>
      <w:marTop w:val="0"/>
      <w:marBottom w:val="0"/>
      <w:divBdr>
        <w:top w:val="none" w:sz="0" w:space="0" w:color="auto"/>
        <w:left w:val="none" w:sz="0" w:space="0" w:color="auto"/>
        <w:bottom w:val="none" w:sz="0" w:space="0" w:color="auto"/>
        <w:right w:val="none" w:sz="0" w:space="0" w:color="auto"/>
      </w:divBdr>
    </w:div>
    <w:div w:id="922833384">
      <w:bodyDiv w:val="1"/>
      <w:marLeft w:val="0"/>
      <w:marRight w:val="0"/>
      <w:marTop w:val="0"/>
      <w:marBottom w:val="0"/>
      <w:divBdr>
        <w:top w:val="none" w:sz="0" w:space="0" w:color="auto"/>
        <w:left w:val="none" w:sz="0" w:space="0" w:color="auto"/>
        <w:bottom w:val="none" w:sz="0" w:space="0" w:color="auto"/>
        <w:right w:val="none" w:sz="0" w:space="0" w:color="auto"/>
      </w:divBdr>
    </w:div>
    <w:div w:id="933318667">
      <w:bodyDiv w:val="1"/>
      <w:marLeft w:val="0"/>
      <w:marRight w:val="0"/>
      <w:marTop w:val="0"/>
      <w:marBottom w:val="0"/>
      <w:divBdr>
        <w:top w:val="none" w:sz="0" w:space="0" w:color="auto"/>
        <w:left w:val="none" w:sz="0" w:space="0" w:color="auto"/>
        <w:bottom w:val="none" w:sz="0" w:space="0" w:color="auto"/>
        <w:right w:val="none" w:sz="0" w:space="0" w:color="auto"/>
      </w:divBdr>
    </w:div>
    <w:div w:id="1040397701">
      <w:bodyDiv w:val="1"/>
      <w:marLeft w:val="0"/>
      <w:marRight w:val="0"/>
      <w:marTop w:val="0"/>
      <w:marBottom w:val="0"/>
      <w:divBdr>
        <w:top w:val="none" w:sz="0" w:space="0" w:color="auto"/>
        <w:left w:val="none" w:sz="0" w:space="0" w:color="auto"/>
        <w:bottom w:val="none" w:sz="0" w:space="0" w:color="auto"/>
        <w:right w:val="none" w:sz="0" w:space="0" w:color="auto"/>
      </w:divBdr>
    </w:div>
    <w:div w:id="1059088530">
      <w:bodyDiv w:val="1"/>
      <w:marLeft w:val="0"/>
      <w:marRight w:val="0"/>
      <w:marTop w:val="0"/>
      <w:marBottom w:val="0"/>
      <w:divBdr>
        <w:top w:val="none" w:sz="0" w:space="0" w:color="auto"/>
        <w:left w:val="none" w:sz="0" w:space="0" w:color="auto"/>
        <w:bottom w:val="none" w:sz="0" w:space="0" w:color="auto"/>
        <w:right w:val="none" w:sz="0" w:space="0" w:color="auto"/>
      </w:divBdr>
    </w:div>
    <w:div w:id="1120487772">
      <w:bodyDiv w:val="1"/>
      <w:marLeft w:val="0"/>
      <w:marRight w:val="0"/>
      <w:marTop w:val="0"/>
      <w:marBottom w:val="0"/>
      <w:divBdr>
        <w:top w:val="none" w:sz="0" w:space="0" w:color="auto"/>
        <w:left w:val="none" w:sz="0" w:space="0" w:color="auto"/>
        <w:bottom w:val="none" w:sz="0" w:space="0" w:color="auto"/>
        <w:right w:val="none" w:sz="0" w:space="0" w:color="auto"/>
      </w:divBdr>
    </w:div>
    <w:div w:id="1128475924">
      <w:bodyDiv w:val="1"/>
      <w:marLeft w:val="0"/>
      <w:marRight w:val="0"/>
      <w:marTop w:val="0"/>
      <w:marBottom w:val="0"/>
      <w:divBdr>
        <w:top w:val="none" w:sz="0" w:space="0" w:color="auto"/>
        <w:left w:val="none" w:sz="0" w:space="0" w:color="auto"/>
        <w:bottom w:val="none" w:sz="0" w:space="0" w:color="auto"/>
        <w:right w:val="none" w:sz="0" w:space="0" w:color="auto"/>
      </w:divBdr>
    </w:div>
    <w:div w:id="1157770425">
      <w:bodyDiv w:val="1"/>
      <w:marLeft w:val="0"/>
      <w:marRight w:val="0"/>
      <w:marTop w:val="0"/>
      <w:marBottom w:val="0"/>
      <w:divBdr>
        <w:top w:val="none" w:sz="0" w:space="0" w:color="auto"/>
        <w:left w:val="none" w:sz="0" w:space="0" w:color="auto"/>
        <w:bottom w:val="none" w:sz="0" w:space="0" w:color="auto"/>
        <w:right w:val="none" w:sz="0" w:space="0" w:color="auto"/>
      </w:divBdr>
    </w:div>
    <w:div w:id="1288316040">
      <w:bodyDiv w:val="1"/>
      <w:marLeft w:val="0"/>
      <w:marRight w:val="0"/>
      <w:marTop w:val="0"/>
      <w:marBottom w:val="0"/>
      <w:divBdr>
        <w:top w:val="none" w:sz="0" w:space="0" w:color="auto"/>
        <w:left w:val="none" w:sz="0" w:space="0" w:color="auto"/>
        <w:bottom w:val="none" w:sz="0" w:space="0" w:color="auto"/>
        <w:right w:val="none" w:sz="0" w:space="0" w:color="auto"/>
      </w:divBdr>
    </w:div>
    <w:div w:id="1362318779">
      <w:bodyDiv w:val="1"/>
      <w:marLeft w:val="0"/>
      <w:marRight w:val="0"/>
      <w:marTop w:val="0"/>
      <w:marBottom w:val="0"/>
      <w:divBdr>
        <w:top w:val="none" w:sz="0" w:space="0" w:color="auto"/>
        <w:left w:val="none" w:sz="0" w:space="0" w:color="auto"/>
        <w:bottom w:val="none" w:sz="0" w:space="0" w:color="auto"/>
        <w:right w:val="none" w:sz="0" w:space="0" w:color="auto"/>
      </w:divBdr>
    </w:div>
    <w:div w:id="1401368851">
      <w:bodyDiv w:val="1"/>
      <w:marLeft w:val="0"/>
      <w:marRight w:val="0"/>
      <w:marTop w:val="0"/>
      <w:marBottom w:val="0"/>
      <w:divBdr>
        <w:top w:val="none" w:sz="0" w:space="0" w:color="auto"/>
        <w:left w:val="none" w:sz="0" w:space="0" w:color="auto"/>
        <w:bottom w:val="none" w:sz="0" w:space="0" w:color="auto"/>
        <w:right w:val="none" w:sz="0" w:space="0" w:color="auto"/>
      </w:divBdr>
    </w:div>
    <w:div w:id="1484663037">
      <w:bodyDiv w:val="1"/>
      <w:marLeft w:val="0"/>
      <w:marRight w:val="0"/>
      <w:marTop w:val="0"/>
      <w:marBottom w:val="0"/>
      <w:divBdr>
        <w:top w:val="none" w:sz="0" w:space="0" w:color="auto"/>
        <w:left w:val="none" w:sz="0" w:space="0" w:color="auto"/>
        <w:bottom w:val="none" w:sz="0" w:space="0" w:color="auto"/>
        <w:right w:val="none" w:sz="0" w:space="0" w:color="auto"/>
      </w:divBdr>
    </w:div>
    <w:div w:id="1485659971">
      <w:bodyDiv w:val="1"/>
      <w:marLeft w:val="0"/>
      <w:marRight w:val="0"/>
      <w:marTop w:val="0"/>
      <w:marBottom w:val="0"/>
      <w:divBdr>
        <w:top w:val="none" w:sz="0" w:space="0" w:color="auto"/>
        <w:left w:val="none" w:sz="0" w:space="0" w:color="auto"/>
        <w:bottom w:val="none" w:sz="0" w:space="0" w:color="auto"/>
        <w:right w:val="none" w:sz="0" w:space="0" w:color="auto"/>
      </w:divBdr>
    </w:div>
    <w:div w:id="1516262805">
      <w:bodyDiv w:val="1"/>
      <w:marLeft w:val="0"/>
      <w:marRight w:val="0"/>
      <w:marTop w:val="0"/>
      <w:marBottom w:val="0"/>
      <w:divBdr>
        <w:top w:val="none" w:sz="0" w:space="0" w:color="auto"/>
        <w:left w:val="none" w:sz="0" w:space="0" w:color="auto"/>
        <w:bottom w:val="none" w:sz="0" w:space="0" w:color="auto"/>
        <w:right w:val="none" w:sz="0" w:space="0" w:color="auto"/>
      </w:divBdr>
    </w:div>
    <w:div w:id="1543980680">
      <w:bodyDiv w:val="1"/>
      <w:marLeft w:val="0"/>
      <w:marRight w:val="0"/>
      <w:marTop w:val="0"/>
      <w:marBottom w:val="0"/>
      <w:divBdr>
        <w:top w:val="none" w:sz="0" w:space="0" w:color="auto"/>
        <w:left w:val="none" w:sz="0" w:space="0" w:color="auto"/>
        <w:bottom w:val="none" w:sz="0" w:space="0" w:color="auto"/>
        <w:right w:val="none" w:sz="0" w:space="0" w:color="auto"/>
      </w:divBdr>
    </w:div>
    <w:div w:id="1564102430">
      <w:bodyDiv w:val="1"/>
      <w:marLeft w:val="0"/>
      <w:marRight w:val="0"/>
      <w:marTop w:val="0"/>
      <w:marBottom w:val="0"/>
      <w:divBdr>
        <w:top w:val="none" w:sz="0" w:space="0" w:color="auto"/>
        <w:left w:val="none" w:sz="0" w:space="0" w:color="auto"/>
        <w:bottom w:val="none" w:sz="0" w:space="0" w:color="auto"/>
        <w:right w:val="none" w:sz="0" w:space="0" w:color="auto"/>
      </w:divBdr>
    </w:div>
    <w:div w:id="1607421454">
      <w:bodyDiv w:val="1"/>
      <w:marLeft w:val="0"/>
      <w:marRight w:val="0"/>
      <w:marTop w:val="0"/>
      <w:marBottom w:val="0"/>
      <w:divBdr>
        <w:top w:val="none" w:sz="0" w:space="0" w:color="auto"/>
        <w:left w:val="none" w:sz="0" w:space="0" w:color="auto"/>
        <w:bottom w:val="none" w:sz="0" w:space="0" w:color="auto"/>
        <w:right w:val="none" w:sz="0" w:space="0" w:color="auto"/>
      </w:divBdr>
    </w:div>
    <w:div w:id="1610816969">
      <w:bodyDiv w:val="1"/>
      <w:marLeft w:val="0"/>
      <w:marRight w:val="0"/>
      <w:marTop w:val="0"/>
      <w:marBottom w:val="0"/>
      <w:divBdr>
        <w:top w:val="none" w:sz="0" w:space="0" w:color="auto"/>
        <w:left w:val="none" w:sz="0" w:space="0" w:color="auto"/>
        <w:bottom w:val="none" w:sz="0" w:space="0" w:color="auto"/>
        <w:right w:val="none" w:sz="0" w:space="0" w:color="auto"/>
      </w:divBdr>
    </w:div>
    <w:div w:id="1692995331">
      <w:bodyDiv w:val="1"/>
      <w:marLeft w:val="0"/>
      <w:marRight w:val="0"/>
      <w:marTop w:val="0"/>
      <w:marBottom w:val="0"/>
      <w:divBdr>
        <w:top w:val="none" w:sz="0" w:space="0" w:color="auto"/>
        <w:left w:val="none" w:sz="0" w:space="0" w:color="auto"/>
        <w:bottom w:val="none" w:sz="0" w:space="0" w:color="auto"/>
        <w:right w:val="none" w:sz="0" w:space="0" w:color="auto"/>
      </w:divBdr>
    </w:div>
    <w:div w:id="1727869904">
      <w:bodyDiv w:val="1"/>
      <w:marLeft w:val="0"/>
      <w:marRight w:val="0"/>
      <w:marTop w:val="0"/>
      <w:marBottom w:val="0"/>
      <w:divBdr>
        <w:top w:val="none" w:sz="0" w:space="0" w:color="auto"/>
        <w:left w:val="none" w:sz="0" w:space="0" w:color="auto"/>
        <w:bottom w:val="none" w:sz="0" w:space="0" w:color="auto"/>
        <w:right w:val="none" w:sz="0" w:space="0" w:color="auto"/>
      </w:divBdr>
    </w:div>
    <w:div w:id="1732801551">
      <w:bodyDiv w:val="1"/>
      <w:marLeft w:val="0"/>
      <w:marRight w:val="0"/>
      <w:marTop w:val="0"/>
      <w:marBottom w:val="0"/>
      <w:divBdr>
        <w:top w:val="none" w:sz="0" w:space="0" w:color="auto"/>
        <w:left w:val="none" w:sz="0" w:space="0" w:color="auto"/>
        <w:bottom w:val="none" w:sz="0" w:space="0" w:color="auto"/>
        <w:right w:val="none" w:sz="0" w:space="0" w:color="auto"/>
      </w:divBdr>
    </w:div>
    <w:div w:id="1758360088">
      <w:bodyDiv w:val="1"/>
      <w:marLeft w:val="0"/>
      <w:marRight w:val="0"/>
      <w:marTop w:val="0"/>
      <w:marBottom w:val="0"/>
      <w:divBdr>
        <w:top w:val="none" w:sz="0" w:space="0" w:color="auto"/>
        <w:left w:val="none" w:sz="0" w:space="0" w:color="auto"/>
        <w:bottom w:val="none" w:sz="0" w:space="0" w:color="auto"/>
        <w:right w:val="none" w:sz="0" w:space="0" w:color="auto"/>
      </w:divBdr>
    </w:div>
    <w:div w:id="1803108101">
      <w:bodyDiv w:val="1"/>
      <w:marLeft w:val="0"/>
      <w:marRight w:val="0"/>
      <w:marTop w:val="0"/>
      <w:marBottom w:val="0"/>
      <w:divBdr>
        <w:top w:val="none" w:sz="0" w:space="0" w:color="auto"/>
        <w:left w:val="none" w:sz="0" w:space="0" w:color="auto"/>
        <w:bottom w:val="none" w:sz="0" w:space="0" w:color="auto"/>
        <w:right w:val="none" w:sz="0" w:space="0" w:color="auto"/>
      </w:divBdr>
    </w:div>
    <w:div w:id="1823932471">
      <w:bodyDiv w:val="1"/>
      <w:marLeft w:val="0"/>
      <w:marRight w:val="0"/>
      <w:marTop w:val="0"/>
      <w:marBottom w:val="0"/>
      <w:divBdr>
        <w:top w:val="none" w:sz="0" w:space="0" w:color="auto"/>
        <w:left w:val="none" w:sz="0" w:space="0" w:color="auto"/>
        <w:bottom w:val="none" w:sz="0" w:space="0" w:color="auto"/>
        <w:right w:val="none" w:sz="0" w:space="0" w:color="auto"/>
      </w:divBdr>
    </w:div>
    <w:div w:id="1831554421">
      <w:bodyDiv w:val="1"/>
      <w:marLeft w:val="0"/>
      <w:marRight w:val="0"/>
      <w:marTop w:val="0"/>
      <w:marBottom w:val="0"/>
      <w:divBdr>
        <w:top w:val="none" w:sz="0" w:space="0" w:color="auto"/>
        <w:left w:val="none" w:sz="0" w:space="0" w:color="auto"/>
        <w:bottom w:val="none" w:sz="0" w:space="0" w:color="auto"/>
        <w:right w:val="none" w:sz="0" w:space="0" w:color="auto"/>
      </w:divBdr>
    </w:div>
    <w:div w:id="1869103650">
      <w:bodyDiv w:val="1"/>
      <w:marLeft w:val="0"/>
      <w:marRight w:val="0"/>
      <w:marTop w:val="0"/>
      <w:marBottom w:val="0"/>
      <w:divBdr>
        <w:top w:val="none" w:sz="0" w:space="0" w:color="auto"/>
        <w:left w:val="none" w:sz="0" w:space="0" w:color="auto"/>
        <w:bottom w:val="none" w:sz="0" w:space="0" w:color="auto"/>
        <w:right w:val="none" w:sz="0" w:space="0" w:color="auto"/>
      </w:divBdr>
    </w:div>
    <w:div w:id="1873298898">
      <w:bodyDiv w:val="1"/>
      <w:marLeft w:val="0"/>
      <w:marRight w:val="0"/>
      <w:marTop w:val="0"/>
      <w:marBottom w:val="0"/>
      <w:divBdr>
        <w:top w:val="none" w:sz="0" w:space="0" w:color="auto"/>
        <w:left w:val="none" w:sz="0" w:space="0" w:color="auto"/>
        <w:bottom w:val="none" w:sz="0" w:space="0" w:color="auto"/>
        <w:right w:val="none" w:sz="0" w:space="0" w:color="auto"/>
      </w:divBdr>
    </w:div>
    <w:div w:id="1889367445">
      <w:bodyDiv w:val="1"/>
      <w:marLeft w:val="0"/>
      <w:marRight w:val="0"/>
      <w:marTop w:val="0"/>
      <w:marBottom w:val="0"/>
      <w:divBdr>
        <w:top w:val="none" w:sz="0" w:space="0" w:color="auto"/>
        <w:left w:val="none" w:sz="0" w:space="0" w:color="auto"/>
        <w:bottom w:val="none" w:sz="0" w:space="0" w:color="auto"/>
        <w:right w:val="none" w:sz="0" w:space="0" w:color="auto"/>
      </w:divBdr>
    </w:div>
    <w:div w:id="1897933097">
      <w:bodyDiv w:val="1"/>
      <w:marLeft w:val="0"/>
      <w:marRight w:val="0"/>
      <w:marTop w:val="0"/>
      <w:marBottom w:val="0"/>
      <w:divBdr>
        <w:top w:val="none" w:sz="0" w:space="0" w:color="auto"/>
        <w:left w:val="none" w:sz="0" w:space="0" w:color="auto"/>
        <w:bottom w:val="none" w:sz="0" w:space="0" w:color="auto"/>
        <w:right w:val="none" w:sz="0" w:space="0" w:color="auto"/>
      </w:divBdr>
    </w:div>
    <w:div w:id="2114323803">
      <w:bodyDiv w:val="1"/>
      <w:marLeft w:val="0"/>
      <w:marRight w:val="0"/>
      <w:marTop w:val="0"/>
      <w:marBottom w:val="0"/>
      <w:divBdr>
        <w:top w:val="none" w:sz="0" w:space="0" w:color="auto"/>
        <w:left w:val="none" w:sz="0" w:space="0" w:color="auto"/>
        <w:bottom w:val="none" w:sz="0" w:space="0" w:color="auto"/>
        <w:right w:val="none" w:sz="0" w:space="0" w:color="auto"/>
      </w:divBdr>
    </w:div>
    <w:div w:id="21195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haohezgs\Desktop\&#31169;&#21215;&#22522;&#37329;&#20844;&#21496;&#23613;&#35843;\&#35780;&#20272;&#23613;&#35843;&#36164;&#26009;\&#27993;&#27743;&#37327;&#36947;&#25237;&#36164;\&#27993;&#27743;&#37327;&#36947;&#25237;&#36164;&#20135;&#21697;&#21608;&#20928;&#20540;201611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净值走势</a:t>
            </a:r>
          </a:p>
        </c:rich>
      </c:tx>
      <c:overlay val="0"/>
    </c:title>
    <c:autoTitleDeleted val="0"/>
    <c:plotArea>
      <c:layout>
        <c:manualLayout>
          <c:layoutTarget val="inner"/>
          <c:xMode val="edge"/>
          <c:yMode val="edge"/>
          <c:x val="9.0696850393700804E-2"/>
          <c:y val="4.0312773403324585E-2"/>
          <c:w val="0.87874759405074354"/>
          <c:h val="0.8198703517764977"/>
        </c:manualLayout>
      </c:layout>
      <c:areaChart>
        <c:grouping val="standard"/>
        <c:varyColors val="0"/>
        <c:ser>
          <c:idx val="0"/>
          <c:order val="0"/>
          <c:spPr>
            <a:gradFill>
              <a:gsLst>
                <a:gs pos="0">
                  <a:schemeClr val="accent1">
                    <a:tint val="66000"/>
                    <a:satMod val="160000"/>
                    <a:alpha val="74000"/>
                  </a:schemeClr>
                </a:gs>
                <a:gs pos="50000">
                  <a:schemeClr val="accent1">
                    <a:tint val="44500"/>
                    <a:satMod val="160000"/>
                  </a:schemeClr>
                </a:gs>
                <a:gs pos="100000">
                  <a:schemeClr val="accent1">
                    <a:tint val="23500"/>
                    <a:satMod val="160000"/>
                  </a:schemeClr>
                </a:gs>
              </a:gsLst>
              <a:lin ang="5400000" scaled="0"/>
            </a:gradFill>
          </c:spPr>
          <c:cat>
            <c:numRef>
              <c:f>'(1)'!$A$3:$A$107</c:f>
              <c:numCache>
                <c:formatCode>m/d/yyyy</c:formatCode>
                <c:ptCount val="105"/>
                <c:pt idx="0">
                  <c:v>41943</c:v>
                </c:pt>
                <c:pt idx="1">
                  <c:v>41950</c:v>
                </c:pt>
                <c:pt idx="2">
                  <c:v>41957</c:v>
                </c:pt>
                <c:pt idx="3">
                  <c:v>41964</c:v>
                </c:pt>
                <c:pt idx="4">
                  <c:v>41971</c:v>
                </c:pt>
                <c:pt idx="5">
                  <c:v>41978</c:v>
                </c:pt>
                <c:pt idx="6">
                  <c:v>41985</c:v>
                </c:pt>
                <c:pt idx="7">
                  <c:v>41992</c:v>
                </c:pt>
                <c:pt idx="8">
                  <c:v>41999</c:v>
                </c:pt>
                <c:pt idx="9">
                  <c:v>42004</c:v>
                </c:pt>
                <c:pt idx="10">
                  <c:v>42013</c:v>
                </c:pt>
                <c:pt idx="11">
                  <c:v>42020</c:v>
                </c:pt>
                <c:pt idx="12">
                  <c:v>42027</c:v>
                </c:pt>
                <c:pt idx="13">
                  <c:v>42034</c:v>
                </c:pt>
                <c:pt idx="14">
                  <c:v>42041</c:v>
                </c:pt>
                <c:pt idx="15">
                  <c:v>42048</c:v>
                </c:pt>
                <c:pt idx="16">
                  <c:v>42062</c:v>
                </c:pt>
                <c:pt idx="17">
                  <c:v>42069</c:v>
                </c:pt>
                <c:pt idx="18">
                  <c:v>42076</c:v>
                </c:pt>
                <c:pt idx="19">
                  <c:v>42083</c:v>
                </c:pt>
                <c:pt idx="20">
                  <c:v>42090</c:v>
                </c:pt>
                <c:pt idx="21">
                  <c:v>42097</c:v>
                </c:pt>
                <c:pt idx="22">
                  <c:v>42104</c:v>
                </c:pt>
                <c:pt idx="23">
                  <c:v>42111</c:v>
                </c:pt>
                <c:pt idx="24">
                  <c:v>42118</c:v>
                </c:pt>
                <c:pt idx="25">
                  <c:v>42124</c:v>
                </c:pt>
                <c:pt idx="26">
                  <c:v>42132</c:v>
                </c:pt>
                <c:pt idx="27">
                  <c:v>42139</c:v>
                </c:pt>
                <c:pt idx="28">
                  <c:v>42146</c:v>
                </c:pt>
                <c:pt idx="29">
                  <c:v>42153</c:v>
                </c:pt>
                <c:pt idx="30">
                  <c:v>42160</c:v>
                </c:pt>
                <c:pt idx="31">
                  <c:v>42167</c:v>
                </c:pt>
                <c:pt idx="32">
                  <c:v>42174</c:v>
                </c:pt>
                <c:pt idx="33">
                  <c:v>42181</c:v>
                </c:pt>
                <c:pt idx="34">
                  <c:v>42188</c:v>
                </c:pt>
                <c:pt idx="35">
                  <c:v>42195</c:v>
                </c:pt>
                <c:pt idx="36">
                  <c:v>42202</c:v>
                </c:pt>
                <c:pt idx="37">
                  <c:v>42209</c:v>
                </c:pt>
                <c:pt idx="38">
                  <c:v>42216</c:v>
                </c:pt>
                <c:pt idx="39">
                  <c:v>42223</c:v>
                </c:pt>
                <c:pt idx="40">
                  <c:v>42230</c:v>
                </c:pt>
                <c:pt idx="41">
                  <c:v>42237</c:v>
                </c:pt>
                <c:pt idx="42">
                  <c:v>42244</c:v>
                </c:pt>
                <c:pt idx="43">
                  <c:v>42249</c:v>
                </c:pt>
                <c:pt idx="44">
                  <c:v>42258</c:v>
                </c:pt>
                <c:pt idx="45">
                  <c:v>42265</c:v>
                </c:pt>
                <c:pt idx="46">
                  <c:v>42272</c:v>
                </c:pt>
                <c:pt idx="47">
                  <c:v>42277</c:v>
                </c:pt>
                <c:pt idx="48">
                  <c:v>42286</c:v>
                </c:pt>
                <c:pt idx="49">
                  <c:v>42293</c:v>
                </c:pt>
                <c:pt idx="50">
                  <c:v>42300</c:v>
                </c:pt>
                <c:pt idx="51">
                  <c:v>42307</c:v>
                </c:pt>
                <c:pt idx="52">
                  <c:v>42314</c:v>
                </c:pt>
                <c:pt idx="53">
                  <c:v>42321</c:v>
                </c:pt>
                <c:pt idx="54">
                  <c:v>42328</c:v>
                </c:pt>
                <c:pt idx="55">
                  <c:v>42335</c:v>
                </c:pt>
                <c:pt idx="56">
                  <c:v>42342</c:v>
                </c:pt>
                <c:pt idx="57">
                  <c:v>42349</c:v>
                </c:pt>
                <c:pt idx="58">
                  <c:v>42356</c:v>
                </c:pt>
                <c:pt idx="59">
                  <c:v>42363</c:v>
                </c:pt>
                <c:pt idx="60">
                  <c:v>42369</c:v>
                </c:pt>
                <c:pt idx="61">
                  <c:v>42377</c:v>
                </c:pt>
                <c:pt idx="62">
                  <c:v>42384</c:v>
                </c:pt>
                <c:pt idx="63">
                  <c:v>42391</c:v>
                </c:pt>
                <c:pt idx="64">
                  <c:v>42398</c:v>
                </c:pt>
                <c:pt idx="65">
                  <c:v>42405</c:v>
                </c:pt>
                <c:pt idx="66">
                  <c:v>42419</c:v>
                </c:pt>
                <c:pt idx="67">
                  <c:v>42426</c:v>
                </c:pt>
                <c:pt idx="68">
                  <c:v>42433</c:v>
                </c:pt>
                <c:pt idx="69">
                  <c:v>42436</c:v>
                </c:pt>
                <c:pt idx="70">
                  <c:v>42440</c:v>
                </c:pt>
                <c:pt idx="71">
                  <c:v>42447</c:v>
                </c:pt>
                <c:pt idx="72">
                  <c:v>42454</c:v>
                </c:pt>
                <c:pt idx="73">
                  <c:v>42461</c:v>
                </c:pt>
                <c:pt idx="74">
                  <c:v>42468</c:v>
                </c:pt>
                <c:pt idx="75">
                  <c:v>42475</c:v>
                </c:pt>
                <c:pt idx="76">
                  <c:v>42482</c:v>
                </c:pt>
                <c:pt idx="77">
                  <c:v>42489</c:v>
                </c:pt>
                <c:pt idx="78">
                  <c:v>42496</c:v>
                </c:pt>
                <c:pt idx="79">
                  <c:v>42503</c:v>
                </c:pt>
                <c:pt idx="80">
                  <c:v>42510</c:v>
                </c:pt>
                <c:pt idx="81">
                  <c:v>42517</c:v>
                </c:pt>
                <c:pt idx="82">
                  <c:v>42524</c:v>
                </c:pt>
                <c:pt idx="83">
                  <c:v>42529</c:v>
                </c:pt>
                <c:pt idx="84">
                  <c:v>42538</c:v>
                </c:pt>
                <c:pt idx="85">
                  <c:v>42545</c:v>
                </c:pt>
                <c:pt idx="86">
                  <c:v>42552</c:v>
                </c:pt>
                <c:pt idx="87">
                  <c:v>42559</c:v>
                </c:pt>
                <c:pt idx="88">
                  <c:v>42566</c:v>
                </c:pt>
                <c:pt idx="89">
                  <c:v>42573</c:v>
                </c:pt>
                <c:pt idx="90">
                  <c:v>42580</c:v>
                </c:pt>
                <c:pt idx="91">
                  <c:v>42587</c:v>
                </c:pt>
                <c:pt idx="92">
                  <c:v>42594</c:v>
                </c:pt>
                <c:pt idx="93">
                  <c:v>42601</c:v>
                </c:pt>
                <c:pt idx="94">
                  <c:v>42608</c:v>
                </c:pt>
                <c:pt idx="95">
                  <c:v>42615</c:v>
                </c:pt>
                <c:pt idx="96">
                  <c:v>42622</c:v>
                </c:pt>
                <c:pt idx="97">
                  <c:v>42627</c:v>
                </c:pt>
                <c:pt idx="98">
                  <c:v>42636</c:v>
                </c:pt>
                <c:pt idx="99">
                  <c:v>42643</c:v>
                </c:pt>
                <c:pt idx="100">
                  <c:v>42657</c:v>
                </c:pt>
                <c:pt idx="101">
                  <c:v>42664</c:v>
                </c:pt>
                <c:pt idx="102">
                  <c:v>42671</c:v>
                </c:pt>
                <c:pt idx="103">
                  <c:v>42678</c:v>
                </c:pt>
                <c:pt idx="104">
                  <c:v>42685</c:v>
                </c:pt>
              </c:numCache>
            </c:numRef>
          </c:cat>
          <c:val>
            <c:numRef>
              <c:f>'(1)'!$B$3:$B$107</c:f>
              <c:numCache>
                <c:formatCode>0.000_ </c:formatCode>
                <c:ptCount val="105"/>
                <c:pt idx="0">
                  <c:v>1</c:v>
                </c:pt>
                <c:pt idx="1">
                  <c:v>1.006</c:v>
                </c:pt>
                <c:pt idx="2">
                  <c:v>1.0049999999999999</c:v>
                </c:pt>
                <c:pt idx="3">
                  <c:v>1.0089999999999999</c:v>
                </c:pt>
                <c:pt idx="4">
                  <c:v>1.0149999999999999</c:v>
                </c:pt>
                <c:pt idx="5">
                  <c:v>1.0229999999999999</c:v>
                </c:pt>
                <c:pt idx="6">
                  <c:v>1.048</c:v>
                </c:pt>
                <c:pt idx="7">
                  <c:v>1.0469999999999999</c:v>
                </c:pt>
                <c:pt idx="8">
                  <c:v>1.054</c:v>
                </c:pt>
                <c:pt idx="9">
                  <c:v>1.0609999999999999</c:v>
                </c:pt>
                <c:pt idx="10">
                  <c:v>1.069</c:v>
                </c:pt>
                <c:pt idx="11">
                  <c:v>1.073</c:v>
                </c:pt>
                <c:pt idx="12">
                  <c:v>1.073</c:v>
                </c:pt>
                <c:pt idx="13">
                  <c:v>1.0740000000000001</c:v>
                </c:pt>
                <c:pt idx="14">
                  <c:v>1.085</c:v>
                </c:pt>
                <c:pt idx="15">
                  <c:v>1.0760000000000001</c:v>
                </c:pt>
                <c:pt idx="16">
                  <c:v>1.0820000000000001</c:v>
                </c:pt>
                <c:pt idx="17">
                  <c:v>1.0740000000000001</c:v>
                </c:pt>
                <c:pt idx="18">
                  <c:v>1.0840000000000001</c:v>
                </c:pt>
                <c:pt idx="19">
                  <c:v>1.0900000000000001</c:v>
                </c:pt>
                <c:pt idx="20">
                  <c:v>1.093</c:v>
                </c:pt>
                <c:pt idx="21">
                  <c:v>1.1120000000000001</c:v>
                </c:pt>
                <c:pt idx="22">
                  <c:v>1.107</c:v>
                </c:pt>
                <c:pt idx="23">
                  <c:v>1.099</c:v>
                </c:pt>
                <c:pt idx="24">
                  <c:v>1.1080000000000001</c:v>
                </c:pt>
                <c:pt idx="25">
                  <c:v>1.105</c:v>
                </c:pt>
                <c:pt idx="26">
                  <c:v>1.1259999999999999</c:v>
                </c:pt>
                <c:pt idx="27">
                  <c:v>1.1259999999999999</c:v>
                </c:pt>
                <c:pt idx="28">
                  <c:v>1.141</c:v>
                </c:pt>
                <c:pt idx="29">
                  <c:v>1.1719999999999999</c:v>
                </c:pt>
                <c:pt idx="30">
                  <c:v>1.234</c:v>
                </c:pt>
                <c:pt idx="31">
                  <c:v>1.232</c:v>
                </c:pt>
                <c:pt idx="32">
                  <c:v>1.266</c:v>
                </c:pt>
                <c:pt idx="33">
                  <c:v>1.2989999999999999</c:v>
                </c:pt>
                <c:pt idx="34">
                  <c:v>1.3149999999999999</c:v>
                </c:pt>
                <c:pt idx="35">
                  <c:v>1.341</c:v>
                </c:pt>
                <c:pt idx="36">
                  <c:v>1.3340000000000001</c:v>
                </c:pt>
                <c:pt idx="37">
                  <c:v>1.331</c:v>
                </c:pt>
                <c:pt idx="38">
                  <c:v>1.3420000000000001</c:v>
                </c:pt>
                <c:pt idx="39">
                  <c:v>1.3360000000000001</c:v>
                </c:pt>
                <c:pt idx="40">
                  <c:v>1.335</c:v>
                </c:pt>
                <c:pt idx="41">
                  <c:v>1.3580000000000001</c:v>
                </c:pt>
                <c:pt idx="42">
                  <c:v>1.3680000000000001</c:v>
                </c:pt>
                <c:pt idx="43">
                  <c:v>1.3839999999999999</c:v>
                </c:pt>
                <c:pt idx="44">
                  <c:v>1.3819999999999999</c:v>
                </c:pt>
                <c:pt idx="45">
                  <c:v>1.379</c:v>
                </c:pt>
                <c:pt idx="46">
                  <c:v>1.3779999999999999</c:v>
                </c:pt>
                <c:pt idx="47">
                  <c:v>1.3779999999999999</c:v>
                </c:pt>
                <c:pt idx="48">
                  <c:v>1.38</c:v>
                </c:pt>
                <c:pt idx="49">
                  <c:v>1.381</c:v>
                </c:pt>
                <c:pt idx="50">
                  <c:v>1.381</c:v>
                </c:pt>
                <c:pt idx="51">
                  <c:v>1.3819999999999999</c:v>
                </c:pt>
                <c:pt idx="52">
                  <c:v>1.3819999999999999</c:v>
                </c:pt>
                <c:pt idx="53">
                  <c:v>1.383</c:v>
                </c:pt>
                <c:pt idx="54">
                  <c:v>1.3839999999999999</c:v>
                </c:pt>
                <c:pt idx="55">
                  <c:v>1.383</c:v>
                </c:pt>
                <c:pt idx="56">
                  <c:v>1.3839999999999999</c:v>
                </c:pt>
                <c:pt idx="57">
                  <c:v>1.3839999999999999</c:v>
                </c:pt>
                <c:pt idx="58">
                  <c:v>1.385</c:v>
                </c:pt>
                <c:pt idx="59">
                  <c:v>1.395</c:v>
                </c:pt>
                <c:pt idx="60">
                  <c:v>1.415</c:v>
                </c:pt>
                <c:pt idx="61">
                  <c:v>1.403</c:v>
                </c:pt>
                <c:pt idx="62">
                  <c:v>1.403</c:v>
                </c:pt>
                <c:pt idx="63">
                  <c:v>1.399</c:v>
                </c:pt>
                <c:pt idx="64">
                  <c:v>1.3879999999999999</c:v>
                </c:pt>
                <c:pt idx="65">
                  <c:v>1.389</c:v>
                </c:pt>
                <c:pt idx="66">
                  <c:v>1.393</c:v>
                </c:pt>
                <c:pt idx="67">
                  <c:v>1.403</c:v>
                </c:pt>
                <c:pt idx="68">
                  <c:v>1.4039999999999999</c:v>
                </c:pt>
                <c:pt idx="69">
                  <c:v>1.421</c:v>
                </c:pt>
                <c:pt idx="70">
                  <c:v>1.417</c:v>
                </c:pt>
                <c:pt idx="71">
                  <c:v>1.42</c:v>
                </c:pt>
                <c:pt idx="72">
                  <c:v>1.43</c:v>
                </c:pt>
                <c:pt idx="73">
                  <c:v>1.4359999999999999</c:v>
                </c:pt>
                <c:pt idx="74">
                  <c:v>1.4379999999999999</c:v>
                </c:pt>
                <c:pt idx="75">
                  <c:v>1.456</c:v>
                </c:pt>
                <c:pt idx="76">
                  <c:v>1.454</c:v>
                </c:pt>
                <c:pt idx="77">
                  <c:v>1.458</c:v>
                </c:pt>
                <c:pt idx="78">
                  <c:v>1.452</c:v>
                </c:pt>
                <c:pt idx="79">
                  <c:v>1.4510000000000001</c:v>
                </c:pt>
                <c:pt idx="80">
                  <c:v>1.4470000000000001</c:v>
                </c:pt>
                <c:pt idx="81">
                  <c:v>1.446</c:v>
                </c:pt>
                <c:pt idx="82">
                  <c:v>1.45</c:v>
                </c:pt>
                <c:pt idx="83">
                  <c:v>1.45</c:v>
                </c:pt>
                <c:pt idx="84">
                  <c:v>1.456</c:v>
                </c:pt>
                <c:pt idx="85">
                  <c:v>1.458</c:v>
                </c:pt>
                <c:pt idx="86">
                  <c:v>1.458</c:v>
                </c:pt>
                <c:pt idx="87">
                  <c:v>1.4610000000000001</c:v>
                </c:pt>
                <c:pt idx="88">
                  <c:v>1.4590000000000001</c:v>
                </c:pt>
                <c:pt idx="89">
                  <c:v>1.4630000000000001</c:v>
                </c:pt>
                <c:pt idx="90">
                  <c:v>1.4630000000000001</c:v>
                </c:pt>
                <c:pt idx="91">
                  <c:v>1.4650000000000001</c:v>
                </c:pt>
                <c:pt idx="92">
                  <c:v>1.4710000000000001</c:v>
                </c:pt>
                <c:pt idx="93">
                  <c:v>1.4770000000000001</c:v>
                </c:pt>
                <c:pt idx="94">
                  <c:v>1.4850000000000001</c:v>
                </c:pt>
                <c:pt idx="95">
                  <c:v>1.476</c:v>
                </c:pt>
                <c:pt idx="96">
                  <c:v>1.4830000000000001</c:v>
                </c:pt>
                <c:pt idx="97">
                  <c:v>1.48</c:v>
                </c:pt>
                <c:pt idx="98">
                  <c:v>1.4790000000000001</c:v>
                </c:pt>
                <c:pt idx="99">
                  <c:v>1.48</c:v>
                </c:pt>
                <c:pt idx="100">
                  <c:v>1.5</c:v>
                </c:pt>
                <c:pt idx="101">
                  <c:v>1.502</c:v>
                </c:pt>
                <c:pt idx="102">
                  <c:v>1.5089999999999999</c:v>
                </c:pt>
                <c:pt idx="103">
                  <c:v>1.5109999999999999</c:v>
                </c:pt>
                <c:pt idx="104">
                  <c:v>1.544</c:v>
                </c:pt>
              </c:numCache>
            </c:numRef>
          </c:val>
        </c:ser>
        <c:dLbls>
          <c:showLegendKey val="0"/>
          <c:showVal val="0"/>
          <c:showCatName val="0"/>
          <c:showSerName val="0"/>
          <c:showPercent val="0"/>
          <c:showBubbleSize val="0"/>
        </c:dLbls>
        <c:axId val="206663680"/>
        <c:axId val="206665216"/>
      </c:areaChart>
      <c:dateAx>
        <c:axId val="206663680"/>
        <c:scaling>
          <c:orientation val="minMax"/>
        </c:scaling>
        <c:delete val="0"/>
        <c:axPos val="b"/>
        <c:numFmt formatCode="m/d/yyyy" sourceLinked="0"/>
        <c:majorTickMark val="out"/>
        <c:minorTickMark val="none"/>
        <c:tickLblPos val="nextTo"/>
        <c:spPr>
          <a:ln>
            <a:solidFill>
              <a:schemeClr val="tx1"/>
            </a:solidFill>
          </a:ln>
        </c:spPr>
        <c:crossAx val="206665216"/>
        <c:crosses val="autoZero"/>
        <c:auto val="1"/>
        <c:lblOffset val="100"/>
        <c:baseTimeUnit val="days"/>
      </c:dateAx>
      <c:valAx>
        <c:axId val="206665216"/>
        <c:scaling>
          <c:orientation val="minMax"/>
        </c:scaling>
        <c:delete val="0"/>
        <c:axPos val="l"/>
        <c:majorGridlines/>
        <c:numFmt formatCode="#,##0.00_);[Red]\(#,##0.00\)" sourceLinked="0"/>
        <c:majorTickMark val="out"/>
        <c:minorTickMark val="none"/>
        <c:tickLblPos val="nextTo"/>
        <c:spPr>
          <a:ln>
            <a:solidFill>
              <a:schemeClr val="tx1"/>
            </a:solidFill>
          </a:ln>
        </c:spPr>
        <c:crossAx val="206663680"/>
        <c:crosses val="autoZero"/>
        <c:crossBetween val="midCat"/>
      </c:valAx>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相对</a:t>
            </a:r>
            <a:r>
              <a:rPr lang="en-US" altLang="zh-CN" sz="1200"/>
              <a:t>WIND</a:t>
            </a:r>
            <a:r>
              <a:rPr lang="zh-CN" altLang="en-US" sz="1200"/>
              <a:t>商品指数走势</a:t>
            </a:r>
          </a:p>
        </c:rich>
      </c:tx>
      <c:layout>
        <c:manualLayout>
          <c:xMode val="edge"/>
          <c:yMode val="edge"/>
          <c:x val="0.36873600174978127"/>
          <c:y val="1.3888760228500848E-2"/>
        </c:manualLayout>
      </c:layout>
      <c:overlay val="0"/>
    </c:title>
    <c:autoTitleDeleted val="0"/>
    <c:plotArea>
      <c:layout>
        <c:manualLayout>
          <c:layoutTarget val="inner"/>
          <c:xMode val="edge"/>
          <c:yMode val="edge"/>
          <c:x val="0.10736351706036747"/>
          <c:y val="8.5659813356663755E-2"/>
          <c:w val="0.86208092738407693"/>
          <c:h val="0.80008028408213672"/>
        </c:manualLayout>
      </c:layout>
      <c:lineChart>
        <c:grouping val="standard"/>
        <c:varyColors val="0"/>
        <c:ser>
          <c:idx val="0"/>
          <c:order val="0"/>
          <c:tx>
            <c:strRef>
              <c:f>'(2)'!$B$2</c:f>
              <c:strCache>
                <c:ptCount val="1"/>
                <c:pt idx="0">
                  <c:v>东方汇智量道对冲1号</c:v>
                </c:pt>
              </c:strCache>
            </c:strRef>
          </c:tx>
          <c:marker>
            <c:symbol val="none"/>
          </c:marker>
          <c:cat>
            <c:numRef>
              <c:f>'(2)'!$A$3:$A$69</c:f>
              <c:numCache>
                <c:formatCode>m/d/yyyy</c:formatCode>
                <c:ptCount val="67"/>
                <c:pt idx="0">
                  <c:v>42212</c:v>
                </c:pt>
                <c:pt idx="1">
                  <c:v>42216</c:v>
                </c:pt>
                <c:pt idx="2">
                  <c:v>42223</c:v>
                </c:pt>
                <c:pt idx="3">
                  <c:v>42230</c:v>
                </c:pt>
                <c:pt idx="4">
                  <c:v>42237</c:v>
                </c:pt>
                <c:pt idx="5">
                  <c:v>42244</c:v>
                </c:pt>
                <c:pt idx="6">
                  <c:v>42249</c:v>
                </c:pt>
                <c:pt idx="7">
                  <c:v>42258</c:v>
                </c:pt>
                <c:pt idx="8">
                  <c:v>42265</c:v>
                </c:pt>
                <c:pt idx="9">
                  <c:v>42276</c:v>
                </c:pt>
                <c:pt idx="10">
                  <c:v>42286</c:v>
                </c:pt>
                <c:pt idx="11">
                  <c:v>42293</c:v>
                </c:pt>
                <c:pt idx="12">
                  <c:v>42300</c:v>
                </c:pt>
                <c:pt idx="13">
                  <c:v>42307</c:v>
                </c:pt>
                <c:pt idx="14">
                  <c:v>42314</c:v>
                </c:pt>
                <c:pt idx="15">
                  <c:v>42321</c:v>
                </c:pt>
                <c:pt idx="16">
                  <c:v>42328</c:v>
                </c:pt>
                <c:pt idx="17">
                  <c:v>42335</c:v>
                </c:pt>
                <c:pt idx="18">
                  <c:v>42342</c:v>
                </c:pt>
                <c:pt idx="19">
                  <c:v>42349</c:v>
                </c:pt>
                <c:pt idx="20">
                  <c:v>42356</c:v>
                </c:pt>
                <c:pt idx="21">
                  <c:v>42363</c:v>
                </c:pt>
                <c:pt idx="22">
                  <c:v>42369</c:v>
                </c:pt>
                <c:pt idx="23">
                  <c:v>42377</c:v>
                </c:pt>
                <c:pt idx="24">
                  <c:v>42384</c:v>
                </c:pt>
                <c:pt idx="25">
                  <c:v>42391</c:v>
                </c:pt>
                <c:pt idx="26">
                  <c:v>42398</c:v>
                </c:pt>
                <c:pt idx="27">
                  <c:v>42405</c:v>
                </c:pt>
                <c:pt idx="28">
                  <c:v>42419</c:v>
                </c:pt>
                <c:pt idx="29">
                  <c:v>42426</c:v>
                </c:pt>
                <c:pt idx="30">
                  <c:v>42433</c:v>
                </c:pt>
                <c:pt idx="31">
                  <c:v>42440</c:v>
                </c:pt>
                <c:pt idx="32">
                  <c:v>42447</c:v>
                </c:pt>
                <c:pt idx="33">
                  <c:v>42454</c:v>
                </c:pt>
                <c:pt idx="34">
                  <c:v>42461</c:v>
                </c:pt>
                <c:pt idx="35">
                  <c:v>42468</c:v>
                </c:pt>
                <c:pt idx="36">
                  <c:v>42475</c:v>
                </c:pt>
                <c:pt idx="37">
                  <c:v>42482</c:v>
                </c:pt>
                <c:pt idx="38">
                  <c:v>42489</c:v>
                </c:pt>
                <c:pt idx="39">
                  <c:v>42496</c:v>
                </c:pt>
                <c:pt idx="40">
                  <c:v>42503</c:v>
                </c:pt>
                <c:pt idx="41">
                  <c:v>42510</c:v>
                </c:pt>
                <c:pt idx="42">
                  <c:v>42517</c:v>
                </c:pt>
                <c:pt idx="43">
                  <c:v>42524</c:v>
                </c:pt>
                <c:pt idx="44">
                  <c:v>42538</c:v>
                </c:pt>
                <c:pt idx="45">
                  <c:v>42545</c:v>
                </c:pt>
                <c:pt idx="46">
                  <c:v>42552</c:v>
                </c:pt>
                <c:pt idx="47">
                  <c:v>42559</c:v>
                </c:pt>
                <c:pt idx="48">
                  <c:v>42566</c:v>
                </c:pt>
                <c:pt idx="49">
                  <c:v>42573</c:v>
                </c:pt>
                <c:pt idx="50">
                  <c:v>42580</c:v>
                </c:pt>
                <c:pt idx="51">
                  <c:v>42587</c:v>
                </c:pt>
                <c:pt idx="52">
                  <c:v>42594</c:v>
                </c:pt>
                <c:pt idx="53">
                  <c:v>42601</c:v>
                </c:pt>
                <c:pt idx="54">
                  <c:v>42608</c:v>
                </c:pt>
                <c:pt idx="55">
                  <c:v>42615</c:v>
                </c:pt>
                <c:pt idx="56">
                  <c:v>42622</c:v>
                </c:pt>
                <c:pt idx="57">
                  <c:v>42627</c:v>
                </c:pt>
                <c:pt idx="58">
                  <c:v>42636</c:v>
                </c:pt>
                <c:pt idx="59">
                  <c:v>42643</c:v>
                </c:pt>
                <c:pt idx="60">
                  <c:v>42657</c:v>
                </c:pt>
                <c:pt idx="61">
                  <c:v>42664</c:v>
                </c:pt>
                <c:pt idx="62">
                  <c:v>42671</c:v>
                </c:pt>
                <c:pt idx="63">
                  <c:v>42678</c:v>
                </c:pt>
                <c:pt idx="64">
                  <c:v>42685</c:v>
                </c:pt>
                <c:pt idx="65">
                  <c:v>42692</c:v>
                </c:pt>
                <c:pt idx="66">
                  <c:v>42699</c:v>
                </c:pt>
              </c:numCache>
            </c:numRef>
          </c:cat>
          <c:val>
            <c:numRef>
              <c:f>'(2)'!$B$3:$B$69</c:f>
              <c:numCache>
                <c:formatCode>General</c:formatCode>
                <c:ptCount val="67"/>
                <c:pt idx="0">
                  <c:v>1</c:v>
                </c:pt>
                <c:pt idx="1">
                  <c:v>1.0057</c:v>
                </c:pt>
                <c:pt idx="2">
                  <c:v>1.0034000000000001</c:v>
                </c:pt>
                <c:pt idx="3">
                  <c:v>1.0033000000000001</c:v>
                </c:pt>
                <c:pt idx="4">
                  <c:v>1.0126999999999999</c:v>
                </c:pt>
                <c:pt idx="5">
                  <c:v>1.0165</c:v>
                </c:pt>
                <c:pt idx="6">
                  <c:v>1.0227999999999999</c:v>
                </c:pt>
                <c:pt idx="7">
                  <c:v>1.0221</c:v>
                </c:pt>
                <c:pt idx="8">
                  <c:v>1.0210999999999999</c:v>
                </c:pt>
                <c:pt idx="9">
                  <c:v>1.0202</c:v>
                </c:pt>
                <c:pt idx="10">
                  <c:v>1.0213000000000001</c:v>
                </c:pt>
                <c:pt idx="11">
                  <c:v>1.0219</c:v>
                </c:pt>
                <c:pt idx="12">
                  <c:v>1.0205</c:v>
                </c:pt>
                <c:pt idx="13">
                  <c:v>1.0210999999999999</c:v>
                </c:pt>
                <c:pt idx="14">
                  <c:v>1.0234000000000001</c:v>
                </c:pt>
                <c:pt idx="15">
                  <c:v>1.0238</c:v>
                </c:pt>
                <c:pt idx="16">
                  <c:v>1.0243</c:v>
                </c:pt>
                <c:pt idx="17">
                  <c:v>1.0227999999999999</c:v>
                </c:pt>
                <c:pt idx="18">
                  <c:v>1.0192000000000001</c:v>
                </c:pt>
                <c:pt idx="19">
                  <c:v>1.0195000000000001</c:v>
                </c:pt>
                <c:pt idx="20">
                  <c:v>1.0199</c:v>
                </c:pt>
                <c:pt idx="21">
                  <c:v>1.0201</c:v>
                </c:pt>
                <c:pt idx="22">
                  <c:v>1.0212000000000001</c:v>
                </c:pt>
                <c:pt idx="23">
                  <c:v>1.0205</c:v>
                </c:pt>
                <c:pt idx="24">
                  <c:v>1.0249999999999999</c:v>
                </c:pt>
                <c:pt idx="25">
                  <c:v>1.032</c:v>
                </c:pt>
                <c:pt idx="26">
                  <c:v>1.0204</c:v>
                </c:pt>
                <c:pt idx="27">
                  <c:v>1.0213000000000001</c:v>
                </c:pt>
                <c:pt idx="28">
                  <c:v>1.0233000000000001</c:v>
                </c:pt>
                <c:pt idx="29">
                  <c:v>1.0289999999999999</c:v>
                </c:pt>
                <c:pt idx="30">
                  <c:v>1.0298</c:v>
                </c:pt>
                <c:pt idx="31">
                  <c:v>1.038</c:v>
                </c:pt>
                <c:pt idx="32">
                  <c:v>1.0387</c:v>
                </c:pt>
                <c:pt idx="33">
                  <c:v>1.0446</c:v>
                </c:pt>
                <c:pt idx="34">
                  <c:v>1.0468999999999999</c:v>
                </c:pt>
                <c:pt idx="35">
                  <c:v>1.052</c:v>
                </c:pt>
                <c:pt idx="36">
                  <c:v>1.0595000000000001</c:v>
                </c:pt>
                <c:pt idx="37">
                  <c:v>1.0669999999999999</c:v>
                </c:pt>
                <c:pt idx="38">
                  <c:v>1.0633999999999999</c:v>
                </c:pt>
                <c:pt idx="39">
                  <c:v>1.0576000000000001</c:v>
                </c:pt>
                <c:pt idx="40">
                  <c:v>1.0589999999999999</c:v>
                </c:pt>
                <c:pt idx="41">
                  <c:v>1.0598000000000001</c:v>
                </c:pt>
                <c:pt idx="42">
                  <c:v>1.0649999999999999</c:v>
                </c:pt>
                <c:pt idx="43">
                  <c:v>1.0739000000000001</c:v>
                </c:pt>
                <c:pt idx="44">
                  <c:v>1.0673999999999999</c:v>
                </c:pt>
                <c:pt idx="45">
                  <c:v>1.0601</c:v>
                </c:pt>
                <c:pt idx="46">
                  <c:v>1.0678000000000001</c:v>
                </c:pt>
                <c:pt idx="47">
                  <c:v>1.0721000000000001</c:v>
                </c:pt>
                <c:pt idx="48">
                  <c:v>1.0755999999999999</c:v>
                </c:pt>
                <c:pt idx="49">
                  <c:v>1.0764</c:v>
                </c:pt>
                <c:pt idx="50">
                  <c:v>1.0773999999999999</c:v>
                </c:pt>
                <c:pt idx="51">
                  <c:v>1.0793999999999999</c:v>
                </c:pt>
                <c:pt idx="52">
                  <c:v>1.0827</c:v>
                </c:pt>
                <c:pt idx="53">
                  <c:v>1.0889</c:v>
                </c:pt>
                <c:pt idx="54">
                  <c:v>1.0943000000000001</c:v>
                </c:pt>
                <c:pt idx="55">
                  <c:v>1.0916999999999999</c:v>
                </c:pt>
                <c:pt idx="56">
                  <c:v>1.0947</c:v>
                </c:pt>
                <c:pt idx="57">
                  <c:v>1.0927</c:v>
                </c:pt>
                <c:pt idx="58">
                  <c:v>1.091</c:v>
                </c:pt>
                <c:pt idx="59">
                  <c:v>1.0891</c:v>
                </c:pt>
                <c:pt idx="60">
                  <c:v>1.0976999999999999</c:v>
                </c:pt>
                <c:pt idx="61">
                  <c:v>1.0984</c:v>
                </c:pt>
                <c:pt idx="62">
                  <c:v>1.1002000000000001</c:v>
                </c:pt>
                <c:pt idx="63">
                  <c:v>1.1041000000000001</c:v>
                </c:pt>
                <c:pt idx="64">
                  <c:v>1.1231</c:v>
                </c:pt>
                <c:pt idx="65">
                  <c:v>1.1153999999999999</c:v>
                </c:pt>
                <c:pt idx="66">
                  <c:v>1.1318999999999999</c:v>
                </c:pt>
              </c:numCache>
            </c:numRef>
          </c:val>
          <c:smooth val="0"/>
        </c:ser>
        <c:ser>
          <c:idx val="1"/>
          <c:order val="1"/>
          <c:tx>
            <c:strRef>
              <c:f>'(2)'!$C$2</c:f>
              <c:strCache>
                <c:ptCount val="1"/>
                <c:pt idx="0">
                  <c:v>WIND商品指数</c:v>
                </c:pt>
              </c:strCache>
            </c:strRef>
          </c:tx>
          <c:marker>
            <c:symbol val="none"/>
          </c:marker>
          <c:cat>
            <c:numRef>
              <c:f>'(2)'!$A$3:$A$69</c:f>
              <c:numCache>
                <c:formatCode>m/d/yyyy</c:formatCode>
                <c:ptCount val="67"/>
                <c:pt idx="0">
                  <c:v>42212</c:v>
                </c:pt>
                <c:pt idx="1">
                  <c:v>42216</c:v>
                </c:pt>
                <c:pt idx="2">
                  <c:v>42223</c:v>
                </c:pt>
                <c:pt idx="3">
                  <c:v>42230</c:v>
                </c:pt>
                <c:pt idx="4">
                  <c:v>42237</c:v>
                </c:pt>
                <c:pt idx="5">
                  <c:v>42244</c:v>
                </c:pt>
                <c:pt idx="6">
                  <c:v>42249</c:v>
                </c:pt>
                <c:pt idx="7">
                  <c:v>42258</c:v>
                </c:pt>
                <c:pt idx="8">
                  <c:v>42265</c:v>
                </c:pt>
                <c:pt idx="9">
                  <c:v>42276</c:v>
                </c:pt>
                <c:pt idx="10">
                  <c:v>42286</c:v>
                </c:pt>
                <c:pt idx="11">
                  <c:v>42293</c:v>
                </c:pt>
                <c:pt idx="12">
                  <c:v>42300</c:v>
                </c:pt>
                <c:pt idx="13">
                  <c:v>42307</c:v>
                </c:pt>
                <c:pt idx="14">
                  <c:v>42314</c:v>
                </c:pt>
                <c:pt idx="15">
                  <c:v>42321</c:v>
                </c:pt>
                <c:pt idx="16">
                  <c:v>42328</c:v>
                </c:pt>
                <c:pt idx="17">
                  <c:v>42335</c:v>
                </c:pt>
                <c:pt idx="18">
                  <c:v>42342</c:v>
                </c:pt>
                <c:pt idx="19">
                  <c:v>42349</c:v>
                </c:pt>
                <c:pt idx="20">
                  <c:v>42356</c:v>
                </c:pt>
                <c:pt idx="21">
                  <c:v>42363</c:v>
                </c:pt>
                <c:pt idx="22">
                  <c:v>42369</c:v>
                </c:pt>
                <c:pt idx="23">
                  <c:v>42377</c:v>
                </c:pt>
                <c:pt idx="24">
                  <c:v>42384</c:v>
                </c:pt>
                <c:pt idx="25">
                  <c:v>42391</c:v>
                </c:pt>
                <c:pt idx="26">
                  <c:v>42398</c:v>
                </c:pt>
                <c:pt idx="27">
                  <c:v>42405</c:v>
                </c:pt>
                <c:pt idx="28">
                  <c:v>42419</c:v>
                </c:pt>
                <c:pt idx="29">
                  <c:v>42426</c:v>
                </c:pt>
                <c:pt idx="30">
                  <c:v>42433</c:v>
                </c:pt>
                <c:pt idx="31">
                  <c:v>42440</c:v>
                </c:pt>
                <c:pt idx="32">
                  <c:v>42447</c:v>
                </c:pt>
                <c:pt idx="33">
                  <c:v>42454</c:v>
                </c:pt>
                <c:pt idx="34">
                  <c:v>42461</c:v>
                </c:pt>
                <c:pt idx="35">
                  <c:v>42468</c:v>
                </c:pt>
                <c:pt idx="36">
                  <c:v>42475</c:v>
                </c:pt>
                <c:pt idx="37">
                  <c:v>42482</c:v>
                </c:pt>
                <c:pt idx="38">
                  <c:v>42489</c:v>
                </c:pt>
                <c:pt idx="39">
                  <c:v>42496</c:v>
                </c:pt>
                <c:pt idx="40">
                  <c:v>42503</c:v>
                </c:pt>
                <c:pt idx="41">
                  <c:v>42510</c:v>
                </c:pt>
                <c:pt idx="42">
                  <c:v>42517</c:v>
                </c:pt>
                <c:pt idx="43">
                  <c:v>42524</c:v>
                </c:pt>
                <c:pt idx="44">
                  <c:v>42538</c:v>
                </c:pt>
                <c:pt idx="45">
                  <c:v>42545</c:v>
                </c:pt>
                <c:pt idx="46">
                  <c:v>42552</c:v>
                </c:pt>
                <c:pt idx="47">
                  <c:v>42559</c:v>
                </c:pt>
                <c:pt idx="48">
                  <c:v>42566</c:v>
                </c:pt>
                <c:pt idx="49">
                  <c:v>42573</c:v>
                </c:pt>
                <c:pt idx="50">
                  <c:v>42580</c:v>
                </c:pt>
                <c:pt idx="51">
                  <c:v>42587</c:v>
                </c:pt>
                <c:pt idx="52">
                  <c:v>42594</c:v>
                </c:pt>
                <c:pt idx="53">
                  <c:v>42601</c:v>
                </c:pt>
                <c:pt idx="54">
                  <c:v>42608</c:v>
                </c:pt>
                <c:pt idx="55">
                  <c:v>42615</c:v>
                </c:pt>
                <c:pt idx="56">
                  <c:v>42622</c:v>
                </c:pt>
                <c:pt idx="57">
                  <c:v>42627</c:v>
                </c:pt>
                <c:pt idx="58">
                  <c:v>42636</c:v>
                </c:pt>
                <c:pt idx="59">
                  <c:v>42643</c:v>
                </c:pt>
                <c:pt idx="60">
                  <c:v>42657</c:v>
                </c:pt>
                <c:pt idx="61">
                  <c:v>42664</c:v>
                </c:pt>
                <c:pt idx="62">
                  <c:v>42671</c:v>
                </c:pt>
                <c:pt idx="63">
                  <c:v>42678</c:v>
                </c:pt>
                <c:pt idx="64">
                  <c:v>42685</c:v>
                </c:pt>
                <c:pt idx="65">
                  <c:v>42692</c:v>
                </c:pt>
                <c:pt idx="66">
                  <c:v>42699</c:v>
                </c:pt>
              </c:numCache>
            </c:numRef>
          </c:cat>
          <c:val>
            <c:numRef>
              <c:f>'(2)'!$C$3:$C$69</c:f>
              <c:numCache>
                <c:formatCode>###,###,##0.0000</c:formatCode>
                <c:ptCount val="67"/>
                <c:pt idx="0">
                  <c:v>1</c:v>
                </c:pt>
                <c:pt idx="1">
                  <c:v>1.0045942221560562</c:v>
                </c:pt>
                <c:pt idx="2">
                  <c:v>0.99272694274894102</c:v>
                </c:pt>
                <c:pt idx="3">
                  <c:v>1.0182215809741917</c:v>
                </c:pt>
                <c:pt idx="4">
                  <c:v>1.004950098542704</c:v>
                </c:pt>
                <c:pt idx="5">
                  <c:v>1.0014692103693148</c:v>
                </c:pt>
                <c:pt idx="6">
                  <c:v>0.99491090111051628</c:v>
                </c:pt>
                <c:pt idx="7">
                  <c:v>1.0342392354603751</c:v>
                </c:pt>
                <c:pt idx="8">
                  <c:v>1.0210103516986109</c:v>
                </c:pt>
                <c:pt idx="9">
                  <c:v>0.96861897997041613</c:v>
                </c:pt>
                <c:pt idx="10">
                  <c:v>1.0175477676411187</c:v>
                </c:pt>
                <c:pt idx="11">
                  <c:v>0.98851910383936048</c:v>
                </c:pt>
                <c:pt idx="12">
                  <c:v>0.98559111090008988</c:v>
                </c:pt>
                <c:pt idx="13">
                  <c:v>0.96183769329978397</c:v>
                </c:pt>
                <c:pt idx="14">
                  <c:v>0.94388346335172102</c:v>
                </c:pt>
                <c:pt idx="15">
                  <c:v>0.91293031589797891</c:v>
                </c:pt>
                <c:pt idx="16">
                  <c:v>0.87989038829796795</c:v>
                </c:pt>
                <c:pt idx="17">
                  <c:v>0.88996563929177053</c:v>
                </c:pt>
                <c:pt idx="18">
                  <c:v>0.8784578970944823</c:v>
                </c:pt>
                <c:pt idx="19">
                  <c:v>0.89699564007052746</c:v>
                </c:pt>
                <c:pt idx="20">
                  <c:v>0.89841515199183164</c:v>
                </c:pt>
                <c:pt idx="21">
                  <c:v>0.9084675505742722</c:v>
                </c:pt>
                <c:pt idx="22">
                  <c:v>0.9162669898249084</c:v>
                </c:pt>
                <c:pt idx="23">
                  <c:v>0.89357720775925897</c:v>
                </c:pt>
                <c:pt idx="24">
                  <c:v>0.87855962360525408</c:v>
                </c:pt>
                <c:pt idx="25">
                  <c:v>0.89519906336174948</c:v>
                </c:pt>
                <c:pt idx="26">
                  <c:v>0.89918481233178238</c:v>
                </c:pt>
                <c:pt idx="27">
                  <c:v>0.90858591719040471</c:v>
                </c:pt>
                <c:pt idx="28">
                  <c:v>0.90082641419263432</c:v>
                </c:pt>
                <c:pt idx="29">
                  <c:v>0.89822634226300557</c:v>
                </c:pt>
                <c:pt idx="30">
                  <c:v>0.9420052391926399</c:v>
                </c:pt>
                <c:pt idx="31">
                  <c:v>0.93438551307989937</c:v>
                </c:pt>
                <c:pt idx="32">
                  <c:v>0.95149320540124505</c:v>
                </c:pt>
                <c:pt idx="33">
                  <c:v>0.94170427515368249</c:v>
                </c:pt>
                <c:pt idx="34">
                  <c:v>0.92962111811302095</c:v>
                </c:pt>
                <c:pt idx="35">
                  <c:v>0.91174975588965435</c:v>
                </c:pt>
                <c:pt idx="36">
                  <c:v>0.94298234617942078</c:v>
                </c:pt>
                <c:pt idx="37">
                  <c:v>0.9768779079970793</c:v>
                </c:pt>
                <c:pt idx="38">
                  <c:v>0.97452710484575389</c:v>
                </c:pt>
                <c:pt idx="39">
                  <c:v>0.94724698331529922</c:v>
                </c:pt>
                <c:pt idx="40">
                  <c:v>0.92165328099613442</c:v>
                </c:pt>
                <c:pt idx="41">
                  <c:v>0.92012050542434154</c:v>
                </c:pt>
                <c:pt idx="42">
                  <c:v>0.92185484813907048</c:v>
                </c:pt>
                <c:pt idx="43">
                  <c:v>0.92509312357630025</c:v>
                </c:pt>
                <c:pt idx="44">
                  <c:v>0.9431569563516724</c:v>
                </c:pt>
                <c:pt idx="45">
                  <c:v>0.94499224903892298</c:v>
                </c:pt>
                <c:pt idx="46">
                  <c:v>0.99501895086132519</c:v>
                </c:pt>
                <c:pt idx="47">
                  <c:v>0.98224711532680165</c:v>
                </c:pt>
                <c:pt idx="48">
                  <c:v>1.0300353901760813</c:v>
                </c:pt>
                <c:pt idx="49">
                  <c:v>1.0179751964808172</c:v>
                </c:pt>
                <c:pt idx="50">
                  <c:v>1.0029378660684511</c:v>
                </c:pt>
                <c:pt idx="51">
                  <c:v>1.0214573049285995</c:v>
                </c:pt>
                <c:pt idx="52">
                  <c:v>1.021441441361489</c:v>
                </c:pt>
                <c:pt idx="53">
                  <c:v>1.018250201955412</c:v>
                </c:pt>
                <c:pt idx="54">
                  <c:v>0.9897083167024725</c:v>
                </c:pt>
                <c:pt idx="55">
                  <c:v>0.99531514473674576</c:v>
                </c:pt>
                <c:pt idx="56">
                  <c:v>1.0038874614143691</c:v>
                </c:pt>
                <c:pt idx="57">
                  <c:v>0.98732201465971092</c:v>
                </c:pt>
                <c:pt idx="58">
                  <c:v>1.0265405243141892</c:v>
                </c:pt>
                <c:pt idx="59">
                  <c:v>1.0201897726362563</c:v>
                </c:pt>
                <c:pt idx="60">
                  <c:v>1.0251225654693852</c:v>
                </c:pt>
                <c:pt idx="61">
                  <c:v>1.0190284042161146</c:v>
                </c:pt>
                <c:pt idx="62">
                  <c:v>1.0566482434815716</c:v>
                </c:pt>
                <c:pt idx="63">
                  <c:v>1.0622789223335285</c:v>
                </c:pt>
                <c:pt idx="64">
                  <c:v>1.2057671055291077</c:v>
                </c:pt>
                <c:pt idx="65">
                  <c:v>1.1493511579183715</c:v>
                </c:pt>
                <c:pt idx="66">
                  <c:v>1.2204444549955038</c:v>
                </c:pt>
              </c:numCache>
            </c:numRef>
          </c:val>
          <c:smooth val="0"/>
        </c:ser>
        <c:dLbls>
          <c:showLegendKey val="0"/>
          <c:showVal val="0"/>
          <c:showCatName val="0"/>
          <c:showSerName val="0"/>
          <c:showPercent val="0"/>
          <c:showBubbleSize val="0"/>
        </c:dLbls>
        <c:marker val="1"/>
        <c:smooth val="0"/>
        <c:axId val="329734400"/>
        <c:axId val="329740288"/>
      </c:lineChart>
      <c:dateAx>
        <c:axId val="329734400"/>
        <c:scaling>
          <c:orientation val="minMax"/>
        </c:scaling>
        <c:delete val="0"/>
        <c:axPos val="b"/>
        <c:numFmt formatCode="m/d/yyyy" sourceLinked="0"/>
        <c:majorTickMark val="out"/>
        <c:minorTickMark val="none"/>
        <c:tickLblPos val="nextTo"/>
        <c:spPr>
          <a:ln>
            <a:solidFill>
              <a:schemeClr val="tx1"/>
            </a:solidFill>
          </a:ln>
        </c:spPr>
        <c:crossAx val="329740288"/>
        <c:crosses val="autoZero"/>
        <c:auto val="1"/>
        <c:lblOffset val="100"/>
        <c:baseTimeUnit val="days"/>
      </c:dateAx>
      <c:valAx>
        <c:axId val="329740288"/>
        <c:scaling>
          <c:orientation val="minMax"/>
          <c:min val="0.5"/>
        </c:scaling>
        <c:delete val="0"/>
        <c:axPos val="l"/>
        <c:majorGridlines/>
        <c:numFmt formatCode="#,##0.00_);[Red]\(#,##0.00\)" sourceLinked="0"/>
        <c:majorTickMark val="out"/>
        <c:minorTickMark val="none"/>
        <c:tickLblPos val="nextTo"/>
        <c:spPr>
          <a:ln w="9525">
            <a:solidFill>
              <a:schemeClr val="tx1"/>
            </a:solidFill>
          </a:ln>
        </c:spPr>
        <c:crossAx val="329734400"/>
        <c:crosses val="autoZero"/>
        <c:crossBetween val="between"/>
      </c:valAx>
    </c:plotArea>
    <c:legend>
      <c:legendPos val="b"/>
      <c:layout>
        <c:manualLayout>
          <c:xMode val="edge"/>
          <c:yMode val="edge"/>
          <c:x val="0.13619991251093613"/>
          <c:y val="0.11971398795738768"/>
          <c:w val="0.66093328958880149"/>
          <c:h val="8.3716998610467816E-2"/>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净值走势</a:t>
            </a:r>
          </a:p>
        </c:rich>
      </c:tx>
      <c:overlay val="0"/>
    </c:title>
    <c:autoTitleDeleted val="0"/>
    <c:plotArea>
      <c:layout>
        <c:manualLayout>
          <c:layoutTarget val="inner"/>
          <c:xMode val="edge"/>
          <c:yMode val="edge"/>
          <c:x val="9.0696850393700804E-2"/>
          <c:y val="4.0312773403324585E-2"/>
          <c:w val="0.87874759405074354"/>
          <c:h val="0.67669364246135899"/>
        </c:manualLayout>
      </c:layout>
      <c:areaChart>
        <c:grouping val="standard"/>
        <c:varyColors val="0"/>
        <c:ser>
          <c:idx val="0"/>
          <c:order val="0"/>
          <c:spPr>
            <a:gradFill>
              <a:gsLst>
                <a:gs pos="0">
                  <a:schemeClr val="accent1">
                    <a:tint val="66000"/>
                    <a:satMod val="160000"/>
                    <a:alpha val="74000"/>
                  </a:schemeClr>
                </a:gs>
                <a:gs pos="50000">
                  <a:schemeClr val="accent1">
                    <a:tint val="44500"/>
                    <a:satMod val="160000"/>
                  </a:schemeClr>
                </a:gs>
                <a:gs pos="100000">
                  <a:schemeClr val="accent1">
                    <a:tint val="23500"/>
                    <a:satMod val="160000"/>
                  </a:schemeClr>
                </a:gs>
              </a:gsLst>
              <a:lin ang="5400000" scaled="0"/>
            </a:gradFill>
          </c:spPr>
          <c:cat>
            <c:numRef>
              <c:f>'(3)'!$A$3:$A$48</c:f>
              <c:numCache>
                <c:formatCode>m/d/yyyy</c:formatCode>
                <c:ptCount val="46"/>
                <c:pt idx="0">
                  <c:v>42384</c:v>
                </c:pt>
                <c:pt idx="1">
                  <c:v>42391</c:v>
                </c:pt>
                <c:pt idx="2">
                  <c:v>42398</c:v>
                </c:pt>
                <c:pt idx="3">
                  <c:v>42405</c:v>
                </c:pt>
                <c:pt idx="4">
                  <c:v>42419</c:v>
                </c:pt>
                <c:pt idx="5">
                  <c:v>42426</c:v>
                </c:pt>
                <c:pt idx="6">
                  <c:v>42433</c:v>
                </c:pt>
                <c:pt idx="7">
                  <c:v>42440</c:v>
                </c:pt>
                <c:pt idx="8">
                  <c:v>42447</c:v>
                </c:pt>
                <c:pt idx="9">
                  <c:v>42454</c:v>
                </c:pt>
                <c:pt idx="10">
                  <c:v>42461</c:v>
                </c:pt>
                <c:pt idx="11">
                  <c:v>42468</c:v>
                </c:pt>
                <c:pt idx="12">
                  <c:v>42475</c:v>
                </c:pt>
                <c:pt idx="13">
                  <c:v>42482</c:v>
                </c:pt>
                <c:pt idx="14">
                  <c:v>42489</c:v>
                </c:pt>
                <c:pt idx="15">
                  <c:v>42496</c:v>
                </c:pt>
                <c:pt idx="16">
                  <c:v>42503</c:v>
                </c:pt>
                <c:pt idx="17">
                  <c:v>42510</c:v>
                </c:pt>
                <c:pt idx="18">
                  <c:v>42517</c:v>
                </c:pt>
                <c:pt idx="19">
                  <c:v>42524</c:v>
                </c:pt>
                <c:pt idx="20">
                  <c:v>42529</c:v>
                </c:pt>
                <c:pt idx="21">
                  <c:v>42538</c:v>
                </c:pt>
                <c:pt idx="22">
                  <c:v>42545</c:v>
                </c:pt>
                <c:pt idx="23">
                  <c:v>42552</c:v>
                </c:pt>
                <c:pt idx="24">
                  <c:v>42559</c:v>
                </c:pt>
                <c:pt idx="25">
                  <c:v>42566</c:v>
                </c:pt>
                <c:pt idx="26">
                  <c:v>42573</c:v>
                </c:pt>
                <c:pt idx="27">
                  <c:v>42580</c:v>
                </c:pt>
                <c:pt idx="28">
                  <c:v>42587</c:v>
                </c:pt>
                <c:pt idx="29">
                  <c:v>42594</c:v>
                </c:pt>
                <c:pt idx="30">
                  <c:v>42601</c:v>
                </c:pt>
                <c:pt idx="31">
                  <c:v>42608</c:v>
                </c:pt>
                <c:pt idx="32">
                  <c:v>42615</c:v>
                </c:pt>
                <c:pt idx="33">
                  <c:v>42622</c:v>
                </c:pt>
                <c:pt idx="34">
                  <c:v>42627</c:v>
                </c:pt>
                <c:pt idx="35">
                  <c:v>42636</c:v>
                </c:pt>
                <c:pt idx="36">
                  <c:v>42643</c:v>
                </c:pt>
                <c:pt idx="37">
                  <c:v>42657</c:v>
                </c:pt>
                <c:pt idx="38">
                  <c:v>42664</c:v>
                </c:pt>
                <c:pt idx="39">
                  <c:v>42671</c:v>
                </c:pt>
                <c:pt idx="40">
                  <c:v>42678</c:v>
                </c:pt>
                <c:pt idx="41">
                  <c:v>42685</c:v>
                </c:pt>
                <c:pt idx="42">
                  <c:v>42692</c:v>
                </c:pt>
                <c:pt idx="43">
                  <c:v>42699</c:v>
                </c:pt>
                <c:pt idx="44">
                  <c:v>42706</c:v>
                </c:pt>
                <c:pt idx="45">
                  <c:v>42713</c:v>
                </c:pt>
              </c:numCache>
            </c:numRef>
          </c:cat>
          <c:val>
            <c:numRef>
              <c:f>'(3)'!$B$3:$B$48</c:f>
              <c:numCache>
                <c:formatCode>0.0000_ </c:formatCode>
                <c:ptCount val="46"/>
                <c:pt idx="0">
                  <c:v>1</c:v>
                </c:pt>
                <c:pt idx="1">
                  <c:v>0.99660000000000004</c:v>
                </c:pt>
                <c:pt idx="2">
                  <c:v>0.99239999999999995</c:v>
                </c:pt>
                <c:pt idx="3">
                  <c:v>0.99470000000000003</c:v>
                </c:pt>
                <c:pt idx="4">
                  <c:v>1.0016</c:v>
                </c:pt>
                <c:pt idx="5">
                  <c:v>1.0166999999999999</c:v>
                </c:pt>
                <c:pt idx="6">
                  <c:v>1.0196000000000001</c:v>
                </c:pt>
                <c:pt idx="7">
                  <c:v>1.0203</c:v>
                </c:pt>
                <c:pt idx="8">
                  <c:v>1.0289999999999999</c:v>
                </c:pt>
                <c:pt idx="9">
                  <c:v>1.0207999999999999</c:v>
                </c:pt>
                <c:pt idx="10">
                  <c:v>1.0173000000000001</c:v>
                </c:pt>
                <c:pt idx="11">
                  <c:v>1.0232000000000001</c:v>
                </c:pt>
                <c:pt idx="12">
                  <c:v>1.026</c:v>
                </c:pt>
                <c:pt idx="13">
                  <c:v>1.0313000000000001</c:v>
                </c:pt>
                <c:pt idx="14">
                  <c:v>1.0248999999999999</c:v>
                </c:pt>
                <c:pt idx="15">
                  <c:v>1.0242</c:v>
                </c:pt>
                <c:pt idx="16">
                  <c:v>1.0241</c:v>
                </c:pt>
                <c:pt idx="17">
                  <c:v>1.0308999999999999</c:v>
                </c:pt>
                <c:pt idx="18">
                  <c:v>1.0266</c:v>
                </c:pt>
                <c:pt idx="19">
                  <c:v>1.0317000000000001</c:v>
                </c:pt>
                <c:pt idx="20">
                  <c:v>1.0324</c:v>
                </c:pt>
                <c:pt idx="21">
                  <c:v>1.0406</c:v>
                </c:pt>
                <c:pt idx="22">
                  <c:v>1.0439000000000001</c:v>
                </c:pt>
                <c:pt idx="23">
                  <c:v>1.0518000000000001</c:v>
                </c:pt>
                <c:pt idx="24">
                  <c:v>1.0605</c:v>
                </c:pt>
                <c:pt idx="25">
                  <c:v>1.0666</c:v>
                </c:pt>
                <c:pt idx="26">
                  <c:v>1.0623</c:v>
                </c:pt>
                <c:pt idx="27">
                  <c:v>1.0617000000000001</c:v>
                </c:pt>
                <c:pt idx="28">
                  <c:v>1.0618000000000001</c:v>
                </c:pt>
                <c:pt idx="29">
                  <c:v>1.0629</c:v>
                </c:pt>
                <c:pt idx="30">
                  <c:v>1.0761000000000001</c:v>
                </c:pt>
                <c:pt idx="31">
                  <c:v>1.0782</c:v>
                </c:pt>
                <c:pt idx="32">
                  <c:v>1.0791999999999999</c:v>
                </c:pt>
                <c:pt idx="33">
                  <c:v>1.0866</c:v>
                </c:pt>
                <c:pt idx="34">
                  <c:v>1.0818000000000001</c:v>
                </c:pt>
                <c:pt idx="35">
                  <c:v>1.0820000000000001</c:v>
                </c:pt>
                <c:pt idx="36">
                  <c:v>1.0811999999999999</c:v>
                </c:pt>
                <c:pt idx="37">
                  <c:v>1.0920000000000001</c:v>
                </c:pt>
                <c:pt idx="38">
                  <c:v>1.0969</c:v>
                </c:pt>
                <c:pt idx="39">
                  <c:v>1.0965</c:v>
                </c:pt>
                <c:pt idx="40">
                  <c:v>1.1022000000000001</c:v>
                </c:pt>
                <c:pt idx="41">
                  <c:v>1.1166</c:v>
                </c:pt>
                <c:pt idx="42" formatCode="General">
                  <c:v>1.1194</c:v>
                </c:pt>
                <c:pt idx="43" formatCode="General">
                  <c:v>1.1224000000000001</c:v>
                </c:pt>
                <c:pt idx="44" formatCode="General">
                  <c:v>1.0971</c:v>
                </c:pt>
                <c:pt idx="45" formatCode="General">
                  <c:v>1.0972</c:v>
                </c:pt>
              </c:numCache>
            </c:numRef>
          </c:val>
        </c:ser>
        <c:dLbls>
          <c:showLegendKey val="0"/>
          <c:showVal val="0"/>
          <c:showCatName val="0"/>
          <c:showSerName val="0"/>
          <c:showPercent val="0"/>
          <c:showBubbleSize val="0"/>
        </c:dLbls>
        <c:axId val="331187328"/>
        <c:axId val="331188864"/>
      </c:areaChart>
      <c:dateAx>
        <c:axId val="331187328"/>
        <c:scaling>
          <c:orientation val="minMax"/>
        </c:scaling>
        <c:delete val="0"/>
        <c:axPos val="b"/>
        <c:numFmt formatCode="m/d/yyyy" sourceLinked="0"/>
        <c:majorTickMark val="out"/>
        <c:minorTickMark val="none"/>
        <c:tickLblPos val="nextTo"/>
        <c:spPr>
          <a:ln>
            <a:solidFill>
              <a:schemeClr val="tx1"/>
            </a:solidFill>
          </a:ln>
        </c:spPr>
        <c:crossAx val="331188864"/>
        <c:crosses val="autoZero"/>
        <c:auto val="1"/>
        <c:lblOffset val="100"/>
        <c:baseTimeUnit val="days"/>
      </c:dateAx>
      <c:valAx>
        <c:axId val="331188864"/>
        <c:scaling>
          <c:orientation val="minMax"/>
        </c:scaling>
        <c:delete val="0"/>
        <c:axPos val="l"/>
        <c:majorGridlines/>
        <c:numFmt formatCode="#,##0.00_);[Red]\(#,##0.00\)" sourceLinked="0"/>
        <c:majorTickMark val="out"/>
        <c:minorTickMark val="none"/>
        <c:tickLblPos val="nextTo"/>
        <c:spPr>
          <a:ln>
            <a:solidFill>
              <a:schemeClr val="tx1"/>
            </a:solidFill>
          </a:ln>
        </c:spPr>
        <c:crossAx val="331187328"/>
        <c:crosses val="autoZero"/>
        <c:crossBetween val="midCat"/>
      </c:valAx>
    </c:plotArea>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explosion val="4"/>
          <c:dPt>
            <c:idx val="0"/>
            <c:bubble3D val="0"/>
          </c:dPt>
          <c:dPt>
            <c:idx val="1"/>
            <c:bubble3D val="0"/>
          </c:dPt>
          <c:dLbls>
            <c:showLegendKey val="0"/>
            <c:showVal val="1"/>
            <c:showCatName val="0"/>
            <c:showSerName val="0"/>
            <c:showPercent val="0"/>
            <c:showBubbleSize val="0"/>
            <c:showLeaderLines val="1"/>
          </c:dLbls>
          <c:cat>
            <c:strRef>
              <c:f>'(3)'!$R$21:$S$21</c:f>
              <c:strCache>
                <c:ptCount val="2"/>
                <c:pt idx="0">
                  <c:v>负收益周数</c:v>
                </c:pt>
                <c:pt idx="1">
                  <c:v>正收益周数</c:v>
                </c:pt>
              </c:strCache>
            </c:strRef>
          </c:cat>
          <c:val>
            <c:numRef>
              <c:f>'(3)'!$R$22:$S$22</c:f>
              <c:numCache>
                <c:formatCode>General</c:formatCode>
                <c:ptCount val="2"/>
                <c:pt idx="0">
                  <c:v>14</c:v>
                </c:pt>
                <c:pt idx="1">
                  <c:v>31</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回撤率走势</a:t>
            </a:r>
          </a:p>
        </c:rich>
      </c:tx>
      <c:layout>
        <c:manualLayout>
          <c:xMode val="edge"/>
          <c:yMode val="edge"/>
          <c:x val="0.46949948647723383"/>
          <c:y val="0.62556357538640994"/>
        </c:manualLayout>
      </c:layout>
      <c:overlay val="0"/>
    </c:title>
    <c:autoTitleDeleted val="0"/>
    <c:plotArea>
      <c:layout>
        <c:manualLayout>
          <c:layoutTarget val="inner"/>
          <c:xMode val="edge"/>
          <c:yMode val="edge"/>
          <c:x val="0.10113195057610046"/>
          <c:y val="5.5144293604439849E-2"/>
          <c:w val="0.86844898710183849"/>
          <c:h val="0.65694052756584176"/>
        </c:manualLayout>
      </c:layout>
      <c:areaChart>
        <c:grouping val="standard"/>
        <c:varyColors val="0"/>
        <c:ser>
          <c:idx val="2"/>
          <c:order val="0"/>
          <c:spPr>
            <a:gradFill>
              <a:gsLst>
                <a:gs pos="0">
                  <a:schemeClr val="accent1">
                    <a:tint val="66000"/>
                    <a:satMod val="160000"/>
                    <a:alpha val="75000"/>
                  </a:schemeClr>
                </a:gs>
                <a:gs pos="50000">
                  <a:schemeClr val="accent1">
                    <a:tint val="44500"/>
                    <a:satMod val="160000"/>
                  </a:schemeClr>
                </a:gs>
                <a:gs pos="100000">
                  <a:schemeClr val="accent1">
                    <a:tint val="23500"/>
                    <a:satMod val="160000"/>
                  </a:schemeClr>
                </a:gs>
              </a:gsLst>
              <a:lin ang="5400000" scaled="0"/>
            </a:gradFill>
            <a:ln>
              <a:solidFill>
                <a:schemeClr val="tx2">
                  <a:lumMod val="60000"/>
                  <a:lumOff val="40000"/>
                </a:schemeClr>
              </a:solidFill>
            </a:ln>
          </c:spPr>
          <c:cat>
            <c:numRef>
              <c:f>'(3)'!$A$4:$A$48</c:f>
              <c:numCache>
                <c:formatCode>m/d/yyyy</c:formatCode>
                <c:ptCount val="45"/>
                <c:pt idx="0">
                  <c:v>42391</c:v>
                </c:pt>
                <c:pt idx="1">
                  <c:v>42398</c:v>
                </c:pt>
                <c:pt idx="2">
                  <c:v>42405</c:v>
                </c:pt>
                <c:pt idx="3">
                  <c:v>42419</c:v>
                </c:pt>
                <c:pt idx="4">
                  <c:v>42426</c:v>
                </c:pt>
                <c:pt idx="5">
                  <c:v>42433</c:v>
                </c:pt>
                <c:pt idx="6">
                  <c:v>42440</c:v>
                </c:pt>
                <c:pt idx="7">
                  <c:v>42447</c:v>
                </c:pt>
                <c:pt idx="8">
                  <c:v>42454</c:v>
                </c:pt>
                <c:pt idx="9">
                  <c:v>42461</c:v>
                </c:pt>
                <c:pt idx="10">
                  <c:v>42468</c:v>
                </c:pt>
                <c:pt idx="11">
                  <c:v>42475</c:v>
                </c:pt>
                <c:pt idx="12">
                  <c:v>42482</c:v>
                </c:pt>
                <c:pt idx="13">
                  <c:v>42489</c:v>
                </c:pt>
                <c:pt idx="14">
                  <c:v>42496</c:v>
                </c:pt>
                <c:pt idx="15">
                  <c:v>42503</c:v>
                </c:pt>
                <c:pt idx="16">
                  <c:v>42510</c:v>
                </c:pt>
                <c:pt idx="17">
                  <c:v>42517</c:v>
                </c:pt>
                <c:pt idx="18">
                  <c:v>42524</c:v>
                </c:pt>
                <c:pt idx="19">
                  <c:v>42529</c:v>
                </c:pt>
                <c:pt idx="20">
                  <c:v>42538</c:v>
                </c:pt>
                <c:pt idx="21">
                  <c:v>42545</c:v>
                </c:pt>
                <c:pt idx="22">
                  <c:v>42552</c:v>
                </c:pt>
                <c:pt idx="23">
                  <c:v>42559</c:v>
                </c:pt>
                <c:pt idx="24">
                  <c:v>42566</c:v>
                </c:pt>
                <c:pt idx="25">
                  <c:v>42573</c:v>
                </c:pt>
                <c:pt idx="26">
                  <c:v>42580</c:v>
                </c:pt>
                <c:pt idx="27">
                  <c:v>42587</c:v>
                </c:pt>
                <c:pt idx="28">
                  <c:v>42594</c:v>
                </c:pt>
                <c:pt idx="29">
                  <c:v>42601</c:v>
                </c:pt>
                <c:pt idx="30">
                  <c:v>42608</c:v>
                </c:pt>
                <c:pt idx="31">
                  <c:v>42615</c:v>
                </c:pt>
                <c:pt idx="32">
                  <c:v>42622</c:v>
                </c:pt>
                <c:pt idx="33">
                  <c:v>42627</c:v>
                </c:pt>
                <c:pt idx="34">
                  <c:v>42636</c:v>
                </c:pt>
                <c:pt idx="35">
                  <c:v>42643</c:v>
                </c:pt>
                <c:pt idx="36">
                  <c:v>42657</c:v>
                </c:pt>
                <c:pt idx="37">
                  <c:v>42664</c:v>
                </c:pt>
                <c:pt idx="38">
                  <c:v>42671</c:v>
                </c:pt>
                <c:pt idx="39">
                  <c:v>42678</c:v>
                </c:pt>
                <c:pt idx="40">
                  <c:v>42685</c:v>
                </c:pt>
                <c:pt idx="41">
                  <c:v>42692</c:v>
                </c:pt>
                <c:pt idx="42">
                  <c:v>42699</c:v>
                </c:pt>
                <c:pt idx="43">
                  <c:v>42706</c:v>
                </c:pt>
                <c:pt idx="44">
                  <c:v>42713</c:v>
                </c:pt>
              </c:numCache>
            </c:numRef>
          </c:cat>
          <c:val>
            <c:numRef>
              <c:f>'(3)'!$G$4:$G$48</c:f>
              <c:numCache>
                <c:formatCode>0.00%</c:formatCode>
                <c:ptCount val="45"/>
                <c:pt idx="0">
                  <c:v>-3.3999999999999586E-3</c:v>
                </c:pt>
                <c:pt idx="1">
                  <c:v>-7.6000000000000512E-3</c:v>
                </c:pt>
                <c:pt idx="2">
                  <c:v>-5.2999999999999714E-3</c:v>
                </c:pt>
                <c:pt idx="3">
                  <c:v>0</c:v>
                </c:pt>
                <c:pt idx="4">
                  <c:v>0</c:v>
                </c:pt>
                <c:pt idx="5">
                  <c:v>0</c:v>
                </c:pt>
                <c:pt idx="6">
                  <c:v>0</c:v>
                </c:pt>
                <c:pt idx="7">
                  <c:v>0</c:v>
                </c:pt>
                <c:pt idx="8">
                  <c:v>-7.968901846452825E-3</c:v>
                </c:pt>
                <c:pt idx="9">
                  <c:v>-1.1370262390670405E-2</c:v>
                </c:pt>
                <c:pt idx="10">
                  <c:v>-5.6365403304177164E-3</c:v>
                </c:pt>
                <c:pt idx="11">
                  <c:v>-2.9154518950436081E-3</c:v>
                </c:pt>
                <c:pt idx="12">
                  <c:v>0</c:v>
                </c:pt>
                <c:pt idx="13">
                  <c:v>-6.2057597207409998E-3</c:v>
                </c:pt>
                <c:pt idx="14">
                  <c:v>-6.8845146901969079E-3</c:v>
                </c:pt>
                <c:pt idx="15">
                  <c:v>-6.9814796858335137E-3</c:v>
                </c:pt>
                <c:pt idx="16">
                  <c:v>-3.8785998254642351E-4</c:v>
                </c:pt>
                <c:pt idx="17">
                  <c:v>-4.557354794919144E-3</c:v>
                </c:pt>
                <c:pt idx="18">
                  <c:v>0</c:v>
                </c:pt>
                <c:pt idx="19">
                  <c:v>0</c:v>
                </c:pt>
                <c:pt idx="20">
                  <c:v>0</c:v>
                </c:pt>
                <c:pt idx="21">
                  <c:v>0</c:v>
                </c:pt>
                <c:pt idx="22">
                  <c:v>0</c:v>
                </c:pt>
                <c:pt idx="23">
                  <c:v>0</c:v>
                </c:pt>
                <c:pt idx="24">
                  <c:v>0</c:v>
                </c:pt>
                <c:pt idx="25">
                  <c:v>-4.0315019688730303E-3</c:v>
                </c:pt>
                <c:pt idx="26">
                  <c:v>-4.5940371273203162E-3</c:v>
                </c:pt>
                <c:pt idx="27">
                  <c:v>-4.5002812675791759E-3</c:v>
                </c:pt>
                <c:pt idx="28">
                  <c:v>-3.4689668104256333E-3</c:v>
                </c:pt>
                <c:pt idx="29">
                  <c:v>0</c:v>
                </c:pt>
                <c:pt idx="30">
                  <c:v>0</c:v>
                </c:pt>
                <c:pt idx="31">
                  <c:v>0</c:v>
                </c:pt>
                <c:pt idx="32">
                  <c:v>0</c:v>
                </c:pt>
                <c:pt idx="33">
                  <c:v>-4.4174489232466918E-3</c:v>
                </c:pt>
                <c:pt idx="34">
                  <c:v>-4.2333885514448388E-3</c:v>
                </c:pt>
                <c:pt idx="35">
                  <c:v>-4.9696300386526948E-3</c:v>
                </c:pt>
                <c:pt idx="36">
                  <c:v>0</c:v>
                </c:pt>
                <c:pt idx="37">
                  <c:v>0</c:v>
                </c:pt>
                <c:pt idx="38">
                  <c:v>-3.646640532408707E-4</c:v>
                </c:pt>
                <c:pt idx="39">
                  <c:v>0</c:v>
                </c:pt>
                <c:pt idx="40">
                  <c:v>0</c:v>
                </c:pt>
                <c:pt idx="41">
                  <c:v>0</c:v>
                </c:pt>
                <c:pt idx="42">
                  <c:v>0</c:v>
                </c:pt>
                <c:pt idx="43">
                  <c:v>-2.254098360655743E-2</c:v>
                </c:pt>
                <c:pt idx="44">
                  <c:v>-2.2451888809693621E-2</c:v>
                </c:pt>
              </c:numCache>
            </c:numRef>
          </c:val>
        </c:ser>
        <c:dLbls>
          <c:showLegendKey val="0"/>
          <c:showVal val="0"/>
          <c:showCatName val="0"/>
          <c:showSerName val="0"/>
          <c:showPercent val="0"/>
          <c:showBubbleSize val="0"/>
        </c:dLbls>
        <c:axId val="339416576"/>
        <c:axId val="339418112"/>
      </c:areaChart>
      <c:dateAx>
        <c:axId val="339416576"/>
        <c:scaling>
          <c:orientation val="minMax"/>
        </c:scaling>
        <c:delete val="0"/>
        <c:axPos val="b"/>
        <c:numFmt formatCode="m/d/yyyy" sourceLinked="0"/>
        <c:majorTickMark val="out"/>
        <c:minorTickMark val="none"/>
        <c:tickLblPos val="low"/>
        <c:spPr>
          <a:ln>
            <a:solidFill>
              <a:schemeClr val="tx1"/>
            </a:solidFill>
          </a:ln>
        </c:spPr>
        <c:crossAx val="339418112"/>
        <c:crosses val="autoZero"/>
        <c:auto val="1"/>
        <c:lblOffset val="100"/>
        <c:baseTimeUnit val="days"/>
      </c:dateAx>
      <c:valAx>
        <c:axId val="339418112"/>
        <c:scaling>
          <c:orientation val="minMax"/>
        </c:scaling>
        <c:delete val="0"/>
        <c:axPos val="l"/>
        <c:majorGridlines/>
        <c:numFmt formatCode="0.00%" sourceLinked="1"/>
        <c:majorTickMark val="out"/>
        <c:minorTickMark val="none"/>
        <c:tickLblPos val="nextTo"/>
        <c:spPr>
          <a:ln>
            <a:solidFill>
              <a:schemeClr val="tx1"/>
            </a:solidFill>
          </a:ln>
        </c:spPr>
        <c:crossAx val="339416576"/>
        <c:crosses val="autoZero"/>
        <c:crossBetween val="midCat"/>
      </c:valAx>
    </c:plotArea>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周收益率分布</a:t>
            </a:r>
            <a:endParaRPr lang="en-US" sz="1200"/>
          </a:p>
        </c:rich>
      </c:tx>
      <c:overlay val="0"/>
    </c:title>
    <c:autoTitleDeleted val="0"/>
    <c:plotArea>
      <c:layout>
        <c:manualLayout>
          <c:layoutTarget val="inner"/>
          <c:xMode val="edge"/>
          <c:yMode val="edge"/>
          <c:x val="4.2759961127308066E-2"/>
          <c:y val="0.12707939960912587"/>
          <c:w val="0.91448007774538387"/>
          <c:h val="0.70755901423448442"/>
        </c:manualLayout>
      </c:layout>
      <c:barChart>
        <c:barDir val="col"/>
        <c:grouping val="clustered"/>
        <c:varyColors val="0"/>
        <c:ser>
          <c:idx val="1"/>
          <c:order val="0"/>
          <c:invertIfNegative val="0"/>
          <c:dLbls>
            <c:showLegendKey val="0"/>
            <c:showVal val="1"/>
            <c:showCatName val="0"/>
            <c:showSerName val="0"/>
            <c:showPercent val="0"/>
            <c:showBubbleSize val="0"/>
            <c:showLeaderLines val="0"/>
          </c:dLbls>
          <c:cat>
            <c:numRef>
              <c:f>'(3)'!$R$8:$R$18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'(3)'!$S$8:$S$18</c:f>
              <c:numCache>
                <c:formatCode>General</c:formatCode>
                <c:ptCount val="11"/>
                <c:pt idx="0">
                  <c:v>0</c:v>
                </c:pt>
                <c:pt idx="1">
                  <c:v>0</c:v>
                </c:pt>
                <c:pt idx="2">
                  <c:v>0</c:v>
                </c:pt>
                <c:pt idx="3">
                  <c:v>0</c:v>
                </c:pt>
                <c:pt idx="4">
                  <c:v>1</c:v>
                </c:pt>
                <c:pt idx="5">
                  <c:v>13</c:v>
                </c:pt>
                <c:pt idx="6">
                  <c:v>31</c:v>
                </c:pt>
                <c:pt idx="7">
                  <c:v>0</c:v>
                </c:pt>
                <c:pt idx="8">
                  <c:v>0</c:v>
                </c:pt>
                <c:pt idx="9">
                  <c:v>0</c:v>
                </c:pt>
                <c:pt idx="10">
                  <c:v>0</c:v>
                </c:pt>
              </c:numCache>
            </c:numRef>
          </c:val>
        </c:ser>
        <c:dLbls>
          <c:showLegendKey val="0"/>
          <c:showVal val="0"/>
          <c:showCatName val="0"/>
          <c:showSerName val="0"/>
          <c:showPercent val="0"/>
          <c:showBubbleSize val="0"/>
        </c:dLbls>
        <c:gapWidth val="150"/>
        <c:overlap val="-25"/>
        <c:axId val="339566976"/>
        <c:axId val="339568512"/>
      </c:barChart>
      <c:lineChart>
        <c:grouping val="standard"/>
        <c:varyColors val="0"/>
        <c:ser>
          <c:idx val="2"/>
          <c:order val="1"/>
          <c:spPr>
            <a:ln w="22225">
              <a:solidFill>
                <a:srgbClr val="FF0000"/>
              </a:solidFill>
            </a:ln>
          </c:spPr>
          <c:marker>
            <c:symbol val="none"/>
          </c:marker>
          <c:cat>
            <c:numRef>
              <c:f>'(3)'!$R$8:$R$18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'(3)'!$T$8:$T$18</c:f>
              <c:numCache>
                <c:formatCode>General</c:formatCode>
                <c:ptCount val="11"/>
                <c:pt idx="0">
                  <c:v>0</c:v>
                </c:pt>
                <c:pt idx="1">
                  <c:v>0</c:v>
                </c:pt>
                <c:pt idx="2">
                  <c:v>0</c:v>
                </c:pt>
                <c:pt idx="3">
                  <c:v>0</c:v>
                </c:pt>
                <c:pt idx="4">
                  <c:v>1</c:v>
                </c:pt>
                <c:pt idx="5">
                  <c:v>13</c:v>
                </c:pt>
                <c:pt idx="6">
                  <c:v>31</c:v>
                </c:pt>
                <c:pt idx="7">
                  <c:v>0</c:v>
                </c:pt>
                <c:pt idx="8">
                  <c:v>0</c:v>
                </c:pt>
                <c:pt idx="9">
                  <c:v>0</c:v>
                </c:pt>
                <c:pt idx="10">
                  <c:v>0</c:v>
                </c:pt>
              </c:numCache>
            </c:numRef>
          </c:val>
          <c:smooth val="0"/>
        </c:ser>
        <c:dLbls>
          <c:showLegendKey val="0"/>
          <c:showVal val="0"/>
          <c:showCatName val="0"/>
          <c:showSerName val="0"/>
          <c:showPercent val="0"/>
          <c:showBubbleSize val="0"/>
        </c:dLbls>
        <c:marker val="1"/>
        <c:smooth val="0"/>
        <c:axId val="339566976"/>
        <c:axId val="339568512"/>
      </c:lineChart>
      <c:catAx>
        <c:axId val="339566976"/>
        <c:scaling>
          <c:orientation val="minMax"/>
        </c:scaling>
        <c:delete val="0"/>
        <c:axPos val="b"/>
        <c:numFmt formatCode="General" sourceLinked="1"/>
        <c:majorTickMark val="out"/>
        <c:minorTickMark val="none"/>
        <c:tickLblPos val="nextTo"/>
        <c:spPr>
          <a:ln>
            <a:solidFill>
              <a:schemeClr val="tx1"/>
            </a:solidFill>
          </a:ln>
        </c:spPr>
        <c:txPr>
          <a:bodyPr/>
          <a:lstStyle/>
          <a:p>
            <a:pPr>
              <a:defRPr sz="1050"/>
            </a:pPr>
            <a:endParaRPr lang="zh-CN"/>
          </a:p>
        </c:txPr>
        <c:crossAx val="339568512"/>
        <c:crosses val="autoZero"/>
        <c:auto val="1"/>
        <c:lblAlgn val="ctr"/>
        <c:lblOffset val="100"/>
        <c:noMultiLvlLbl val="0"/>
      </c:catAx>
      <c:valAx>
        <c:axId val="339568512"/>
        <c:scaling>
          <c:orientation val="minMax"/>
        </c:scaling>
        <c:delete val="1"/>
        <c:axPos val="l"/>
        <c:numFmt formatCode="General" sourceLinked="1"/>
        <c:majorTickMark val="out"/>
        <c:minorTickMark val="none"/>
        <c:tickLblPos val="nextTo"/>
        <c:crossAx val="339566976"/>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相对沪深</a:t>
            </a:r>
            <a:r>
              <a:rPr lang="en-US" altLang="zh-CN" sz="1200"/>
              <a:t>300</a:t>
            </a:r>
            <a:r>
              <a:rPr lang="zh-CN" altLang="en-US" sz="1200"/>
              <a:t>走势</a:t>
            </a:r>
          </a:p>
        </c:rich>
      </c:tx>
      <c:layout>
        <c:manualLayout>
          <c:xMode val="edge"/>
          <c:yMode val="edge"/>
          <c:x val="0.36873600174978127"/>
          <c:y val="1.3888803115296862E-2"/>
        </c:manualLayout>
      </c:layout>
      <c:overlay val="0"/>
    </c:title>
    <c:autoTitleDeleted val="0"/>
    <c:plotArea>
      <c:layout>
        <c:manualLayout>
          <c:layoutTarget val="inner"/>
          <c:xMode val="edge"/>
          <c:yMode val="edge"/>
          <c:x val="0.10736351706036747"/>
          <c:y val="8.5659813356663755E-2"/>
          <c:w val="0.86208092738407693"/>
          <c:h val="0.64485163312919214"/>
        </c:manualLayout>
      </c:layout>
      <c:lineChart>
        <c:grouping val="standard"/>
        <c:varyColors val="0"/>
        <c:ser>
          <c:idx val="0"/>
          <c:order val="0"/>
          <c:tx>
            <c:strRef>
              <c:f>'(3)'!$B$2</c:f>
              <c:strCache>
                <c:ptCount val="1"/>
                <c:pt idx="0">
                  <c:v>量道择时对冲2号</c:v>
                </c:pt>
              </c:strCache>
            </c:strRef>
          </c:tx>
          <c:marker>
            <c:symbol val="none"/>
          </c:marker>
          <c:cat>
            <c:numRef>
              <c:f>'(3)'!$A$3:$A$48</c:f>
              <c:numCache>
                <c:formatCode>m/d/yyyy</c:formatCode>
                <c:ptCount val="46"/>
                <c:pt idx="0">
                  <c:v>42384</c:v>
                </c:pt>
                <c:pt idx="1">
                  <c:v>42391</c:v>
                </c:pt>
                <c:pt idx="2">
                  <c:v>42398</c:v>
                </c:pt>
                <c:pt idx="3">
                  <c:v>42405</c:v>
                </c:pt>
                <c:pt idx="4">
                  <c:v>42419</c:v>
                </c:pt>
                <c:pt idx="5">
                  <c:v>42426</c:v>
                </c:pt>
                <c:pt idx="6">
                  <c:v>42433</c:v>
                </c:pt>
                <c:pt idx="7">
                  <c:v>42440</c:v>
                </c:pt>
                <c:pt idx="8">
                  <c:v>42447</c:v>
                </c:pt>
                <c:pt idx="9">
                  <c:v>42454</c:v>
                </c:pt>
                <c:pt idx="10">
                  <c:v>42461</c:v>
                </c:pt>
                <c:pt idx="11">
                  <c:v>42468</c:v>
                </c:pt>
                <c:pt idx="12">
                  <c:v>42475</c:v>
                </c:pt>
                <c:pt idx="13">
                  <c:v>42482</c:v>
                </c:pt>
                <c:pt idx="14">
                  <c:v>42489</c:v>
                </c:pt>
                <c:pt idx="15">
                  <c:v>42496</c:v>
                </c:pt>
                <c:pt idx="16">
                  <c:v>42503</c:v>
                </c:pt>
                <c:pt idx="17">
                  <c:v>42510</c:v>
                </c:pt>
                <c:pt idx="18">
                  <c:v>42517</c:v>
                </c:pt>
                <c:pt idx="19">
                  <c:v>42524</c:v>
                </c:pt>
                <c:pt idx="20">
                  <c:v>42529</c:v>
                </c:pt>
                <c:pt idx="21">
                  <c:v>42538</c:v>
                </c:pt>
                <c:pt idx="22">
                  <c:v>42545</c:v>
                </c:pt>
                <c:pt idx="23">
                  <c:v>42552</c:v>
                </c:pt>
                <c:pt idx="24">
                  <c:v>42559</c:v>
                </c:pt>
                <c:pt idx="25">
                  <c:v>42566</c:v>
                </c:pt>
                <c:pt idx="26">
                  <c:v>42573</c:v>
                </c:pt>
                <c:pt idx="27">
                  <c:v>42580</c:v>
                </c:pt>
                <c:pt idx="28">
                  <c:v>42587</c:v>
                </c:pt>
                <c:pt idx="29">
                  <c:v>42594</c:v>
                </c:pt>
                <c:pt idx="30">
                  <c:v>42601</c:v>
                </c:pt>
                <c:pt idx="31">
                  <c:v>42608</c:v>
                </c:pt>
                <c:pt idx="32">
                  <c:v>42615</c:v>
                </c:pt>
                <c:pt idx="33">
                  <c:v>42622</c:v>
                </c:pt>
                <c:pt idx="34">
                  <c:v>42627</c:v>
                </c:pt>
                <c:pt idx="35">
                  <c:v>42636</c:v>
                </c:pt>
                <c:pt idx="36">
                  <c:v>42643</c:v>
                </c:pt>
                <c:pt idx="37">
                  <c:v>42657</c:v>
                </c:pt>
                <c:pt idx="38">
                  <c:v>42664</c:v>
                </c:pt>
                <c:pt idx="39">
                  <c:v>42671</c:v>
                </c:pt>
                <c:pt idx="40">
                  <c:v>42678</c:v>
                </c:pt>
                <c:pt idx="41">
                  <c:v>42685</c:v>
                </c:pt>
                <c:pt idx="42">
                  <c:v>42692</c:v>
                </c:pt>
                <c:pt idx="43">
                  <c:v>42699</c:v>
                </c:pt>
                <c:pt idx="44">
                  <c:v>42706</c:v>
                </c:pt>
                <c:pt idx="45">
                  <c:v>42713</c:v>
                </c:pt>
              </c:numCache>
            </c:numRef>
          </c:cat>
          <c:val>
            <c:numRef>
              <c:f>'(3)'!$B$3:$B$48</c:f>
              <c:numCache>
                <c:formatCode>0.0000_ </c:formatCode>
                <c:ptCount val="46"/>
                <c:pt idx="0">
                  <c:v>1</c:v>
                </c:pt>
                <c:pt idx="1">
                  <c:v>0.99660000000000004</c:v>
                </c:pt>
                <c:pt idx="2">
                  <c:v>0.99239999999999995</c:v>
                </c:pt>
                <c:pt idx="3">
                  <c:v>0.99470000000000003</c:v>
                </c:pt>
                <c:pt idx="4">
                  <c:v>1.0016</c:v>
                </c:pt>
                <c:pt idx="5">
                  <c:v>1.0166999999999999</c:v>
                </c:pt>
                <c:pt idx="6">
                  <c:v>1.0196000000000001</c:v>
                </c:pt>
                <c:pt idx="7">
                  <c:v>1.0203</c:v>
                </c:pt>
                <c:pt idx="8">
                  <c:v>1.0289999999999999</c:v>
                </c:pt>
                <c:pt idx="9">
                  <c:v>1.0207999999999999</c:v>
                </c:pt>
                <c:pt idx="10">
                  <c:v>1.0173000000000001</c:v>
                </c:pt>
                <c:pt idx="11">
                  <c:v>1.0232000000000001</c:v>
                </c:pt>
                <c:pt idx="12">
                  <c:v>1.026</c:v>
                </c:pt>
                <c:pt idx="13">
                  <c:v>1.0313000000000001</c:v>
                </c:pt>
                <c:pt idx="14">
                  <c:v>1.0248999999999999</c:v>
                </c:pt>
                <c:pt idx="15">
                  <c:v>1.0242</c:v>
                </c:pt>
                <c:pt idx="16">
                  <c:v>1.0241</c:v>
                </c:pt>
                <c:pt idx="17">
                  <c:v>1.0308999999999999</c:v>
                </c:pt>
                <c:pt idx="18">
                  <c:v>1.0266</c:v>
                </c:pt>
                <c:pt idx="19">
                  <c:v>1.0317000000000001</c:v>
                </c:pt>
                <c:pt idx="20">
                  <c:v>1.0324</c:v>
                </c:pt>
                <c:pt idx="21">
                  <c:v>1.0406</c:v>
                </c:pt>
                <c:pt idx="22">
                  <c:v>1.0439000000000001</c:v>
                </c:pt>
                <c:pt idx="23">
                  <c:v>1.0518000000000001</c:v>
                </c:pt>
                <c:pt idx="24">
                  <c:v>1.0605</c:v>
                </c:pt>
                <c:pt idx="25">
                  <c:v>1.0666</c:v>
                </c:pt>
                <c:pt idx="26">
                  <c:v>1.0623</c:v>
                </c:pt>
                <c:pt idx="27">
                  <c:v>1.0617000000000001</c:v>
                </c:pt>
                <c:pt idx="28">
                  <c:v>1.0618000000000001</c:v>
                </c:pt>
                <c:pt idx="29">
                  <c:v>1.0629</c:v>
                </c:pt>
                <c:pt idx="30">
                  <c:v>1.0761000000000001</c:v>
                </c:pt>
                <c:pt idx="31">
                  <c:v>1.0782</c:v>
                </c:pt>
                <c:pt idx="32">
                  <c:v>1.0791999999999999</c:v>
                </c:pt>
                <c:pt idx="33">
                  <c:v>1.0866</c:v>
                </c:pt>
                <c:pt idx="34">
                  <c:v>1.0818000000000001</c:v>
                </c:pt>
                <c:pt idx="35">
                  <c:v>1.0820000000000001</c:v>
                </c:pt>
                <c:pt idx="36">
                  <c:v>1.0811999999999999</c:v>
                </c:pt>
                <c:pt idx="37">
                  <c:v>1.0920000000000001</c:v>
                </c:pt>
                <c:pt idx="38">
                  <c:v>1.0969</c:v>
                </c:pt>
                <c:pt idx="39">
                  <c:v>1.0965</c:v>
                </c:pt>
                <c:pt idx="40">
                  <c:v>1.1022000000000001</c:v>
                </c:pt>
                <c:pt idx="41">
                  <c:v>1.1166</c:v>
                </c:pt>
                <c:pt idx="42" formatCode="General">
                  <c:v>1.1194</c:v>
                </c:pt>
                <c:pt idx="43" formatCode="General">
                  <c:v>1.1224000000000001</c:v>
                </c:pt>
                <c:pt idx="44" formatCode="General">
                  <c:v>1.0971</c:v>
                </c:pt>
                <c:pt idx="45" formatCode="General">
                  <c:v>1.0972</c:v>
                </c:pt>
              </c:numCache>
            </c:numRef>
          </c:val>
          <c:smooth val="0"/>
        </c:ser>
        <c:ser>
          <c:idx val="1"/>
          <c:order val="1"/>
          <c:tx>
            <c:strRef>
              <c:f>'(3)'!$C$2</c:f>
              <c:strCache>
                <c:ptCount val="1"/>
                <c:pt idx="0">
                  <c:v>沪深300</c:v>
                </c:pt>
              </c:strCache>
            </c:strRef>
          </c:tx>
          <c:marker>
            <c:symbol val="none"/>
          </c:marker>
          <c:cat>
            <c:numRef>
              <c:f>'(3)'!$A$3:$A$48</c:f>
              <c:numCache>
                <c:formatCode>m/d/yyyy</c:formatCode>
                <c:ptCount val="46"/>
                <c:pt idx="0">
                  <c:v>42384</c:v>
                </c:pt>
                <c:pt idx="1">
                  <c:v>42391</c:v>
                </c:pt>
                <c:pt idx="2">
                  <c:v>42398</c:v>
                </c:pt>
                <c:pt idx="3">
                  <c:v>42405</c:v>
                </c:pt>
                <c:pt idx="4">
                  <c:v>42419</c:v>
                </c:pt>
                <c:pt idx="5">
                  <c:v>42426</c:v>
                </c:pt>
                <c:pt idx="6">
                  <c:v>42433</c:v>
                </c:pt>
                <c:pt idx="7">
                  <c:v>42440</c:v>
                </c:pt>
                <c:pt idx="8">
                  <c:v>42447</c:v>
                </c:pt>
                <c:pt idx="9">
                  <c:v>42454</c:v>
                </c:pt>
                <c:pt idx="10">
                  <c:v>42461</c:v>
                </c:pt>
                <c:pt idx="11">
                  <c:v>42468</c:v>
                </c:pt>
                <c:pt idx="12">
                  <c:v>42475</c:v>
                </c:pt>
                <c:pt idx="13">
                  <c:v>42482</c:v>
                </c:pt>
                <c:pt idx="14">
                  <c:v>42489</c:v>
                </c:pt>
                <c:pt idx="15">
                  <c:v>42496</c:v>
                </c:pt>
                <c:pt idx="16">
                  <c:v>42503</c:v>
                </c:pt>
                <c:pt idx="17">
                  <c:v>42510</c:v>
                </c:pt>
                <c:pt idx="18">
                  <c:v>42517</c:v>
                </c:pt>
                <c:pt idx="19">
                  <c:v>42524</c:v>
                </c:pt>
                <c:pt idx="20">
                  <c:v>42529</c:v>
                </c:pt>
                <c:pt idx="21">
                  <c:v>42538</c:v>
                </c:pt>
                <c:pt idx="22">
                  <c:v>42545</c:v>
                </c:pt>
                <c:pt idx="23">
                  <c:v>42552</c:v>
                </c:pt>
                <c:pt idx="24">
                  <c:v>42559</c:v>
                </c:pt>
                <c:pt idx="25">
                  <c:v>42566</c:v>
                </c:pt>
                <c:pt idx="26">
                  <c:v>42573</c:v>
                </c:pt>
                <c:pt idx="27">
                  <c:v>42580</c:v>
                </c:pt>
                <c:pt idx="28">
                  <c:v>42587</c:v>
                </c:pt>
                <c:pt idx="29">
                  <c:v>42594</c:v>
                </c:pt>
                <c:pt idx="30">
                  <c:v>42601</c:v>
                </c:pt>
                <c:pt idx="31">
                  <c:v>42608</c:v>
                </c:pt>
                <c:pt idx="32">
                  <c:v>42615</c:v>
                </c:pt>
                <c:pt idx="33">
                  <c:v>42622</c:v>
                </c:pt>
                <c:pt idx="34">
                  <c:v>42627</c:v>
                </c:pt>
                <c:pt idx="35">
                  <c:v>42636</c:v>
                </c:pt>
                <c:pt idx="36">
                  <c:v>42643</c:v>
                </c:pt>
                <c:pt idx="37">
                  <c:v>42657</c:v>
                </c:pt>
                <c:pt idx="38">
                  <c:v>42664</c:v>
                </c:pt>
                <c:pt idx="39">
                  <c:v>42671</c:v>
                </c:pt>
                <c:pt idx="40">
                  <c:v>42678</c:v>
                </c:pt>
                <c:pt idx="41">
                  <c:v>42685</c:v>
                </c:pt>
                <c:pt idx="42">
                  <c:v>42692</c:v>
                </c:pt>
                <c:pt idx="43">
                  <c:v>42699</c:v>
                </c:pt>
                <c:pt idx="44">
                  <c:v>42706</c:v>
                </c:pt>
                <c:pt idx="45">
                  <c:v>42713</c:v>
                </c:pt>
              </c:numCache>
            </c:numRef>
          </c:cat>
          <c:val>
            <c:numRef>
              <c:f>'(3)'!$C$3:$C$48</c:f>
              <c:numCache>
                <c:formatCode>###,###,##0.0000</c:formatCode>
                <c:ptCount val="46"/>
                <c:pt idx="0">
                  <c:v>1</c:v>
                </c:pt>
                <c:pt idx="1">
                  <c:v>0.99831101126705368</c:v>
                </c:pt>
                <c:pt idx="2">
                  <c:v>0.94464416782972016</c:v>
                </c:pt>
                <c:pt idx="3">
                  <c:v>0.95031929822975059</c:v>
                </c:pt>
                <c:pt idx="4">
                  <c:v>0.97847037164261175</c:v>
                </c:pt>
                <c:pt idx="5">
                  <c:v>0.94526634414436816</c:v>
                </c:pt>
                <c:pt idx="6">
                  <c:v>0.99203502733372151</c:v>
                </c:pt>
                <c:pt idx="7">
                  <c:v>0.96779275641710705</c:v>
                </c:pt>
                <c:pt idx="8">
                  <c:v>1.0170687742424394</c:v>
                </c:pt>
                <c:pt idx="9">
                  <c:v>1.0253586547935005</c:v>
                </c:pt>
                <c:pt idx="10">
                  <c:v>1.0330790727931218</c:v>
                </c:pt>
                <c:pt idx="11">
                  <c:v>1.0214817242441081</c:v>
                </c:pt>
                <c:pt idx="12">
                  <c:v>1.0492107989723125</c:v>
                </c:pt>
                <c:pt idx="13">
                  <c:v>1.0180108884702781</c:v>
                </c:pt>
                <c:pt idx="14">
                  <c:v>1.01218925613345</c:v>
                </c:pt>
                <c:pt idx="15">
                  <c:v>1.0037272542436424</c:v>
                </c:pt>
                <c:pt idx="16">
                  <c:v>0.98595742542774056</c:v>
                </c:pt>
                <c:pt idx="17">
                  <c:v>0.98701016160391686</c:v>
                </c:pt>
                <c:pt idx="18">
                  <c:v>0.98196996912300927</c:v>
                </c:pt>
                <c:pt idx="19">
                  <c:v>1.0226359440337591</c:v>
                </c:pt>
                <c:pt idx="20">
                  <c:v>1.0145111306682164</c:v>
                </c:pt>
                <c:pt idx="21">
                  <c:v>0.99731528547468717</c:v>
                </c:pt>
                <c:pt idx="22">
                  <c:v>0.98666934981003962</c:v>
                </c:pt>
                <c:pt idx="23">
                  <c:v>1.011373282991048</c:v>
                </c:pt>
                <c:pt idx="24">
                  <c:v>1.0235834130051844</c:v>
                </c:pt>
                <c:pt idx="25">
                  <c:v>1.0505165227346862</c:v>
                </c:pt>
                <c:pt idx="26">
                  <c:v>1.0341267107403747</c:v>
                </c:pt>
                <c:pt idx="27">
                  <c:v>1.0273189077823695</c:v>
                </c:pt>
                <c:pt idx="28">
                  <c:v>1.0276971707170171</c:v>
                </c:pt>
                <c:pt idx="29">
                  <c:v>1.0562740584701447</c:v>
                </c:pt>
                <c:pt idx="30">
                  <c:v>1.0789711171223184</c:v>
                </c:pt>
                <c:pt idx="31">
                  <c:v>1.0603964094231815</c:v>
                </c:pt>
                <c:pt idx="32">
                  <c:v>1.062648608162662</c:v>
                </c:pt>
                <c:pt idx="33">
                  <c:v>1.0639086723150553</c:v>
                </c:pt>
                <c:pt idx="34">
                  <c:v>1.0384771352929834</c:v>
                </c:pt>
                <c:pt idx="35">
                  <c:v>1.0503206096609641</c:v>
                </c:pt>
                <c:pt idx="36">
                  <c:v>1.0431440668751681</c:v>
                </c:pt>
                <c:pt idx="37">
                  <c:v>1.0599981383448347</c:v>
                </c:pt>
                <c:pt idx="38">
                  <c:v>1.0670176300283245</c:v>
                </c:pt>
                <c:pt idx="39">
                  <c:v>1.0709891824239617</c:v>
                </c:pt>
                <c:pt idx="40">
                  <c:v>1.0754938043532525</c:v>
                </c:pt>
                <c:pt idx="41">
                  <c:v>1.0957091477713958</c:v>
                </c:pt>
                <c:pt idx="42">
                  <c:v>1.0957842745032664</c:v>
                </c:pt>
                <c:pt idx="43">
                  <c:v>1.1290808396661192</c:v>
                </c:pt>
                <c:pt idx="44">
                  <c:v>1.1315357811822189</c:v>
                </c:pt>
                <c:pt idx="45">
                  <c:v>1.1202317250857969</c:v>
                </c:pt>
              </c:numCache>
            </c:numRef>
          </c:val>
          <c:smooth val="0"/>
        </c:ser>
        <c:dLbls>
          <c:showLegendKey val="0"/>
          <c:showVal val="0"/>
          <c:showCatName val="0"/>
          <c:showSerName val="0"/>
          <c:showPercent val="0"/>
          <c:showBubbleSize val="0"/>
        </c:dLbls>
        <c:marker val="1"/>
        <c:smooth val="0"/>
        <c:axId val="339787776"/>
        <c:axId val="339789312"/>
      </c:lineChart>
      <c:dateAx>
        <c:axId val="339787776"/>
        <c:scaling>
          <c:orientation val="minMax"/>
        </c:scaling>
        <c:delete val="0"/>
        <c:axPos val="b"/>
        <c:numFmt formatCode="m/d/yyyy" sourceLinked="0"/>
        <c:majorTickMark val="out"/>
        <c:minorTickMark val="none"/>
        <c:tickLblPos val="nextTo"/>
        <c:spPr>
          <a:ln>
            <a:solidFill>
              <a:schemeClr val="tx1"/>
            </a:solidFill>
          </a:ln>
        </c:spPr>
        <c:crossAx val="339789312"/>
        <c:crosses val="autoZero"/>
        <c:auto val="1"/>
        <c:lblOffset val="100"/>
        <c:baseTimeUnit val="days"/>
      </c:dateAx>
      <c:valAx>
        <c:axId val="339789312"/>
        <c:scaling>
          <c:orientation val="minMax"/>
        </c:scaling>
        <c:delete val="0"/>
        <c:axPos val="l"/>
        <c:majorGridlines/>
        <c:numFmt formatCode="#,##0.00_);[Red]\(#,##0.00\)" sourceLinked="0"/>
        <c:majorTickMark val="out"/>
        <c:minorTickMark val="none"/>
        <c:tickLblPos val="nextTo"/>
        <c:spPr>
          <a:ln w="9525">
            <a:solidFill>
              <a:schemeClr val="tx1"/>
            </a:solidFill>
          </a:ln>
        </c:spPr>
        <c:crossAx val="339787776"/>
        <c:crosses val="autoZero"/>
        <c:crossBetween val="between"/>
      </c:valAx>
    </c:plotArea>
    <c:legend>
      <c:legendPos val="b"/>
      <c:layout>
        <c:manualLayout>
          <c:xMode val="edge"/>
          <c:yMode val="edge"/>
          <c:x val="0.28064435695538059"/>
          <c:y val="0.62461599162849735"/>
          <c:w val="0.46093328958880142"/>
          <c:h val="8.3717084384059781E-2"/>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净值走势</a:t>
            </a:r>
          </a:p>
        </c:rich>
      </c:tx>
      <c:overlay val="0"/>
    </c:title>
    <c:autoTitleDeleted val="0"/>
    <c:plotArea>
      <c:layout>
        <c:manualLayout>
          <c:layoutTarget val="inner"/>
          <c:xMode val="edge"/>
          <c:yMode val="edge"/>
          <c:x val="9.0696850393700804E-2"/>
          <c:y val="4.0312773403324585E-2"/>
          <c:w val="0.87874759405074354"/>
          <c:h val="0.67669364246135899"/>
        </c:manualLayout>
      </c:layout>
      <c:areaChart>
        <c:grouping val="standard"/>
        <c:varyColors val="0"/>
        <c:ser>
          <c:idx val="0"/>
          <c:order val="0"/>
          <c:spPr>
            <a:gradFill>
              <a:gsLst>
                <a:gs pos="0">
                  <a:schemeClr val="accent1">
                    <a:tint val="66000"/>
                    <a:satMod val="160000"/>
                    <a:alpha val="74000"/>
                  </a:schemeClr>
                </a:gs>
                <a:gs pos="50000">
                  <a:schemeClr val="accent1">
                    <a:tint val="44500"/>
                    <a:satMod val="160000"/>
                  </a:schemeClr>
                </a:gs>
                <a:gs pos="100000">
                  <a:schemeClr val="accent1">
                    <a:tint val="23500"/>
                    <a:satMod val="160000"/>
                  </a:schemeClr>
                </a:gs>
              </a:gsLst>
              <a:lin ang="5400000" scaled="0"/>
            </a:gradFill>
          </c:spPr>
          <c:cat>
            <c:numRef>
              <c:f>'(4)'!$A$3:$A$44</c:f>
              <c:numCache>
                <c:formatCode>m/d/yyyy</c:formatCode>
                <c:ptCount val="42"/>
                <c:pt idx="0">
                  <c:v>42415</c:v>
                </c:pt>
                <c:pt idx="1">
                  <c:v>42419</c:v>
                </c:pt>
                <c:pt idx="2">
                  <c:v>42426</c:v>
                </c:pt>
                <c:pt idx="3">
                  <c:v>42433</c:v>
                </c:pt>
                <c:pt idx="4">
                  <c:v>42440</c:v>
                </c:pt>
                <c:pt idx="5">
                  <c:v>42447</c:v>
                </c:pt>
                <c:pt idx="6">
                  <c:v>42454</c:v>
                </c:pt>
                <c:pt idx="7">
                  <c:v>42461</c:v>
                </c:pt>
                <c:pt idx="8">
                  <c:v>42468</c:v>
                </c:pt>
                <c:pt idx="9">
                  <c:v>42475</c:v>
                </c:pt>
                <c:pt idx="10">
                  <c:v>42482</c:v>
                </c:pt>
                <c:pt idx="11">
                  <c:v>42489</c:v>
                </c:pt>
                <c:pt idx="12">
                  <c:v>42496</c:v>
                </c:pt>
                <c:pt idx="13">
                  <c:v>42503</c:v>
                </c:pt>
                <c:pt idx="14">
                  <c:v>42510</c:v>
                </c:pt>
                <c:pt idx="15">
                  <c:v>42517</c:v>
                </c:pt>
                <c:pt idx="16">
                  <c:v>42524</c:v>
                </c:pt>
                <c:pt idx="17">
                  <c:v>42529</c:v>
                </c:pt>
                <c:pt idx="18">
                  <c:v>42538</c:v>
                </c:pt>
                <c:pt idx="19">
                  <c:v>42545</c:v>
                </c:pt>
                <c:pt idx="20">
                  <c:v>42552</c:v>
                </c:pt>
                <c:pt idx="21">
                  <c:v>42559</c:v>
                </c:pt>
                <c:pt idx="22">
                  <c:v>42566</c:v>
                </c:pt>
                <c:pt idx="23">
                  <c:v>42573</c:v>
                </c:pt>
                <c:pt idx="24">
                  <c:v>42580</c:v>
                </c:pt>
                <c:pt idx="25">
                  <c:v>42587</c:v>
                </c:pt>
                <c:pt idx="26">
                  <c:v>42594</c:v>
                </c:pt>
                <c:pt idx="27">
                  <c:v>42601</c:v>
                </c:pt>
                <c:pt idx="28">
                  <c:v>42608</c:v>
                </c:pt>
                <c:pt idx="29">
                  <c:v>42615</c:v>
                </c:pt>
                <c:pt idx="30">
                  <c:v>42622</c:v>
                </c:pt>
                <c:pt idx="31">
                  <c:v>42627</c:v>
                </c:pt>
                <c:pt idx="32">
                  <c:v>42636</c:v>
                </c:pt>
                <c:pt idx="33">
                  <c:v>42643</c:v>
                </c:pt>
                <c:pt idx="34">
                  <c:v>42657</c:v>
                </c:pt>
                <c:pt idx="35">
                  <c:v>42664</c:v>
                </c:pt>
                <c:pt idx="36">
                  <c:v>42671</c:v>
                </c:pt>
                <c:pt idx="37">
                  <c:v>42678</c:v>
                </c:pt>
                <c:pt idx="38">
                  <c:v>42685</c:v>
                </c:pt>
                <c:pt idx="39">
                  <c:v>42692</c:v>
                </c:pt>
                <c:pt idx="40">
                  <c:v>42699</c:v>
                </c:pt>
                <c:pt idx="41">
                  <c:v>42706</c:v>
                </c:pt>
              </c:numCache>
            </c:numRef>
          </c:cat>
          <c:val>
            <c:numRef>
              <c:f>'(4)'!$B$3:$B$44</c:f>
              <c:numCache>
                <c:formatCode>0.000_ </c:formatCode>
                <c:ptCount val="42"/>
                <c:pt idx="0">
                  <c:v>1</c:v>
                </c:pt>
                <c:pt idx="1">
                  <c:v>1.0049999999999999</c:v>
                </c:pt>
                <c:pt idx="2">
                  <c:v>1.014</c:v>
                </c:pt>
                <c:pt idx="3">
                  <c:v>1.0169999999999999</c:v>
                </c:pt>
                <c:pt idx="4">
                  <c:v>1.0209999999999999</c:v>
                </c:pt>
                <c:pt idx="5">
                  <c:v>1.024</c:v>
                </c:pt>
                <c:pt idx="6">
                  <c:v>1.022</c:v>
                </c:pt>
                <c:pt idx="7">
                  <c:v>1.0249999999999999</c:v>
                </c:pt>
                <c:pt idx="8">
                  <c:v>1.0329999999999999</c:v>
                </c:pt>
                <c:pt idx="9">
                  <c:v>1.0469999999999999</c:v>
                </c:pt>
                <c:pt idx="10">
                  <c:v>1.06</c:v>
                </c:pt>
                <c:pt idx="11">
                  <c:v>1.0449999999999999</c:v>
                </c:pt>
                <c:pt idx="12">
                  <c:v>1.0369999999999999</c:v>
                </c:pt>
                <c:pt idx="13">
                  <c:v>1.0349999999999999</c:v>
                </c:pt>
                <c:pt idx="14">
                  <c:v>1.0349999999999999</c:v>
                </c:pt>
                <c:pt idx="15">
                  <c:v>1.038</c:v>
                </c:pt>
                <c:pt idx="16">
                  <c:v>1.048</c:v>
                </c:pt>
                <c:pt idx="17">
                  <c:v>1.044</c:v>
                </c:pt>
                <c:pt idx="18">
                  <c:v>1.042</c:v>
                </c:pt>
                <c:pt idx="19">
                  <c:v>1.036</c:v>
                </c:pt>
                <c:pt idx="20">
                  <c:v>1.044</c:v>
                </c:pt>
                <c:pt idx="21">
                  <c:v>1.05</c:v>
                </c:pt>
                <c:pt idx="22">
                  <c:v>1.054</c:v>
                </c:pt>
                <c:pt idx="23">
                  <c:v>1.0549999999999999</c:v>
                </c:pt>
                <c:pt idx="24">
                  <c:v>1.056</c:v>
                </c:pt>
                <c:pt idx="25">
                  <c:v>1.0569999999999999</c:v>
                </c:pt>
                <c:pt idx="26">
                  <c:v>1.0609999999999999</c:v>
                </c:pt>
                <c:pt idx="27">
                  <c:v>1.0660000000000001</c:v>
                </c:pt>
                <c:pt idx="28">
                  <c:v>1.0720000000000001</c:v>
                </c:pt>
                <c:pt idx="29">
                  <c:v>1.069</c:v>
                </c:pt>
                <c:pt idx="30">
                  <c:v>1.0720000000000001</c:v>
                </c:pt>
                <c:pt idx="31">
                  <c:v>1.069</c:v>
                </c:pt>
                <c:pt idx="32">
                  <c:v>1.0660000000000001</c:v>
                </c:pt>
                <c:pt idx="33">
                  <c:v>1.0660000000000001</c:v>
                </c:pt>
                <c:pt idx="34">
                  <c:v>1.07</c:v>
                </c:pt>
                <c:pt idx="35">
                  <c:v>1.071</c:v>
                </c:pt>
                <c:pt idx="36">
                  <c:v>1.0720000000000001</c:v>
                </c:pt>
                <c:pt idx="37">
                  <c:v>1.075</c:v>
                </c:pt>
                <c:pt idx="38">
                  <c:v>1.097</c:v>
                </c:pt>
                <c:pt idx="39" formatCode="General">
                  <c:v>1.087</c:v>
                </c:pt>
                <c:pt idx="40" formatCode="General">
                  <c:v>1.1040000000000001</c:v>
                </c:pt>
                <c:pt idx="41" formatCode="General">
                  <c:v>1.0920000000000001</c:v>
                </c:pt>
              </c:numCache>
            </c:numRef>
          </c:val>
        </c:ser>
        <c:dLbls>
          <c:showLegendKey val="0"/>
          <c:showVal val="0"/>
          <c:showCatName val="0"/>
          <c:showSerName val="0"/>
          <c:showPercent val="0"/>
          <c:showBubbleSize val="0"/>
        </c:dLbls>
        <c:axId val="340379904"/>
        <c:axId val="340422656"/>
      </c:areaChart>
      <c:dateAx>
        <c:axId val="340379904"/>
        <c:scaling>
          <c:orientation val="minMax"/>
        </c:scaling>
        <c:delete val="0"/>
        <c:axPos val="b"/>
        <c:numFmt formatCode="m/d/yyyy" sourceLinked="0"/>
        <c:majorTickMark val="out"/>
        <c:minorTickMark val="none"/>
        <c:tickLblPos val="nextTo"/>
        <c:spPr>
          <a:ln>
            <a:solidFill>
              <a:schemeClr val="tx1"/>
            </a:solidFill>
          </a:ln>
        </c:spPr>
        <c:crossAx val="340422656"/>
        <c:crosses val="autoZero"/>
        <c:auto val="1"/>
        <c:lblOffset val="100"/>
        <c:baseTimeUnit val="days"/>
      </c:dateAx>
      <c:valAx>
        <c:axId val="340422656"/>
        <c:scaling>
          <c:orientation val="minMax"/>
        </c:scaling>
        <c:delete val="0"/>
        <c:axPos val="l"/>
        <c:majorGridlines/>
        <c:numFmt formatCode="#,##0.00_);[Red]\(#,##0.00\)" sourceLinked="0"/>
        <c:majorTickMark val="out"/>
        <c:minorTickMark val="none"/>
        <c:tickLblPos val="nextTo"/>
        <c:spPr>
          <a:ln>
            <a:solidFill>
              <a:schemeClr val="tx1"/>
            </a:solidFill>
          </a:ln>
        </c:spPr>
        <c:crossAx val="340379904"/>
        <c:crosses val="autoZero"/>
        <c:crossBetween val="midCat"/>
      </c:valAx>
    </c:plotArea>
    <c:plotVisOnly val="1"/>
    <c:dispBlanksAs val="zero"/>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explosion val="4"/>
          <c:dPt>
            <c:idx val="0"/>
            <c:bubble3D val="0"/>
          </c:dPt>
          <c:dPt>
            <c:idx val="1"/>
            <c:bubble3D val="0"/>
          </c:dPt>
          <c:dLbls>
            <c:showLegendKey val="0"/>
            <c:showVal val="1"/>
            <c:showCatName val="0"/>
            <c:showSerName val="0"/>
            <c:showPercent val="0"/>
            <c:showBubbleSize val="0"/>
            <c:showLeaderLines val="1"/>
          </c:dLbls>
          <c:cat>
            <c:strRef>
              <c:f>'(4)'!$R$21:$S$21</c:f>
              <c:strCache>
                <c:ptCount val="2"/>
                <c:pt idx="0">
                  <c:v>负收益周数</c:v>
                </c:pt>
                <c:pt idx="1">
                  <c:v>正收益周数</c:v>
                </c:pt>
              </c:strCache>
            </c:strRef>
          </c:cat>
          <c:val>
            <c:numRef>
              <c:f>'(4)'!$R$22:$S$22</c:f>
              <c:numCache>
                <c:formatCode>General</c:formatCode>
                <c:ptCount val="2"/>
                <c:pt idx="0">
                  <c:v>12</c:v>
                </c:pt>
                <c:pt idx="1">
                  <c:v>29</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回撤率走势</a:t>
            </a:r>
          </a:p>
        </c:rich>
      </c:tx>
      <c:layout>
        <c:manualLayout>
          <c:xMode val="edge"/>
          <c:yMode val="edge"/>
          <c:x val="0.46949948647723383"/>
          <c:y val="0.62556357538640994"/>
        </c:manualLayout>
      </c:layout>
      <c:overlay val="0"/>
    </c:title>
    <c:autoTitleDeleted val="0"/>
    <c:plotArea>
      <c:layout>
        <c:manualLayout>
          <c:layoutTarget val="inner"/>
          <c:xMode val="edge"/>
          <c:yMode val="edge"/>
          <c:x val="0.10113195057610046"/>
          <c:y val="5.5144293604439849E-2"/>
          <c:w val="0.86844898710183849"/>
          <c:h val="0.68778443342301976"/>
        </c:manualLayout>
      </c:layout>
      <c:areaChart>
        <c:grouping val="standard"/>
        <c:varyColors val="0"/>
        <c:ser>
          <c:idx val="2"/>
          <c:order val="0"/>
          <c:spPr>
            <a:gradFill>
              <a:gsLst>
                <a:gs pos="0">
                  <a:schemeClr val="accent1">
                    <a:tint val="66000"/>
                    <a:satMod val="160000"/>
                    <a:alpha val="75000"/>
                  </a:schemeClr>
                </a:gs>
                <a:gs pos="50000">
                  <a:schemeClr val="accent1">
                    <a:tint val="44500"/>
                    <a:satMod val="160000"/>
                  </a:schemeClr>
                </a:gs>
                <a:gs pos="100000">
                  <a:schemeClr val="accent1">
                    <a:tint val="23500"/>
                    <a:satMod val="160000"/>
                  </a:schemeClr>
                </a:gs>
              </a:gsLst>
              <a:lin ang="5400000" scaled="0"/>
            </a:gradFill>
            <a:ln>
              <a:solidFill>
                <a:schemeClr val="tx2">
                  <a:lumMod val="60000"/>
                  <a:lumOff val="40000"/>
                </a:schemeClr>
              </a:solidFill>
            </a:ln>
          </c:spPr>
          <c:cat>
            <c:numRef>
              <c:f>'(4)'!$A$4:$A$44</c:f>
              <c:numCache>
                <c:formatCode>m/d/yyyy</c:formatCode>
                <c:ptCount val="41"/>
                <c:pt idx="0">
                  <c:v>42419</c:v>
                </c:pt>
                <c:pt idx="1">
                  <c:v>42426</c:v>
                </c:pt>
                <c:pt idx="2">
                  <c:v>42433</c:v>
                </c:pt>
                <c:pt idx="3">
                  <c:v>42440</c:v>
                </c:pt>
                <c:pt idx="4">
                  <c:v>42447</c:v>
                </c:pt>
                <c:pt idx="5">
                  <c:v>42454</c:v>
                </c:pt>
                <c:pt idx="6">
                  <c:v>42461</c:v>
                </c:pt>
                <c:pt idx="7">
                  <c:v>42468</c:v>
                </c:pt>
                <c:pt idx="8">
                  <c:v>42475</c:v>
                </c:pt>
                <c:pt idx="9">
                  <c:v>42482</c:v>
                </c:pt>
                <c:pt idx="10">
                  <c:v>42489</c:v>
                </c:pt>
                <c:pt idx="11">
                  <c:v>42496</c:v>
                </c:pt>
                <c:pt idx="12">
                  <c:v>42503</c:v>
                </c:pt>
                <c:pt idx="13">
                  <c:v>42510</c:v>
                </c:pt>
                <c:pt idx="14">
                  <c:v>42517</c:v>
                </c:pt>
                <c:pt idx="15">
                  <c:v>42524</c:v>
                </c:pt>
                <c:pt idx="16">
                  <c:v>42529</c:v>
                </c:pt>
                <c:pt idx="17">
                  <c:v>42538</c:v>
                </c:pt>
                <c:pt idx="18">
                  <c:v>42545</c:v>
                </c:pt>
                <c:pt idx="19">
                  <c:v>42552</c:v>
                </c:pt>
                <c:pt idx="20">
                  <c:v>42559</c:v>
                </c:pt>
                <c:pt idx="21">
                  <c:v>42566</c:v>
                </c:pt>
                <c:pt idx="22">
                  <c:v>42573</c:v>
                </c:pt>
                <c:pt idx="23">
                  <c:v>42580</c:v>
                </c:pt>
                <c:pt idx="24">
                  <c:v>42587</c:v>
                </c:pt>
                <c:pt idx="25">
                  <c:v>42594</c:v>
                </c:pt>
                <c:pt idx="26">
                  <c:v>42601</c:v>
                </c:pt>
                <c:pt idx="27">
                  <c:v>42608</c:v>
                </c:pt>
                <c:pt idx="28">
                  <c:v>42615</c:v>
                </c:pt>
                <c:pt idx="29">
                  <c:v>42622</c:v>
                </c:pt>
                <c:pt idx="30">
                  <c:v>42627</c:v>
                </c:pt>
                <c:pt idx="31">
                  <c:v>42636</c:v>
                </c:pt>
                <c:pt idx="32">
                  <c:v>42643</c:v>
                </c:pt>
                <c:pt idx="33">
                  <c:v>42657</c:v>
                </c:pt>
                <c:pt idx="34">
                  <c:v>42664</c:v>
                </c:pt>
                <c:pt idx="35">
                  <c:v>42671</c:v>
                </c:pt>
                <c:pt idx="36">
                  <c:v>42678</c:v>
                </c:pt>
                <c:pt idx="37">
                  <c:v>42685</c:v>
                </c:pt>
                <c:pt idx="38">
                  <c:v>42692</c:v>
                </c:pt>
                <c:pt idx="39">
                  <c:v>42699</c:v>
                </c:pt>
                <c:pt idx="40">
                  <c:v>42706</c:v>
                </c:pt>
              </c:numCache>
            </c:numRef>
          </c:cat>
          <c:val>
            <c:numRef>
              <c:f>'(4)'!$G$4:$G$44</c:f>
              <c:numCache>
                <c:formatCode>0.00%</c:formatCode>
                <c:ptCount val="41"/>
                <c:pt idx="0">
                  <c:v>0</c:v>
                </c:pt>
                <c:pt idx="1">
                  <c:v>0</c:v>
                </c:pt>
                <c:pt idx="2">
                  <c:v>0</c:v>
                </c:pt>
                <c:pt idx="3">
                  <c:v>0</c:v>
                </c:pt>
                <c:pt idx="4">
                  <c:v>0</c:v>
                </c:pt>
                <c:pt idx="5">
                  <c:v>-1.953125E-3</c:v>
                </c:pt>
                <c:pt idx="6">
                  <c:v>0</c:v>
                </c:pt>
                <c:pt idx="7">
                  <c:v>0</c:v>
                </c:pt>
                <c:pt idx="8">
                  <c:v>0</c:v>
                </c:pt>
                <c:pt idx="9">
                  <c:v>0</c:v>
                </c:pt>
                <c:pt idx="10">
                  <c:v>-1.4150943396226578E-2</c:v>
                </c:pt>
                <c:pt idx="11">
                  <c:v>-2.1698113207547332E-2</c:v>
                </c:pt>
                <c:pt idx="12">
                  <c:v>-2.358490566037752E-2</c:v>
                </c:pt>
                <c:pt idx="13">
                  <c:v>-2.358490566037752E-2</c:v>
                </c:pt>
                <c:pt idx="14">
                  <c:v>-2.0754716981132071E-2</c:v>
                </c:pt>
                <c:pt idx="15">
                  <c:v>-1.132075471698113E-2</c:v>
                </c:pt>
                <c:pt idx="16">
                  <c:v>-1.5094339622641506E-2</c:v>
                </c:pt>
                <c:pt idx="17">
                  <c:v>-1.6981132075471694E-2</c:v>
                </c:pt>
                <c:pt idx="18">
                  <c:v>-2.2641509433962259E-2</c:v>
                </c:pt>
                <c:pt idx="19">
                  <c:v>-1.5094339622641506E-2</c:v>
                </c:pt>
                <c:pt idx="20">
                  <c:v>-9.4339622641509413E-3</c:v>
                </c:pt>
                <c:pt idx="21">
                  <c:v>-5.6603773584905648E-3</c:v>
                </c:pt>
                <c:pt idx="22">
                  <c:v>-4.7169811320755262E-3</c:v>
                </c:pt>
                <c:pt idx="23">
                  <c:v>-3.7735849056603765E-3</c:v>
                </c:pt>
                <c:pt idx="24">
                  <c:v>-2.8301886792453379E-3</c:v>
                </c:pt>
                <c:pt idx="25">
                  <c:v>0</c:v>
                </c:pt>
                <c:pt idx="26">
                  <c:v>0</c:v>
                </c:pt>
                <c:pt idx="27">
                  <c:v>0</c:v>
                </c:pt>
                <c:pt idx="28">
                  <c:v>-2.7985074626867279E-3</c:v>
                </c:pt>
                <c:pt idx="29">
                  <c:v>0</c:v>
                </c:pt>
                <c:pt idx="30">
                  <c:v>-2.7985074626867279E-3</c:v>
                </c:pt>
                <c:pt idx="31">
                  <c:v>-5.5970149253731227E-3</c:v>
                </c:pt>
                <c:pt idx="32">
                  <c:v>-5.5970149253731227E-3</c:v>
                </c:pt>
                <c:pt idx="33">
                  <c:v>-1.8656716417910779E-3</c:v>
                </c:pt>
                <c:pt idx="34">
                  <c:v>-9.3283582089564998E-4</c:v>
                </c:pt>
                <c:pt idx="35">
                  <c:v>0</c:v>
                </c:pt>
                <c:pt idx="36">
                  <c:v>0</c:v>
                </c:pt>
                <c:pt idx="37">
                  <c:v>0</c:v>
                </c:pt>
                <c:pt idx="38">
                  <c:v>-9.1157702825889197E-3</c:v>
                </c:pt>
                <c:pt idx="39">
                  <c:v>0</c:v>
                </c:pt>
                <c:pt idx="40">
                  <c:v>-1.0869565217391353E-2</c:v>
                </c:pt>
              </c:numCache>
            </c:numRef>
          </c:val>
        </c:ser>
        <c:dLbls>
          <c:showLegendKey val="0"/>
          <c:showVal val="0"/>
          <c:showCatName val="0"/>
          <c:showSerName val="0"/>
          <c:showPercent val="0"/>
          <c:showBubbleSize val="0"/>
        </c:dLbls>
        <c:axId val="340888192"/>
        <c:axId val="340906368"/>
      </c:areaChart>
      <c:dateAx>
        <c:axId val="340888192"/>
        <c:scaling>
          <c:orientation val="minMax"/>
        </c:scaling>
        <c:delete val="0"/>
        <c:axPos val="b"/>
        <c:numFmt formatCode="m/d/yyyy" sourceLinked="0"/>
        <c:majorTickMark val="out"/>
        <c:minorTickMark val="none"/>
        <c:tickLblPos val="low"/>
        <c:spPr>
          <a:ln>
            <a:solidFill>
              <a:schemeClr val="tx1"/>
            </a:solidFill>
          </a:ln>
        </c:spPr>
        <c:crossAx val="340906368"/>
        <c:crosses val="autoZero"/>
        <c:auto val="1"/>
        <c:lblOffset val="100"/>
        <c:baseTimeUnit val="days"/>
      </c:dateAx>
      <c:valAx>
        <c:axId val="340906368"/>
        <c:scaling>
          <c:orientation val="minMax"/>
        </c:scaling>
        <c:delete val="0"/>
        <c:axPos val="l"/>
        <c:majorGridlines/>
        <c:numFmt formatCode="0.00%" sourceLinked="1"/>
        <c:majorTickMark val="out"/>
        <c:minorTickMark val="none"/>
        <c:tickLblPos val="nextTo"/>
        <c:spPr>
          <a:ln>
            <a:solidFill>
              <a:schemeClr val="tx1"/>
            </a:solidFill>
          </a:ln>
        </c:spPr>
        <c:crossAx val="340888192"/>
        <c:crosses val="autoZero"/>
        <c:crossBetween val="midCat"/>
      </c:valAx>
    </c:plotArea>
    <c:plotVisOnly val="1"/>
    <c:dispBlanksAs val="zero"/>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周收益率分布</a:t>
            </a:r>
            <a:endParaRPr lang="en-US" sz="1200"/>
          </a:p>
        </c:rich>
      </c:tx>
      <c:overlay val="0"/>
    </c:title>
    <c:autoTitleDeleted val="0"/>
    <c:plotArea>
      <c:layout>
        <c:manualLayout>
          <c:layoutTarget val="inner"/>
          <c:xMode val="edge"/>
          <c:yMode val="edge"/>
          <c:x val="4.2759961127308066E-2"/>
          <c:y val="0.12707939960912587"/>
          <c:w val="0.91448007774538387"/>
          <c:h val="0.70755901423448442"/>
        </c:manualLayout>
      </c:layout>
      <c:barChart>
        <c:barDir val="col"/>
        <c:grouping val="clustered"/>
        <c:varyColors val="0"/>
        <c:ser>
          <c:idx val="1"/>
          <c:order val="0"/>
          <c:invertIfNegative val="0"/>
          <c:dLbls>
            <c:showLegendKey val="0"/>
            <c:showVal val="1"/>
            <c:showCatName val="0"/>
            <c:showSerName val="0"/>
            <c:showPercent val="0"/>
            <c:showBubbleSize val="0"/>
            <c:showLeaderLines val="0"/>
          </c:dLbls>
          <c:cat>
            <c:numRef>
              <c:f>'(4)'!$R$8:$R$18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'(4)'!$S$8:$S$18</c:f>
              <c:numCache>
                <c:formatCode>General</c:formatCode>
                <c:ptCount val="11"/>
                <c:pt idx="0">
                  <c:v>0</c:v>
                </c:pt>
                <c:pt idx="1">
                  <c:v>0</c:v>
                </c:pt>
                <c:pt idx="2">
                  <c:v>0</c:v>
                </c:pt>
                <c:pt idx="3">
                  <c:v>0</c:v>
                </c:pt>
                <c:pt idx="4">
                  <c:v>0</c:v>
                </c:pt>
                <c:pt idx="5">
                  <c:v>14</c:v>
                </c:pt>
                <c:pt idx="6">
                  <c:v>26</c:v>
                </c:pt>
                <c:pt idx="7">
                  <c:v>1</c:v>
                </c:pt>
                <c:pt idx="8">
                  <c:v>0</c:v>
                </c:pt>
                <c:pt idx="9">
                  <c:v>0</c:v>
                </c:pt>
                <c:pt idx="10">
                  <c:v>0</c:v>
                </c:pt>
              </c:numCache>
            </c:numRef>
          </c:val>
        </c:ser>
        <c:dLbls>
          <c:showLegendKey val="0"/>
          <c:showVal val="0"/>
          <c:showCatName val="0"/>
          <c:showSerName val="0"/>
          <c:showPercent val="0"/>
          <c:showBubbleSize val="0"/>
        </c:dLbls>
        <c:gapWidth val="150"/>
        <c:overlap val="-25"/>
        <c:axId val="341239296"/>
        <c:axId val="341240832"/>
      </c:barChart>
      <c:lineChart>
        <c:grouping val="standard"/>
        <c:varyColors val="0"/>
        <c:ser>
          <c:idx val="2"/>
          <c:order val="1"/>
          <c:spPr>
            <a:ln w="22225">
              <a:solidFill>
                <a:srgbClr val="FF0000"/>
              </a:solidFill>
            </a:ln>
          </c:spPr>
          <c:marker>
            <c:symbol val="none"/>
          </c:marker>
          <c:cat>
            <c:numRef>
              <c:f>'(4)'!$R$8:$R$18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'(4)'!$T$8:$T$18</c:f>
              <c:numCache>
                <c:formatCode>General</c:formatCode>
                <c:ptCount val="11"/>
                <c:pt idx="0">
                  <c:v>0</c:v>
                </c:pt>
                <c:pt idx="1">
                  <c:v>0</c:v>
                </c:pt>
                <c:pt idx="2">
                  <c:v>0</c:v>
                </c:pt>
                <c:pt idx="3">
                  <c:v>0</c:v>
                </c:pt>
                <c:pt idx="4">
                  <c:v>0</c:v>
                </c:pt>
                <c:pt idx="5">
                  <c:v>14</c:v>
                </c:pt>
                <c:pt idx="6">
                  <c:v>26</c:v>
                </c:pt>
                <c:pt idx="7">
                  <c:v>1</c:v>
                </c:pt>
                <c:pt idx="8">
                  <c:v>0</c:v>
                </c:pt>
                <c:pt idx="9">
                  <c:v>0</c:v>
                </c:pt>
                <c:pt idx="10">
                  <c:v>0</c:v>
                </c:pt>
              </c:numCache>
            </c:numRef>
          </c:val>
          <c:smooth val="0"/>
        </c:ser>
        <c:dLbls>
          <c:showLegendKey val="0"/>
          <c:showVal val="0"/>
          <c:showCatName val="0"/>
          <c:showSerName val="0"/>
          <c:showPercent val="0"/>
          <c:showBubbleSize val="0"/>
        </c:dLbls>
        <c:marker val="1"/>
        <c:smooth val="0"/>
        <c:axId val="341239296"/>
        <c:axId val="341240832"/>
      </c:lineChart>
      <c:catAx>
        <c:axId val="341239296"/>
        <c:scaling>
          <c:orientation val="minMax"/>
        </c:scaling>
        <c:delete val="0"/>
        <c:axPos val="b"/>
        <c:numFmt formatCode="General" sourceLinked="1"/>
        <c:majorTickMark val="out"/>
        <c:minorTickMark val="none"/>
        <c:tickLblPos val="nextTo"/>
        <c:spPr>
          <a:ln>
            <a:solidFill>
              <a:schemeClr val="tx1"/>
            </a:solidFill>
          </a:ln>
        </c:spPr>
        <c:txPr>
          <a:bodyPr/>
          <a:lstStyle/>
          <a:p>
            <a:pPr>
              <a:defRPr sz="1050"/>
            </a:pPr>
            <a:endParaRPr lang="zh-CN"/>
          </a:p>
        </c:txPr>
        <c:crossAx val="341240832"/>
        <c:crosses val="autoZero"/>
        <c:auto val="1"/>
        <c:lblAlgn val="ctr"/>
        <c:lblOffset val="100"/>
        <c:noMultiLvlLbl val="0"/>
      </c:catAx>
      <c:valAx>
        <c:axId val="341240832"/>
        <c:scaling>
          <c:orientation val="minMax"/>
        </c:scaling>
        <c:delete val="1"/>
        <c:axPos val="l"/>
        <c:numFmt formatCode="General" sourceLinked="1"/>
        <c:majorTickMark val="out"/>
        <c:minorTickMark val="none"/>
        <c:tickLblPos val="nextTo"/>
        <c:crossAx val="341239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explosion val="4"/>
          <c:dPt>
            <c:idx val="0"/>
            <c:bubble3D val="0"/>
          </c:dPt>
          <c:dPt>
            <c:idx val="1"/>
            <c:bubble3D val="0"/>
          </c:dPt>
          <c:dLbls>
            <c:showLegendKey val="0"/>
            <c:showVal val="1"/>
            <c:showCatName val="0"/>
            <c:showSerName val="0"/>
            <c:showPercent val="0"/>
            <c:showBubbleSize val="0"/>
            <c:showLeaderLines val="1"/>
          </c:dLbls>
          <c:cat>
            <c:strRef>
              <c:f>'(1)'!$R$21:$S$21</c:f>
              <c:strCache>
                <c:ptCount val="2"/>
                <c:pt idx="0">
                  <c:v>负收益周数</c:v>
                </c:pt>
                <c:pt idx="1">
                  <c:v>正收益周数</c:v>
                </c:pt>
              </c:strCache>
            </c:strRef>
          </c:cat>
          <c:val>
            <c:numRef>
              <c:f>'(1)'!$R$22:$S$22</c:f>
              <c:numCache>
                <c:formatCode>General</c:formatCode>
                <c:ptCount val="2"/>
                <c:pt idx="0">
                  <c:v>29</c:v>
                </c:pt>
                <c:pt idx="1">
                  <c:v>75</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相对沪深</a:t>
            </a:r>
            <a:r>
              <a:rPr lang="en-US" altLang="zh-CN" sz="1200"/>
              <a:t>300</a:t>
            </a:r>
            <a:r>
              <a:rPr lang="zh-CN" altLang="en-US" sz="1200"/>
              <a:t>走势</a:t>
            </a:r>
          </a:p>
        </c:rich>
      </c:tx>
      <c:layout>
        <c:manualLayout>
          <c:xMode val="edge"/>
          <c:yMode val="edge"/>
          <c:x val="0.36873600174978127"/>
          <c:y val="1.3888803115296862E-2"/>
        </c:manualLayout>
      </c:layout>
      <c:overlay val="0"/>
    </c:title>
    <c:autoTitleDeleted val="0"/>
    <c:plotArea>
      <c:layout>
        <c:manualLayout>
          <c:layoutTarget val="inner"/>
          <c:xMode val="edge"/>
          <c:yMode val="edge"/>
          <c:x val="0.10736351706036747"/>
          <c:y val="8.5659813356663755E-2"/>
          <c:w val="0.86208092738407693"/>
          <c:h val="0.66829845565904489"/>
        </c:manualLayout>
      </c:layout>
      <c:lineChart>
        <c:grouping val="standard"/>
        <c:varyColors val="0"/>
        <c:ser>
          <c:idx val="0"/>
          <c:order val="0"/>
          <c:tx>
            <c:strRef>
              <c:f>'(4)'!$B$2</c:f>
              <c:strCache>
                <c:ptCount val="1"/>
                <c:pt idx="0">
                  <c:v>量道多策略1号</c:v>
                </c:pt>
              </c:strCache>
            </c:strRef>
          </c:tx>
          <c:marker>
            <c:symbol val="none"/>
          </c:marker>
          <c:cat>
            <c:numRef>
              <c:f>'(4)'!$A$3:$A$44</c:f>
              <c:numCache>
                <c:formatCode>m/d/yyyy</c:formatCode>
                <c:ptCount val="42"/>
                <c:pt idx="0">
                  <c:v>42415</c:v>
                </c:pt>
                <c:pt idx="1">
                  <c:v>42419</c:v>
                </c:pt>
                <c:pt idx="2">
                  <c:v>42426</c:v>
                </c:pt>
                <c:pt idx="3">
                  <c:v>42433</c:v>
                </c:pt>
                <c:pt idx="4">
                  <c:v>42440</c:v>
                </c:pt>
                <c:pt idx="5">
                  <c:v>42447</c:v>
                </c:pt>
                <c:pt idx="6">
                  <c:v>42454</c:v>
                </c:pt>
                <c:pt idx="7">
                  <c:v>42461</c:v>
                </c:pt>
                <c:pt idx="8">
                  <c:v>42468</c:v>
                </c:pt>
                <c:pt idx="9">
                  <c:v>42475</c:v>
                </c:pt>
                <c:pt idx="10">
                  <c:v>42482</c:v>
                </c:pt>
                <c:pt idx="11">
                  <c:v>42489</c:v>
                </c:pt>
                <c:pt idx="12">
                  <c:v>42496</c:v>
                </c:pt>
                <c:pt idx="13">
                  <c:v>42503</c:v>
                </c:pt>
                <c:pt idx="14">
                  <c:v>42510</c:v>
                </c:pt>
                <c:pt idx="15">
                  <c:v>42517</c:v>
                </c:pt>
                <c:pt idx="16">
                  <c:v>42524</c:v>
                </c:pt>
                <c:pt idx="17">
                  <c:v>42529</c:v>
                </c:pt>
                <c:pt idx="18">
                  <c:v>42538</c:v>
                </c:pt>
                <c:pt idx="19">
                  <c:v>42545</c:v>
                </c:pt>
                <c:pt idx="20">
                  <c:v>42552</c:v>
                </c:pt>
                <c:pt idx="21">
                  <c:v>42559</c:v>
                </c:pt>
                <c:pt idx="22">
                  <c:v>42566</c:v>
                </c:pt>
                <c:pt idx="23">
                  <c:v>42573</c:v>
                </c:pt>
                <c:pt idx="24">
                  <c:v>42580</c:v>
                </c:pt>
                <c:pt idx="25">
                  <c:v>42587</c:v>
                </c:pt>
                <c:pt idx="26">
                  <c:v>42594</c:v>
                </c:pt>
                <c:pt idx="27">
                  <c:v>42601</c:v>
                </c:pt>
                <c:pt idx="28">
                  <c:v>42608</c:v>
                </c:pt>
                <c:pt idx="29">
                  <c:v>42615</c:v>
                </c:pt>
                <c:pt idx="30">
                  <c:v>42622</c:v>
                </c:pt>
                <c:pt idx="31">
                  <c:v>42627</c:v>
                </c:pt>
                <c:pt idx="32">
                  <c:v>42636</c:v>
                </c:pt>
                <c:pt idx="33">
                  <c:v>42643</c:v>
                </c:pt>
                <c:pt idx="34">
                  <c:v>42657</c:v>
                </c:pt>
                <c:pt idx="35">
                  <c:v>42664</c:v>
                </c:pt>
                <c:pt idx="36">
                  <c:v>42671</c:v>
                </c:pt>
                <c:pt idx="37">
                  <c:v>42678</c:v>
                </c:pt>
                <c:pt idx="38">
                  <c:v>42685</c:v>
                </c:pt>
                <c:pt idx="39">
                  <c:v>42692</c:v>
                </c:pt>
                <c:pt idx="40">
                  <c:v>42699</c:v>
                </c:pt>
                <c:pt idx="41">
                  <c:v>42706</c:v>
                </c:pt>
              </c:numCache>
            </c:numRef>
          </c:cat>
          <c:val>
            <c:numRef>
              <c:f>'(4)'!$B$3:$B$44</c:f>
              <c:numCache>
                <c:formatCode>0.000_ </c:formatCode>
                <c:ptCount val="42"/>
                <c:pt idx="0">
                  <c:v>1</c:v>
                </c:pt>
                <c:pt idx="1">
                  <c:v>1.0049999999999999</c:v>
                </c:pt>
                <c:pt idx="2">
                  <c:v>1.014</c:v>
                </c:pt>
                <c:pt idx="3">
                  <c:v>1.0169999999999999</c:v>
                </c:pt>
                <c:pt idx="4">
                  <c:v>1.0209999999999999</c:v>
                </c:pt>
                <c:pt idx="5">
                  <c:v>1.024</c:v>
                </c:pt>
                <c:pt idx="6">
                  <c:v>1.022</c:v>
                </c:pt>
                <c:pt idx="7">
                  <c:v>1.0249999999999999</c:v>
                </c:pt>
                <c:pt idx="8">
                  <c:v>1.0329999999999999</c:v>
                </c:pt>
                <c:pt idx="9">
                  <c:v>1.0469999999999999</c:v>
                </c:pt>
                <c:pt idx="10">
                  <c:v>1.06</c:v>
                </c:pt>
                <c:pt idx="11">
                  <c:v>1.0449999999999999</c:v>
                </c:pt>
                <c:pt idx="12">
                  <c:v>1.0369999999999999</c:v>
                </c:pt>
                <c:pt idx="13">
                  <c:v>1.0349999999999999</c:v>
                </c:pt>
                <c:pt idx="14">
                  <c:v>1.0349999999999999</c:v>
                </c:pt>
                <c:pt idx="15">
                  <c:v>1.038</c:v>
                </c:pt>
                <c:pt idx="16">
                  <c:v>1.048</c:v>
                </c:pt>
                <c:pt idx="17">
                  <c:v>1.044</c:v>
                </c:pt>
                <c:pt idx="18">
                  <c:v>1.042</c:v>
                </c:pt>
                <c:pt idx="19">
                  <c:v>1.036</c:v>
                </c:pt>
                <c:pt idx="20">
                  <c:v>1.044</c:v>
                </c:pt>
                <c:pt idx="21">
                  <c:v>1.05</c:v>
                </c:pt>
                <c:pt idx="22">
                  <c:v>1.054</c:v>
                </c:pt>
                <c:pt idx="23">
                  <c:v>1.0549999999999999</c:v>
                </c:pt>
                <c:pt idx="24">
                  <c:v>1.056</c:v>
                </c:pt>
                <c:pt idx="25">
                  <c:v>1.0569999999999999</c:v>
                </c:pt>
                <c:pt idx="26">
                  <c:v>1.0609999999999999</c:v>
                </c:pt>
                <c:pt idx="27">
                  <c:v>1.0660000000000001</c:v>
                </c:pt>
                <c:pt idx="28">
                  <c:v>1.0720000000000001</c:v>
                </c:pt>
                <c:pt idx="29">
                  <c:v>1.069</c:v>
                </c:pt>
                <c:pt idx="30">
                  <c:v>1.0720000000000001</c:v>
                </c:pt>
                <c:pt idx="31">
                  <c:v>1.069</c:v>
                </c:pt>
                <c:pt idx="32">
                  <c:v>1.0660000000000001</c:v>
                </c:pt>
                <c:pt idx="33">
                  <c:v>1.0660000000000001</c:v>
                </c:pt>
                <c:pt idx="34">
                  <c:v>1.07</c:v>
                </c:pt>
                <c:pt idx="35">
                  <c:v>1.071</c:v>
                </c:pt>
                <c:pt idx="36">
                  <c:v>1.0720000000000001</c:v>
                </c:pt>
                <c:pt idx="37">
                  <c:v>1.075</c:v>
                </c:pt>
                <c:pt idx="38">
                  <c:v>1.097</c:v>
                </c:pt>
                <c:pt idx="39" formatCode="General">
                  <c:v>1.087</c:v>
                </c:pt>
                <c:pt idx="40" formatCode="General">
                  <c:v>1.1040000000000001</c:v>
                </c:pt>
                <c:pt idx="41" formatCode="General">
                  <c:v>1.0920000000000001</c:v>
                </c:pt>
              </c:numCache>
            </c:numRef>
          </c:val>
          <c:smooth val="0"/>
        </c:ser>
        <c:ser>
          <c:idx val="1"/>
          <c:order val="1"/>
          <c:tx>
            <c:strRef>
              <c:f>'(4)'!$C$2</c:f>
              <c:strCache>
                <c:ptCount val="1"/>
                <c:pt idx="0">
                  <c:v>沪深300</c:v>
                </c:pt>
              </c:strCache>
            </c:strRef>
          </c:tx>
          <c:marker>
            <c:symbol val="none"/>
          </c:marker>
          <c:cat>
            <c:numRef>
              <c:f>'(4)'!$A$3:$A$44</c:f>
              <c:numCache>
                <c:formatCode>m/d/yyyy</c:formatCode>
                <c:ptCount val="42"/>
                <c:pt idx="0">
                  <c:v>42415</c:v>
                </c:pt>
                <c:pt idx="1">
                  <c:v>42419</c:v>
                </c:pt>
                <c:pt idx="2">
                  <c:v>42426</c:v>
                </c:pt>
                <c:pt idx="3">
                  <c:v>42433</c:v>
                </c:pt>
                <c:pt idx="4">
                  <c:v>42440</c:v>
                </c:pt>
                <c:pt idx="5">
                  <c:v>42447</c:v>
                </c:pt>
                <c:pt idx="6">
                  <c:v>42454</c:v>
                </c:pt>
                <c:pt idx="7">
                  <c:v>42461</c:v>
                </c:pt>
                <c:pt idx="8">
                  <c:v>42468</c:v>
                </c:pt>
                <c:pt idx="9">
                  <c:v>42475</c:v>
                </c:pt>
                <c:pt idx="10">
                  <c:v>42482</c:v>
                </c:pt>
                <c:pt idx="11">
                  <c:v>42489</c:v>
                </c:pt>
                <c:pt idx="12">
                  <c:v>42496</c:v>
                </c:pt>
                <c:pt idx="13">
                  <c:v>42503</c:v>
                </c:pt>
                <c:pt idx="14">
                  <c:v>42510</c:v>
                </c:pt>
                <c:pt idx="15">
                  <c:v>42517</c:v>
                </c:pt>
                <c:pt idx="16">
                  <c:v>42524</c:v>
                </c:pt>
                <c:pt idx="17">
                  <c:v>42529</c:v>
                </c:pt>
                <c:pt idx="18">
                  <c:v>42538</c:v>
                </c:pt>
                <c:pt idx="19">
                  <c:v>42545</c:v>
                </c:pt>
                <c:pt idx="20">
                  <c:v>42552</c:v>
                </c:pt>
                <c:pt idx="21">
                  <c:v>42559</c:v>
                </c:pt>
                <c:pt idx="22">
                  <c:v>42566</c:v>
                </c:pt>
                <c:pt idx="23">
                  <c:v>42573</c:v>
                </c:pt>
                <c:pt idx="24">
                  <c:v>42580</c:v>
                </c:pt>
                <c:pt idx="25">
                  <c:v>42587</c:v>
                </c:pt>
                <c:pt idx="26">
                  <c:v>42594</c:v>
                </c:pt>
                <c:pt idx="27">
                  <c:v>42601</c:v>
                </c:pt>
                <c:pt idx="28">
                  <c:v>42608</c:v>
                </c:pt>
                <c:pt idx="29">
                  <c:v>42615</c:v>
                </c:pt>
                <c:pt idx="30">
                  <c:v>42622</c:v>
                </c:pt>
                <c:pt idx="31">
                  <c:v>42627</c:v>
                </c:pt>
                <c:pt idx="32">
                  <c:v>42636</c:v>
                </c:pt>
                <c:pt idx="33">
                  <c:v>42643</c:v>
                </c:pt>
                <c:pt idx="34">
                  <c:v>42657</c:v>
                </c:pt>
                <c:pt idx="35">
                  <c:v>42664</c:v>
                </c:pt>
                <c:pt idx="36">
                  <c:v>42671</c:v>
                </c:pt>
                <c:pt idx="37">
                  <c:v>42678</c:v>
                </c:pt>
                <c:pt idx="38">
                  <c:v>42685</c:v>
                </c:pt>
                <c:pt idx="39">
                  <c:v>42692</c:v>
                </c:pt>
                <c:pt idx="40">
                  <c:v>42699</c:v>
                </c:pt>
                <c:pt idx="41">
                  <c:v>42706</c:v>
                </c:pt>
              </c:numCache>
            </c:numRef>
          </c:cat>
          <c:val>
            <c:numRef>
              <c:f>'(4)'!$C$3:$C$44</c:f>
              <c:numCache>
                <c:formatCode>###,###,##0.0000</c:formatCode>
                <c:ptCount val="42"/>
                <c:pt idx="0">
                  <c:v>1</c:v>
                </c:pt>
                <c:pt idx="1">
                  <c:v>1.0355917348540911</c:v>
                </c:pt>
                <c:pt idx="2">
                  <c:v>1.0004493151778329</c:v>
                </c:pt>
                <c:pt idx="3">
                  <c:v>1.0499482710630235</c:v>
                </c:pt>
                <c:pt idx="4">
                  <c:v>1.0242907794077631</c:v>
                </c:pt>
                <c:pt idx="5">
                  <c:v>1.0764434436736934</c:v>
                </c:pt>
                <c:pt idx="6">
                  <c:v>1.0852172727342451</c:v>
                </c:pt>
                <c:pt idx="7">
                  <c:v>1.0933883950305741</c:v>
                </c:pt>
                <c:pt idx="8">
                  <c:v>1.0811140138621198</c:v>
                </c:pt>
                <c:pt idx="9">
                  <c:v>1.1104618627453442</c:v>
                </c:pt>
                <c:pt idx="10">
                  <c:v>1.0774405568576118</c:v>
                </c:pt>
                <c:pt idx="11">
                  <c:v>1.0712790679601425</c:v>
                </c:pt>
                <c:pt idx="12">
                  <c:v>1.0623230694226566</c:v>
                </c:pt>
                <c:pt idx="13">
                  <c:v>1.0435158695473787</c:v>
                </c:pt>
                <c:pt idx="14">
                  <c:v>1.0446300625925906</c:v>
                </c:pt>
                <c:pt idx="15">
                  <c:v>1.0392956326225353</c:v>
                </c:pt>
                <c:pt idx="16">
                  <c:v>1.0823356149539964</c:v>
                </c:pt>
                <c:pt idx="17">
                  <c:v>1.0737364894082091</c:v>
                </c:pt>
                <c:pt idx="18">
                  <c:v>1.055536781300181</c:v>
                </c:pt>
                <c:pt idx="19">
                  <c:v>1.0442693548112323</c:v>
                </c:pt>
                <c:pt idx="20">
                  <c:v>1.0704154597542896</c:v>
                </c:pt>
                <c:pt idx="21">
                  <c:v>1.0833383954819256</c:v>
                </c:pt>
                <c:pt idx="22">
                  <c:v>1.1118438123429051</c:v>
                </c:pt>
                <c:pt idx="23">
                  <c:v>1.0944971922213091</c:v>
                </c:pt>
                <c:pt idx="24">
                  <c:v>1.0872919618125538</c:v>
                </c:pt>
                <c:pt idx="25">
                  <c:v>1.0876923070657933</c:v>
                </c:pt>
                <c:pt idx="26">
                  <c:v>1.1179374627932079</c:v>
                </c:pt>
                <c:pt idx="27">
                  <c:v>1.141959535435255</c:v>
                </c:pt>
                <c:pt idx="28">
                  <c:v>1.1223004692764458</c:v>
                </c:pt>
                <c:pt idx="29">
                  <c:v>1.1246841473799936</c:v>
                </c:pt>
                <c:pt idx="30">
                  <c:v>1.1260177718406033</c:v>
                </c:pt>
                <c:pt idx="31">
                  <c:v>1.099101586835961</c:v>
                </c:pt>
                <c:pt idx="32">
                  <c:v>1.1116364622117452</c:v>
                </c:pt>
                <c:pt idx="33">
                  <c:v>1.1040409655986789</c:v>
                </c:pt>
                <c:pt idx="34">
                  <c:v>1.1218789478395983</c:v>
                </c:pt>
                <c:pt idx="35">
                  <c:v>1.1293082249858197</c:v>
                </c:pt>
                <c:pt idx="36">
                  <c:v>1.1335116295595904</c:v>
                </c:pt>
                <c:pt idx="37">
                  <c:v>1.1382792233200278</c:v>
                </c:pt>
                <c:pt idx="38">
                  <c:v>1.1596747025984875</c:v>
                </c:pt>
                <c:pt idx="39">
                  <c:v>1.1597542150955917</c:v>
                </c:pt>
                <c:pt idx="40">
                  <c:v>1.1949945746210362</c:v>
                </c:pt>
                <c:pt idx="41">
                  <c:v>1.1975928312645716</c:v>
                </c:pt>
              </c:numCache>
            </c:numRef>
          </c:val>
          <c:smooth val="0"/>
        </c:ser>
        <c:dLbls>
          <c:showLegendKey val="0"/>
          <c:showVal val="0"/>
          <c:showCatName val="0"/>
          <c:showSerName val="0"/>
          <c:showPercent val="0"/>
          <c:showBubbleSize val="0"/>
        </c:dLbls>
        <c:marker val="1"/>
        <c:smooth val="0"/>
        <c:axId val="342819584"/>
        <c:axId val="342821120"/>
      </c:lineChart>
      <c:dateAx>
        <c:axId val="342819584"/>
        <c:scaling>
          <c:orientation val="minMax"/>
        </c:scaling>
        <c:delete val="0"/>
        <c:axPos val="b"/>
        <c:numFmt formatCode="m/d/yyyy" sourceLinked="0"/>
        <c:majorTickMark val="out"/>
        <c:minorTickMark val="none"/>
        <c:tickLblPos val="nextTo"/>
        <c:spPr>
          <a:ln>
            <a:solidFill>
              <a:schemeClr val="tx1"/>
            </a:solidFill>
          </a:ln>
        </c:spPr>
        <c:crossAx val="342821120"/>
        <c:crosses val="autoZero"/>
        <c:auto val="1"/>
        <c:lblOffset val="100"/>
        <c:baseTimeUnit val="days"/>
      </c:dateAx>
      <c:valAx>
        <c:axId val="342821120"/>
        <c:scaling>
          <c:orientation val="minMax"/>
        </c:scaling>
        <c:delete val="0"/>
        <c:axPos val="l"/>
        <c:majorGridlines/>
        <c:numFmt formatCode="#,##0.00_);[Red]\(#,##0.00\)" sourceLinked="0"/>
        <c:majorTickMark val="out"/>
        <c:minorTickMark val="none"/>
        <c:tickLblPos val="nextTo"/>
        <c:spPr>
          <a:ln w="9525">
            <a:solidFill>
              <a:schemeClr val="tx1"/>
            </a:solidFill>
          </a:ln>
        </c:spPr>
        <c:crossAx val="342819584"/>
        <c:crosses val="autoZero"/>
        <c:crossBetween val="between"/>
      </c:valAx>
    </c:plotArea>
    <c:legend>
      <c:legendPos val="b"/>
      <c:layout>
        <c:manualLayout>
          <c:xMode val="edge"/>
          <c:yMode val="edge"/>
          <c:x val="0.28064435695538059"/>
          <c:y val="0.62461599162849735"/>
          <c:w val="0.46093328958880142"/>
          <c:h val="8.3717084384059781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回撤率走势</a:t>
            </a:r>
          </a:p>
        </c:rich>
      </c:tx>
      <c:layout>
        <c:manualLayout>
          <c:xMode val="edge"/>
          <c:yMode val="edge"/>
          <c:x val="0.46949948647723383"/>
          <c:y val="0.62556349687058355"/>
        </c:manualLayout>
      </c:layout>
      <c:overlay val="0"/>
    </c:title>
    <c:autoTitleDeleted val="0"/>
    <c:plotArea>
      <c:layout>
        <c:manualLayout>
          <c:layoutTarget val="inner"/>
          <c:xMode val="edge"/>
          <c:yMode val="edge"/>
          <c:x val="0.10113195057610046"/>
          <c:y val="5.5144293604439849E-2"/>
          <c:w val="0.84723301937658779"/>
          <c:h val="0.78001736321421355"/>
        </c:manualLayout>
      </c:layout>
      <c:areaChart>
        <c:grouping val="standard"/>
        <c:varyColors val="0"/>
        <c:ser>
          <c:idx val="2"/>
          <c:order val="0"/>
          <c:spPr>
            <a:gradFill>
              <a:gsLst>
                <a:gs pos="0">
                  <a:schemeClr val="accent1">
                    <a:tint val="66000"/>
                    <a:satMod val="160000"/>
                    <a:alpha val="75000"/>
                  </a:schemeClr>
                </a:gs>
                <a:gs pos="50000">
                  <a:schemeClr val="accent1">
                    <a:tint val="44500"/>
                    <a:satMod val="160000"/>
                  </a:schemeClr>
                </a:gs>
                <a:gs pos="100000">
                  <a:schemeClr val="accent1">
                    <a:tint val="23500"/>
                    <a:satMod val="160000"/>
                  </a:schemeClr>
                </a:gs>
              </a:gsLst>
              <a:lin ang="5400000" scaled="0"/>
            </a:gradFill>
            <a:ln>
              <a:solidFill>
                <a:schemeClr val="tx2">
                  <a:lumMod val="60000"/>
                  <a:lumOff val="40000"/>
                </a:schemeClr>
              </a:solidFill>
            </a:ln>
          </c:spPr>
          <c:cat>
            <c:numRef>
              <c:f>'(1)'!$A$4:$A$107</c:f>
              <c:numCache>
                <c:formatCode>m/d/yyyy</c:formatCode>
                <c:ptCount val="104"/>
                <c:pt idx="0">
                  <c:v>41950</c:v>
                </c:pt>
                <c:pt idx="1">
                  <c:v>41957</c:v>
                </c:pt>
                <c:pt idx="2">
                  <c:v>41964</c:v>
                </c:pt>
                <c:pt idx="3">
                  <c:v>41971</c:v>
                </c:pt>
                <c:pt idx="4">
                  <c:v>41978</c:v>
                </c:pt>
                <c:pt idx="5">
                  <c:v>41985</c:v>
                </c:pt>
                <c:pt idx="6">
                  <c:v>41992</c:v>
                </c:pt>
                <c:pt idx="7">
                  <c:v>41999</c:v>
                </c:pt>
                <c:pt idx="8">
                  <c:v>42004</c:v>
                </c:pt>
                <c:pt idx="9">
                  <c:v>42013</c:v>
                </c:pt>
                <c:pt idx="10">
                  <c:v>42020</c:v>
                </c:pt>
                <c:pt idx="11">
                  <c:v>42027</c:v>
                </c:pt>
                <c:pt idx="12">
                  <c:v>42034</c:v>
                </c:pt>
                <c:pt idx="13">
                  <c:v>42041</c:v>
                </c:pt>
                <c:pt idx="14">
                  <c:v>42048</c:v>
                </c:pt>
                <c:pt idx="15">
                  <c:v>42062</c:v>
                </c:pt>
                <c:pt idx="16">
                  <c:v>42069</c:v>
                </c:pt>
                <c:pt idx="17">
                  <c:v>42076</c:v>
                </c:pt>
                <c:pt idx="18">
                  <c:v>42083</c:v>
                </c:pt>
                <c:pt idx="19">
                  <c:v>42090</c:v>
                </c:pt>
                <c:pt idx="20">
                  <c:v>42097</c:v>
                </c:pt>
                <c:pt idx="21">
                  <c:v>42104</c:v>
                </c:pt>
                <c:pt idx="22">
                  <c:v>42111</c:v>
                </c:pt>
                <c:pt idx="23">
                  <c:v>42118</c:v>
                </c:pt>
                <c:pt idx="24">
                  <c:v>42124</c:v>
                </c:pt>
                <c:pt idx="25">
                  <c:v>42132</c:v>
                </c:pt>
                <c:pt idx="26">
                  <c:v>42139</c:v>
                </c:pt>
                <c:pt idx="27">
                  <c:v>42146</c:v>
                </c:pt>
                <c:pt idx="28">
                  <c:v>42153</c:v>
                </c:pt>
                <c:pt idx="29">
                  <c:v>42160</c:v>
                </c:pt>
                <c:pt idx="30">
                  <c:v>42167</c:v>
                </c:pt>
                <c:pt idx="31">
                  <c:v>42174</c:v>
                </c:pt>
                <c:pt idx="32">
                  <c:v>42181</c:v>
                </c:pt>
                <c:pt idx="33">
                  <c:v>42188</c:v>
                </c:pt>
                <c:pt idx="34">
                  <c:v>42195</c:v>
                </c:pt>
                <c:pt idx="35">
                  <c:v>42202</c:v>
                </c:pt>
                <c:pt idx="36">
                  <c:v>42209</c:v>
                </c:pt>
                <c:pt idx="37">
                  <c:v>42216</c:v>
                </c:pt>
                <c:pt idx="38">
                  <c:v>42223</c:v>
                </c:pt>
                <c:pt idx="39">
                  <c:v>42230</c:v>
                </c:pt>
                <c:pt idx="40">
                  <c:v>42237</c:v>
                </c:pt>
                <c:pt idx="41">
                  <c:v>42244</c:v>
                </c:pt>
                <c:pt idx="42">
                  <c:v>42249</c:v>
                </c:pt>
                <c:pt idx="43">
                  <c:v>42258</c:v>
                </c:pt>
                <c:pt idx="44">
                  <c:v>42265</c:v>
                </c:pt>
                <c:pt idx="45">
                  <c:v>42272</c:v>
                </c:pt>
                <c:pt idx="46">
                  <c:v>42277</c:v>
                </c:pt>
                <c:pt idx="47">
                  <c:v>42286</c:v>
                </c:pt>
                <c:pt idx="48">
                  <c:v>42293</c:v>
                </c:pt>
                <c:pt idx="49">
                  <c:v>42300</c:v>
                </c:pt>
                <c:pt idx="50">
                  <c:v>42307</c:v>
                </c:pt>
                <c:pt idx="51">
                  <c:v>42314</c:v>
                </c:pt>
                <c:pt idx="52">
                  <c:v>42321</c:v>
                </c:pt>
                <c:pt idx="53">
                  <c:v>42328</c:v>
                </c:pt>
                <c:pt idx="54">
                  <c:v>42335</c:v>
                </c:pt>
                <c:pt idx="55">
                  <c:v>42342</c:v>
                </c:pt>
                <c:pt idx="56">
                  <c:v>42349</c:v>
                </c:pt>
                <c:pt idx="57">
                  <c:v>42356</c:v>
                </c:pt>
                <c:pt idx="58">
                  <c:v>42363</c:v>
                </c:pt>
                <c:pt idx="59">
                  <c:v>42369</c:v>
                </c:pt>
                <c:pt idx="60">
                  <c:v>42377</c:v>
                </c:pt>
                <c:pt idx="61">
                  <c:v>42384</c:v>
                </c:pt>
                <c:pt idx="62">
                  <c:v>42391</c:v>
                </c:pt>
                <c:pt idx="63">
                  <c:v>42398</c:v>
                </c:pt>
                <c:pt idx="64">
                  <c:v>42405</c:v>
                </c:pt>
                <c:pt idx="65">
                  <c:v>42419</c:v>
                </c:pt>
                <c:pt idx="66">
                  <c:v>42426</c:v>
                </c:pt>
                <c:pt idx="67">
                  <c:v>42433</c:v>
                </c:pt>
                <c:pt idx="68">
                  <c:v>42436</c:v>
                </c:pt>
                <c:pt idx="69">
                  <c:v>42440</c:v>
                </c:pt>
                <c:pt idx="70">
                  <c:v>42447</c:v>
                </c:pt>
                <c:pt idx="71">
                  <c:v>42454</c:v>
                </c:pt>
                <c:pt idx="72">
                  <c:v>42461</c:v>
                </c:pt>
                <c:pt idx="73">
                  <c:v>42468</c:v>
                </c:pt>
                <c:pt idx="74">
                  <c:v>42475</c:v>
                </c:pt>
                <c:pt idx="75">
                  <c:v>42482</c:v>
                </c:pt>
                <c:pt idx="76">
                  <c:v>42489</c:v>
                </c:pt>
                <c:pt idx="77">
                  <c:v>42496</c:v>
                </c:pt>
                <c:pt idx="78">
                  <c:v>42503</c:v>
                </c:pt>
                <c:pt idx="79">
                  <c:v>42510</c:v>
                </c:pt>
                <c:pt idx="80">
                  <c:v>42517</c:v>
                </c:pt>
                <c:pt idx="81">
                  <c:v>42524</c:v>
                </c:pt>
                <c:pt idx="82">
                  <c:v>42529</c:v>
                </c:pt>
                <c:pt idx="83">
                  <c:v>42538</c:v>
                </c:pt>
                <c:pt idx="84">
                  <c:v>42545</c:v>
                </c:pt>
                <c:pt idx="85">
                  <c:v>42552</c:v>
                </c:pt>
                <c:pt idx="86">
                  <c:v>42559</c:v>
                </c:pt>
                <c:pt idx="87">
                  <c:v>42566</c:v>
                </c:pt>
                <c:pt idx="88">
                  <c:v>42573</c:v>
                </c:pt>
                <c:pt idx="89">
                  <c:v>42580</c:v>
                </c:pt>
                <c:pt idx="90">
                  <c:v>42587</c:v>
                </c:pt>
                <c:pt idx="91">
                  <c:v>42594</c:v>
                </c:pt>
                <c:pt idx="92">
                  <c:v>42601</c:v>
                </c:pt>
                <c:pt idx="93">
                  <c:v>42608</c:v>
                </c:pt>
                <c:pt idx="94">
                  <c:v>42615</c:v>
                </c:pt>
                <c:pt idx="95">
                  <c:v>42622</c:v>
                </c:pt>
                <c:pt idx="96">
                  <c:v>42627</c:v>
                </c:pt>
                <c:pt idx="97">
                  <c:v>42636</c:v>
                </c:pt>
                <c:pt idx="98">
                  <c:v>42643</c:v>
                </c:pt>
                <c:pt idx="99">
                  <c:v>42657</c:v>
                </c:pt>
                <c:pt idx="100">
                  <c:v>42664</c:v>
                </c:pt>
                <c:pt idx="101">
                  <c:v>42671</c:v>
                </c:pt>
                <c:pt idx="102">
                  <c:v>42678</c:v>
                </c:pt>
                <c:pt idx="103">
                  <c:v>42685</c:v>
                </c:pt>
              </c:numCache>
            </c:numRef>
          </c:cat>
          <c:val>
            <c:numRef>
              <c:f>'(1)'!$G$4:$G$107</c:f>
              <c:numCache>
                <c:formatCode>0.00%</c:formatCode>
                <c:ptCount val="104"/>
                <c:pt idx="0">
                  <c:v>0</c:v>
                </c:pt>
                <c:pt idx="1">
                  <c:v>-9.9403578528833858E-4</c:v>
                </c:pt>
                <c:pt idx="2">
                  <c:v>0</c:v>
                </c:pt>
                <c:pt idx="3">
                  <c:v>0</c:v>
                </c:pt>
                <c:pt idx="4">
                  <c:v>0</c:v>
                </c:pt>
                <c:pt idx="5">
                  <c:v>0</c:v>
                </c:pt>
                <c:pt idx="6">
                  <c:v>-9.5419847328259699E-4</c:v>
                </c:pt>
                <c:pt idx="7">
                  <c:v>0</c:v>
                </c:pt>
                <c:pt idx="8">
                  <c:v>0</c:v>
                </c:pt>
                <c:pt idx="9">
                  <c:v>0</c:v>
                </c:pt>
                <c:pt idx="10">
                  <c:v>0</c:v>
                </c:pt>
                <c:pt idx="11">
                  <c:v>0</c:v>
                </c:pt>
                <c:pt idx="12">
                  <c:v>0</c:v>
                </c:pt>
                <c:pt idx="13">
                  <c:v>0</c:v>
                </c:pt>
                <c:pt idx="14">
                  <c:v>-8.2949308755759787E-3</c:v>
                </c:pt>
                <c:pt idx="15">
                  <c:v>-2.7649769585252892E-3</c:v>
                </c:pt>
                <c:pt idx="16">
                  <c:v>-1.0138248847926135E-2</c:v>
                </c:pt>
                <c:pt idx="17">
                  <c:v>-9.216589861750224E-4</c:v>
                </c:pt>
                <c:pt idx="18">
                  <c:v>0</c:v>
                </c:pt>
                <c:pt idx="19">
                  <c:v>0</c:v>
                </c:pt>
                <c:pt idx="20">
                  <c:v>0</c:v>
                </c:pt>
                <c:pt idx="21">
                  <c:v>-4.4964028776979248E-3</c:v>
                </c:pt>
                <c:pt idx="22">
                  <c:v>-1.1690647482014538E-2</c:v>
                </c:pt>
                <c:pt idx="23">
                  <c:v>-3.597122302158251E-3</c:v>
                </c:pt>
                <c:pt idx="24">
                  <c:v>-6.2949640287770503E-3</c:v>
                </c:pt>
                <c:pt idx="25">
                  <c:v>0</c:v>
                </c:pt>
                <c:pt idx="26">
                  <c:v>0</c:v>
                </c:pt>
                <c:pt idx="27">
                  <c:v>0</c:v>
                </c:pt>
                <c:pt idx="28">
                  <c:v>0</c:v>
                </c:pt>
                <c:pt idx="29">
                  <c:v>0</c:v>
                </c:pt>
                <c:pt idx="30">
                  <c:v>-1.6207455429497752E-3</c:v>
                </c:pt>
                <c:pt idx="31">
                  <c:v>0</c:v>
                </c:pt>
                <c:pt idx="32">
                  <c:v>0</c:v>
                </c:pt>
                <c:pt idx="33">
                  <c:v>0</c:v>
                </c:pt>
                <c:pt idx="34">
                  <c:v>0</c:v>
                </c:pt>
                <c:pt idx="35">
                  <c:v>-5.2199850857568286E-3</c:v>
                </c:pt>
                <c:pt idx="36">
                  <c:v>-7.4571215510812472E-3</c:v>
                </c:pt>
                <c:pt idx="37">
                  <c:v>0</c:v>
                </c:pt>
                <c:pt idx="38">
                  <c:v>-4.4709388971684305E-3</c:v>
                </c:pt>
                <c:pt idx="39">
                  <c:v>-5.2160953800298726E-3</c:v>
                </c:pt>
                <c:pt idx="40">
                  <c:v>0</c:v>
                </c:pt>
                <c:pt idx="41">
                  <c:v>0</c:v>
                </c:pt>
                <c:pt idx="42">
                  <c:v>0</c:v>
                </c:pt>
                <c:pt idx="43">
                  <c:v>-1.4450867052022698E-3</c:v>
                </c:pt>
                <c:pt idx="44">
                  <c:v>-3.6127167630056745E-3</c:v>
                </c:pt>
                <c:pt idx="45">
                  <c:v>-4.3352601156069204E-3</c:v>
                </c:pt>
                <c:pt idx="46">
                  <c:v>-4.3352601156069204E-3</c:v>
                </c:pt>
                <c:pt idx="47">
                  <c:v>-2.8901734104046506E-3</c:v>
                </c:pt>
                <c:pt idx="48">
                  <c:v>-2.1676300578034047E-3</c:v>
                </c:pt>
                <c:pt idx="49">
                  <c:v>-2.1676300578034047E-3</c:v>
                </c:pt>
                <c:pt idx="50">
                  <c:v>-1.4450867052022698E-3</c:v>
                </c:pt>
                <c:pt idx="51">
                  <c:v>-1.4450867052022698E-3</c:v>
                </c:pt>
                <c:pt idx="52">
                  <c:v>-7.2254335260102387E-4</c:v>
                </c:pt>
                <c:pt idx="53">
                  <c:v>0</c:v>
                </c:pt>
                <c:pt idx="54">
                  <c:v>-7.2254335260102387E-4</c:v>
                </c:pt>
                <c:pt idx="55">
                  <c:v>0</c:v>
                </c:pt>
                <c:pt idx="56">
                  <c:v>0</c:v>
                </c:pt>
                <c:pt idx="57">
                  <c:v>0</c:v>
                </c:pt>
                <c:pt idx="58">
                  <c:v>0</c:v>
                </c:pt>
                <c:pt idx="59">
                  <c:v>0</c:v>
                </c:pt>
                <c:pt idx="60">
                  <c:v>-8.4805653710247064E-3</c:v>
                </c:pt>
                <c:pt idx="61">
                  <c:v>-8.4805653710247064E-3</c:v>
                </c:pt>
                <c:pt idx="62">
                  <c:v>-1.1307420494699683E-2</c:v>
                </c:pt>
                <c:pt idx="63">
                  <c:v>-1.90812720848057E-2</c:v>
                </c:pt>
                <c:pt idx="64">
                  <c:v>-1.8374558303886901E-2</c:v>
                </c:pt>
                <c:pt idx="65">
                  <c:v>-1.5547703180212036E-2</c:v>
                </c:pt>
                <c:pt idx="66">
                  <c:v>-8.4805653710247064E-3</c:v>
                </c:pt>
                <c:pt idx="67">
                  <c:v>-7.7738515901061289E-3</c:v>
                </c:pt>
                <c:pt idx="68">
                  <c:v>0</c:v>
                </c:pt>
                <c:pt idx="69">
                  <c:v>-2.8149190710766714E-3</c:v>
                </c:pt>
                <c:pt idx="70">
                  <c:v>-7.0372976776922336E-4</c:v>
                </c:pt>
                <c:pt idx="71">
                  <c:v>0</c:v>
                </c:pt>
                <c:pt idx="72">
                  <c:v>0</c:v>
                </c:pt>
                <c:pt idx="73">
                  <c:v>0</c:v>
                </c:pt>
                <c:pt idx="74">
                  <c:v>0</c:v>
                </c:pt>
                <c:pt idx="75">
                  <c:v>-1.3736263736263687E-3</c:v>
                </c:pt>
                <c:pt idx="76">
                  <c:v>0</c:v>
                </c:pt>
                <c:pt idx="77">
                  <c:v>-4.1152263374485409E-3</c:v>
                </c:pt>
                <c:pt idx="78">
                  <c:v>-4.8010973936899459E-3</c:v>
                </c:pt>
                <c:pt idx="79">
                  <c:v>-7.5445816186556769E-3</c:v>
                </c:pt>
                <c:pt idx="80">
                  <c:v>-8.2304526748970819E-3</c:v>
                </c:pt>
                <c:pt idx="81">
                  <c:v>-5.4869684499314619E-3</c:v>
                </c:pt>
                <c:pt idx="82">
                  <c:v>-5.4869684499314619E-3</c:v>
                </c:pt>
                <c:pt idx="83">
                  <c:v>-1.37174211248281E-3</c:v>
                </c:pt>
                <c:pt idx="84">
                  <c:v>0</c:v>
                </c:pt>
                <c:pt idx="85">
                  <c:v>0</c:v>
                </c:pt>
                <c:pt idx="86">
                  <c:v>0</c:v>
                </c:pt>
                <c:pt idx="87">
                  <c:v>-1.3689253935660339E-3</c:v>
                </c:pt>
                <c:pt idx="88">
                  <c:v>0</c:v>
                </c:pt>
                <c:pt idx="89">
                  <c:v>0</c:v>
                </c:pt>
                <c:pt idx="90">
                  <c:v>0</c:v>
                </c:pt>
                <c:pt idx="91">
                  <c:v>0</c:v>
                </c:pt>
                <c:pt idx="92">
                  <c:v>0</c:v>
                </c:pt>
                <c:pt idx="93">
                  <c:v>0</c:v>
                </c:pt>
                <c:pt idx="94">
                  <c:v>-6.0606060606060996E-3</c:v>
                </c:pt>
                <c:pt idx="95">
                  <c:v>-1.3468013468013185E-3</c:v>
                </c:pt>
                <c:pt idx="96">
                  <c:v>-3.3670033670034627E-3</c:v>
                </c:pt>
                <c:pt idx="97">
                  <c:v>-4.0404040404040664E-3</c:v>
                </c:pt>
                <c:pt idx="98">
                  <c:v>-3.3670033670034627E-3</c:v>
                </c:pt>
                <c:pt idx="99">
                  <c:v>0</c:v>
                </c:pt>
                <c:pt idx="100">
                  <c:v>0</c:v>
                </c:pt>
                <c:pt idx="101">
                  <c:v>0</c:v>
                </c:pt>
                <c:pt idx="102">
                  <c:v>0</c:v>
                </c:pt>
                <c:pt idx="103">
                  <c:v>0</c:v>
                </c:pt>
              </c:numCache>
            </c:numRef>
          </c:val>
        </c:ser>
        <c:dLbls>
          <c:showLegendKey val="0"/>
          <c:showVal val="0"/>
          <c:showCatName val="0"/>
          <c:showSerName val="0"/>
          <c:showPercent val="0"/>
          <c:showBubbleSize val="0"/>
        </c:dLbls>
        <c:axId val="314584448"/>
        <c:axId val="314713216"/>
      </c:areaChart>
      <c:dateAx>
        <c:axId val="314584448"/>
        <c:scaling>
          <c:orientation val="minMax"/>
        </c:scaling>
        <c:delete val="0"/>
        <c:axPos val="b"/>
        <c:numFmt formatCode="m/d/yyyy" sourceLinked="0"/>
        <c:majorTickMark val="out"/>
        <c:minorTickMark val="none"/>
        <c:tickLblPos val="low"/>
        <c:spPr>
          <a:ln>
            <a:solidFill>
              <a:schemeClr val="tx1"/>
            </a:solidFill>
          </a:ln>
        </c:spPr>
        <c:crossAx val="314713216"/>
        <c:crosses val="autoZero"/>
        <c:auto val="1"/>
        <c:lblOffset val="100"/>
        <c:baseTimeUnit val="days"/>
      </c:dateAx>
      <c:valAx>
        <c:axId val="314713216"/>
        <c:scaling>
          <c:orientation val="minMax"/>
        </c:scaling>
        <c:delete val="0"/>
        <c:axPos val="l"/>
        <c:majorGridlines/>
        <c:numFmt formatCode="0.00%" sourceLinked="1"/>
        <c:majorTickMark val="out"/>
        <c:minorTickMark val="none"/>
        <c:tickLblPos val="nextTo"/>
        <c:spPr>
          <a:ln>
            <a:solidFill>
              <a:schemeClr val="tx1"/>
            </a:solidFill>
          </a:ln>
        </c:spPr>
        <c:crossAx val="314584448"/>
        <c:crosses val="autoZero"/>
        <c:crossBetween val="midCat"/>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周收益率分布</a:t>
            </a:r>
            <a:endParaRPr lang="en-US" sz="1200"/>
          </a:p>
        </c:rich>
      </c:tx>
      <c:overlay val="0"/>
    </c:title>
    <c:autoTitleDeleted val="0"/>
    <c:plotArea>
      <c:layout>
        <c:manualLayout>
          <c:layoutTarget val="inner"/>
          <c:xMode val="edge"/>
          <c:yMode val="edge"/>
          <c:x val="4.2759961127308066E-2"/>
          <c:y val="0.12707939960912587"/>
          <c:w val="0.91448007774538387"/>
          <c:h val="0.70755901423448442"/>
        </c:manualLayout>
      </c:layout>
      <c:barChart>
        <c:barDir val="col"/>
        <c:grouping val="clustered"/>
        <c:varyColors val="0"/>
        <c:ser>
          <c:idx val="1"/>
          <c:order val="0"/>
          <c:invertIfNegative val="0"/>
          <c:dLbls>
            <c:showLegendKey val="0"/>
            <c:showVal val="1"/>
            <c:showCatName val="0"/>
            <c:showSerName val="0"/>
            <c:showPercent val="0"/>
            <c:showBubbleSize val="0"/>
            <c:showLeaderLines val="0"/>
          </c:dLbls>
          <c:cat>
            <c:numRef>
              <c:f>'(1)'!$R$8:$R$18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'(1)'!$S$8:$S$18</c:f>
              <c:numCache>
                <c:formatCode>General</c:formatCode>
                <c:ptCount val="11"/>
                <c:pt idx="0">
                  <c:v>0</c:v>
                </c:pt>
                <c:pt idx="1">
                  <c:v>0</c:v>
                </c:pt>
                <c:pt idx="2">
                  <c:v>0</c:v>
                </c:pt>
                <c:pt idx="3">
                  <c:v>0</c:v>
                </c:pt>
                <c:pt idx="4">
                  <c:v>0</c:v>
                </c:pt>
                <c:pt idx="5">
                  <c:v>39</c:v>
                </c:pt>
                <c:pt idx="6">
                  <c:v>59</c:v>
                </c:pt>
                <c:pt idx="7">
                  <c:v>5</c:v>
                </c:pt>
                <c:pt idx="8">
                  <c:v>1</c:v>
                </c:pt>
                <c:pt idx="9">
                  <c:v>0</c:v>
                </c:pt>
                <c:pt idx="10">
                  <c:v>0</c:v>
                </c:pt>
              </c:numCache>
            </c:numRef>
          </c:val>
        </c:ser>
        <c:dLbls>
          <c:showLegendKey val="0"/>
          <c:showVal val="0"/>
          <c:showCatName val="0"/>
          <c:showSerName val="0"/>
          <c:showPercent val="0"/>
          <c:showBubbleSize val="0"/>
        </c:dLbls>
        <c:gapWidth val="150"/>
        <c:overlap val="-25"/>
        <c:axId val="315017472"/>
        <c:axId val="319725568"/>
      </c:barChart>
      <c:lineChart>
        <c:grouping val="standard"/>
        <c:varyColors val="0"/>
        <c:ser>
          <c:idx val="2"/>
          <c:order val="1"/>
          <c:spPr>
            <a:ln w="22225">
              <a:solidFill>
                <a:srgbClr val="FF0000"/>
              </a:solidFill>
            </a:ln>
          </c:spPr>
          <c:marker>
            <c:symbol val="none"/>
          </c:marker>
          <c:cat>
            <c:numRef>
              <c:f>'(1)'!$R$8:$R$18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'(1)'!$T$8:$T$18</c:f>
              <c:numCache>
                <c:formatCode>General</c:formatCode>
                <c:ptCount val="11"/>
                <c:pt idx="0">
                  <c:v>0</c:v>
                </c:pt>
                <c:pt idx="1">
                  <c:v>0</c:v>
                </c:pt>
                <c:pt idx="2">
                  <c:v>0</c:v>
                </c:pt>
                <c:pt idx="3">
                  <c:v>0</c:v>
                </c:pt>
                <c:pt idx="4">
                  <c:v>0</c:v>
                </c:pt>
                <c:pt idx="5">
                  <c:v>39</c:v>
                </c:pt>
                <c:pt idx="6">
                  <c:v>59</c:v>
                </c:pt>
                <c:pt idx="7">
                  <c:v>5</c:v>
                </c:pt>
                <c:pt idx="8">
                  <c:v>1</c:v>
                </c:pt>
                <c:pt idx="9">
                  <c:v>0</c:v>
                </c:pt>
                <c:pt idx="10">
                  <c:v>0</c:v>
                </c:pt>
              </c:numCache>
            </c:numRef>
          </c:val>
          <c:smooth val="0"/>
        </c:ser>
        <c:dLbls>
          <c:showLegendKey val="0"/>
          <c:showVal val="0"/>
          <c:showCatName val="0"/>
          <c:showSerName val="0"/>
          <c:showPercent val="0"/>
          <c:showBubbleSize val="0"/>
        </c:dLbls>
        <c:marker val="1"/>
        <c:smooth val="0"/>
        <c:axId val="315017472"/>
        <c:axId val="319725568"/>
      </c:lineChart>
      <c:catAx>
        <c:axId val="315017472"/>
        <c:scaling>
          <c:orientation val="minMax"/>
        </c:scaling>
        <c:delete val="0"/>
        <c:axPos val="b"/>
        <c:numFmt formatCode="General" sourceLinked="1"/>
        <c:majorTickMark val="out"/>
        <c:minorTickMark val="none"/>
        <c:tickLblPos val="nextTo"/>
        <c:spPr>
          <a:ln>
            <a:solidFill>
              <a:schemeClr val="tx1"/>
            </a:solidFill>
          </a:ln>
        </c:spPr>
        <c:txPr>
          <a:bodyPr/>
          <a:lstStyle/>
          <a:p>
            <a:pPr>
              <a:defRPr sz="1050"/>
            </a:pPr>
            <a:endParaRPr lang="zh-CN"/>
          </a:p>
        </c:txPr>
        <c:crossAx val="319725568"/>
        <c:crosses val="autoZero"/>
        <c:auto val="1"/>
        <c:lblAlgn val="ctr"/>
        <c:lblOffset val="100"/>
        <c:noMultiLvlLbl val="0"/>
      </c:catAx>
      <c:valAx>
        <c:axId val="319725568"/>
        <c:scaling>
          <c:orientation val="minMax"/>
        </c:scaling>
        <c:delete val="1"/>
        <c:axPos val="l"/>
        <c:numFmt formatCode="General" sourceLinked="1"/>
        <c:majorTickMark val="out"/>
        <c:minorTickMark val="none"/>
        <c:tickLblPos val="nextTo"/>
        <c:crossAx val="3150174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相对</a:t>
            </a:r>
            <a:r>
              <a:rPr lang="en-US" altLang="zh-CN" sz="1200"/>
              <a:t>WIND</a:t>
            </a:r>
            <a:r>
              <a:rPr lang="zh-CN" altLang="en-US" sz="1200"/>
              <a:t>商品指数走势</a:t>
            </a:r>
          </a:p>
        </c:rich>
      </c:tx>
      <c:layout>
        <c:manualLayout>
          <c:xMode val="edge"/>
          <c:yMode val="edge"/>
          <c:x val="0.36873600174978127"/>
          <c:y val="1.3888760228500848E-2"/>
        </c:manualLayout>
      </c:layout>
      <c:overlay val="0"/>
    </c:title>
    <c:autoTitleDeleted val="0"/>
    <c:plotArea>
      <c:layout>
        <c:manualLayout>
          <c:layoutTarget val="inner"/>
          <c:xMode val="edge"/>
          <c:yMode val="edge"/>
          <c:x val="0.10736351706036747"/>
          <c:y val="8.5659813356663755E-2"/>
          <c:w val="0.86208092738407693"/>
          <c:h val="0.80008028408213672"/>
        </c:manualLayout>
      </c:layout>
      <c:lineChart>
        <c:grouping val="standard"/>
        <c:varyColors val="0"/>
        <c:ser>
          <c:idx val="0"/>
          <c:order val="0"/>
          <c:tx>
            <c:strRef>
              <c:f>'(1)'!$B$2</c:f>
              <c:strCache>
                <c:ptCount val="1"/>
                <c:pt idx="0">
                  <c:v>千石资本量道对冲1号</c:v>
                </c:pt>
              </c:strCache>
            </c:strRef>
          </c:tx>
          <c:marker>
            <c:symbol val="none"/>
          </c:marker>
          <c:cat>
            <c:numRef>
              <c:f>'(1)'!$A$3:$A$107</c:f>
              <c:numCache>
                <c:formatCode>m/d/yyyy</c:formatCode>
                <c:ptCount val="105"/>
                <c:pt idx="0">
                  <c:v>41943</c:v>
                </c:pt>
                <c:pt idx="1">
                  <c:v>41950</c:v>
                </c:pt>
                <c:pt idx="2">
                  <c:v>41957</c:v>
                </c:pt>
                <c:pt idx="3">
                  <c:v>41964</c:v>
                </c:pt>
                <c:pt idx="4">
                  <c:v>41971</c:v>
                </c:pt>
                <c:pt idx="5">
                  <c:v>41978</c:v>
                </c:pt>
                <c:pt idx="6">
                  <c:v>41985</c:v>
                </c:pt>
                <c:pt idx="7">
                  <c:v>41992</c:v>
                </c:pt>
                <c:pt idx="8">
                  <c:v>41999</c:v>
                </c:pt>
                <c:pt idx="9">
                  <c:v>42004</c:v>
                </c:pt>
                <c:pt idx="10">
                  <c:v>42013</c:v>
                </c:pt>
                <c:pt idx="11">
                  <c:v>42020</c:v>
                </c:pt>
                <c:pt idx="12">
                  <c:v>42027</c:v>
                </c:pt>
                <c:pt idx="13">
                  <c:v>42034</c:v>
                </c:pt>
                <c:pt idx="14">
                  <c:v>42041</c:v>
                </c:pt>
                <c:pt idx="15">
                  <c:v>42048</c:v>
                </c:pt>
                <c:pt idx="16">
                  <c:v>42062</c:v>
                </c:pt>
                <c:pt idx="17">
                  <c:v>42069</c:v>
                </c:pt>
                <c:pt idx="18">
                  <c:v>42076</c:v>
                </c:pt>
                <c:pt idx="19">
                  <c:v>42083</c:v>
                </c:pt>
                <c:pt idx="20">
                  <c:v>42090</c:v>
                </c:pt>
                <c:pt idx="21">
                  <c:v>42097</c:v>
                </c:pt>
                <c:pt idx="22">
                  <c:v>42104</c:v>
                </c:pt>
                <c:pt idx="23">
                  <c:v>42111</c:v>
                </c:pt>
                <c:pt idx="24">
                  <c:v>42118</c:v>
                </c:pt>
                <c:pt idx="25">
                  <c:v>42124</c:v>
                </c:pt>
                <c:pt idx="26">
                  <c:v>42132</c:v>
                </c:pt>
                <c:pt idx="27">
                  <c:v>42139</c:v>
                </c:pt>
                <c:pt idx="28">
                  <c:v>42146</c:v>
                </c:pt>
                <c:pt idx="29">
                  <c:v>42153</c:v>
                </c:pt>
                <c:pt idx="30">
                  <c:v>42160</c:v>
                </c:pt>
                <c:pt idx="31">
                  <c:v>42167</c:v>
                </c:pt>
                <c:pt idx="32">
                  <c:v>42174</c:v>
                </c:pt>
                <c:pt idx="33">
                  <c:v>42181</c:v>
                </c:pt>
                <c:pt idx="34">
                  <c:v>42188</c:v>
                </c:pt>
                <c:pt idx="35">
                  <c:v>42195</c:v>
                </c:pt>
                <c:pt idx="36">
                  <c:v>42202</c:v>
                </c:pt>
                <c:pt idx="37">
                  <c:v>42209</c:v>
                </c:pt>
                <c:pt idx="38">
                  <c:v>42216</c:v>
                </c:pt>
                <c:pt idx="39">
                  <c:v>42223</c:v>
                </c:pt>
                <c:pt idx="40">
                  <c:v>42230</c:v>
                </c:pt>
                <c:pt idx="41">
                  <c:v>42237</c:v>
                </c:pt>
                <c:pt idx="42">
                  <c:v>42244</c:v>
                </c:pt>
                <c:pt idx="43">
                  <c:v>42249</c:v>
                </c:pt>
                <c:pt idx="44">
                  <c:v>42258</c:v>
                </c:pt>
                <c:pt idx="45">
                  <c:v>42265</c:v>
                </c:pt>
                <c:pt idx="46">
                  <c:v>42272</c:v>
                </c:pt>
                <c:pt idx="47">
                  <c:v>42277</c:v>
                </c:pt>
                <c:pt idx="48">
                  <c:v>42286</c:v>
                </c:pt>
                <c:pt idx="49">
                  <c:v>42293</c:v>
                </c:pt>
                <c:pt idx="50">
                  <c:v>42300</c:v>
                </c:pt>
                <c:pt idx="51">
                  <c:v>42307</c:v>
                </c:pt>
                <c:pt idx="52">
                  <c:v>42314</c:v>
                </c:pt>
                <c:pt idx="53">
                  <c:v>42321</c:v>
                </c:pt>
                <c:pt idx="54">
                  <c:v>42328</c:v>
                </c:pt>
                <c:pt idx="55">
                  <c:v>42335</c:v>
                </c:pt>
                <c:pt idx="56">
                  <c:v>42342</c:v>
                </c:pt>
                <c:pt idx="57">
                  <c:v>42349</c:v>
                </c:pt>
                <c:pt idx="58">
                  <c:v>42356</c:v>
                </c:pt>
                <c:pt idx="59">
                  <c:v>42363</c:v>
                </c:pt>
                <c:pt idx="60">
                  <c:v>42369</c:v>
                </c:pt>
                <c:pt idx="61">
                  <c:v>42377</c:v>
                </c:pt>
                <c:pt idx="62">
                  <c:v>42384</c:v>
                </c:pt>
                <c:pt idx="63">
                  <c:v>42391</c:v>
                </c:pt>
                <c:pt idx="64">
                  <c:v>42398</c:v>
                </c:pt>
                <c:pt idx="65">
                  <c:v>42405</c:v>
                </c:pt>
                <c:pt idx="66">
                  <c:v>42419</c:v>
                </c:pt>
                <c:pt idx="67">
                  <c:v>42426</c:v>
                </c:pt>
                <c:pt idx="68">
                  <c:v>42433</c:v>
                </c:pt>
                <c:pt idx="69">
                  <c:v>42436</c:v>
                </c:pt>
                <c:pt idx="70">
                  <c:v>42440</c:v>
                </c:pt>
                <c:pt idx="71">
                  <c:v>42447</c:v>
                </c:pt>
                <c:pt idx="72">
                  <c:v>42454</c:v>
                </c:pt>
                <c:pt idx="73">
                  <c:v>42461</c:v>
                </c:pt>
                <c:pt idx="74">
                  <c:v>42468</c:v>
                </c:pt>
                <c:pt idx="75">
                  <c:v>42475</c:v>
                </c:pt>
                <c:pt idx="76">
                  <c:v>42482</c:v>
                </c:pt>
                <c:pt idx="77">
                  <c:v>42489</c:v>
                </c:pt>
                <c:pt idx="78">
                  <c:v>42496</c:v>
                </c:pt>
                <c:pt idx="79">
                  <c:v>42503</c:v>
                </c:pt>
                <c:pt idx="80">
                  <c:v>42510</c:v>
                </c:pt>
                <c:pt idx="81">
                  <c:v>42517</c:v>
                </c:pt>
                <c:pt idx="82">
                  <c:v>42524</c:v>
                </c:pt>
                <c:pt idx="83">
                  <c:v>42529</c:v>
                </c:pt>
                <c:pt idx="84">
                  <c:v>42538</c:v>
                </c:pt>
                <c:pt idx="85">
                  <c:v>42545</c:v>
                </c:pt>
                <c:pt idx="86">
                  <c:v>42552</c:v>
                </c:pt>
                <c:pt idx="87">
                  <c:v>42559</c:v>
                </c:pt>
                <c:pt idx="88">
                  <c:v>42566</c:v>
                </c:pt>
                <c:pt idx="89">
                  <c:v>42573</c:v>
                </c:pt>
                <c:pt idx="90">
                  <c:v>42580</c:v>
                </c:pt>
                <c:pt idx="91">
                  <c:v>42587</c:v>
                </c:pt>
                <c:pt idx="92">
                  <c:v>42594</c:v>
                </c:pt>
                <c:pt idx="93">
                  <c:v>42601</c:v>
                </c:pt>
                <c:pt idx="94">
                  <c:v>42608</c:v>
                </c:pt>
                <c:pt idx="95">
                  <c:v>42615</c:v>
                </c:pt>
                <c:pt idx="96">
                  <c:v>42622</c:v>
                </c:pt>
                <c:pt idx="97">
                  <c:v>42627</c:v>
                </c:pt>
                <c:pt idx="98">
                  <c:v>42636</c:v>
                </c:pt>
                <c:pt idx="99">
                  <c:v>42643</c:v>
                </c:pt>
                <c:pt idx="100">
                  <c:v>42657</c:v>
                </c:pt>
                <c:pt idx="101">
                  <c:v>42664</c:v>
                </c:pt>
                <c:pt idx="102">
                  <c:v>42671</c:v>
                </c:pt>
                <c:pt idx="103">
                  <c:v>42678</c:v>
                </c:pt>
                <c:pt idx="104">
                  <c:v>42685</c:v>
                </c:pt>
              </c:numCache>
            </c:numRef>
          </c:cat>
          <c:val>
            <c:numRef>
              <c:f>'(1)'!$B$3:$B$107</c:f>
              <c:numCache>
                <c:formatCode>0.000_ </c:formatCode>
                <c:ptCount val="105"/>
                <c:pt idx="0">
                  <c:v>1</c:v>
                </c:pt>
                <c:pt idx="1">
                  <c:v>1.006</c:v>
                </c:pt>
                <c:pt idx="2">
                  <c:v>1.0049999999999999</c:v>
                </c:pt>
                <c:pt idx="3">
                  <c:v>1.0089999999999999</c:v>
                </c:pt>
                <c:pt idx="4">
                  <c:v>1.0149999999999999</c:v>
                </c:pt>
                <c:pt idx="5">
                  <c:v>1.0229999999999999</c:v>
                </c:pt>
                <c:pt idx="6">
                  <c:v>1.048</c:v>
                </c:pt>
                <c:pt idx="7">
                  <c:v>1.0469999999999999</c:v>
                </c:pt>
                <c:pt idx="8">
                  <c:v>1.054</c:v>
                </c:pt>
                <c:pt idx="9">
                  <c:v>1.0609999999999999</c:v>
                </c:pt>
                <c:pt idx="10">
                  <c:v>1.069</c:v>
                </c:pt>
                <c:pt idx="11">
                  <c:v>1.073</c:v>
                </c:pt>
                <c:pt idx="12">
                  <c:v>1.073</c:v>
                </c:pt>
                <c:pt idx="13">
                  <c:v>1.0740000000000001</c:v>
                </c:pt>
                <c:pt idx="14">
                  <c:v>1.085</c:v>
                </c:pt>
                <c:pt idx="15">
                  <c:v>1.0760000000000001</c:v>
                </c:pt>
                <c:pt idx="16">
                  <c:v>1.0820000000000001</c:v>
                </c:pt>
                <c:pt idx="17">
                  <c:v>1.0740000000000001</c:v>
                </c:pt>
                <c:pt idx="18">
                  <c:v>1.0840000000000001</c:v>
                </c:pt>
                <c:pt idx="19">
                  <c:v>1.0900000000000001</c:v>
                </c:pt>
                <c:pt idx="20">
                  <c:v>1.093</c:v>
                </c:pt>
                <c:pt idx="21">
                  <c:v>1.1120000000000001</c:v>
                </c:pt>
                <c:pt idx="22">
                  <c:v>1.107</c:v>
                </c:pt>
                <c:pt idx="23">
                  <c:v>1.099</c:v>
                </c:pt>
                <c:pt idx="24">
                  <c:v>1.1080000000000001</c:v>
                </c:pt>
                <c:pt idx="25">
                  <c:v>1.105</c:v>
                </c:pt>
                <c:pt idx="26">
                  <c:v>1.1259999999999999</c:v>
                </c:pt>
                <c:pt idx="27">
                  <c:v>1.1259999999999999</c:v>
                </c:pt>
                <c:pt idx="28">
                  <c:v>1.141</c:v>
                </c:pt>
                <c:pt idx="29">
                  <c:v>1.1719999999999999</c:v>
                </c:pt>
                <c:pt idx="30">
                  <c:v>1.234</c:v>
                </c:pt>
                <c:pt idx="31">
                  <c:v>1.232</c:v>
                </c:pt>
                <c:pt idx="32">
                  <c:v>1.266</c:v>
                </c:pt>
                <c:pt idx="33">
                  <c:v>1.2989999999999999</c:v>
                </c:pt>
                <c:pt idx="34">
                  <c:v>1.3149999999999999</c:v>
                </c:pt>
                <c:pt idx="35">
                  <c:v>1.341</c:v>
                </c:pt>
                <c:pt idx="36">
                  <c:v>1.3340000000000001</c:v>
                </c:pt>
                <c:pt idx="37">
                  <c:v>1.331</c:v>
                </c:pt>
                <c:pt idx="38">
                  <c:v>1.3420000000000001</c:v>
                </c:pt>
                <c:pt idx="39">
                  <c:v>1.3360000000000001</c:v>
                </c:pt>
                <c:pt idx="40">
                  <c:v>1.335</c:v>
                </c:pt>
                <c:pt idx="41">
                  <c:v>1.3580000000000001</c:v>
                </c:pt>
                <c:pt idx="42">
                  <c:v>1.3680000000000001</c:v>
                </c:pt>
                <c:pt idx="43">
                  <c:v>1.3839999999999999</c:v>
                </c:pt>
                <c:pt idx="44">
                  <c:v>1.3819999999999999</c:v>
                </c:pt>
                <c:pt idx="45">
                  <c:v>1.379</c:v>
                </c:pt>
                <c:pt idx="46">
                  <c:v>1.3779999999999999</c:v>
                </c:pt>
                <c:pt idx="47">
                  <c:v>1.3779999999999999</c:v>
                </c:pt>
                <c:pt idx="48">
                  <c:v>1.38</c:v>
                </c:pt>
                <c:pt idx="49">
                  <c:v>1.381</c:v>
                </c:pt>
                <c:pt idx="50">
                  <c:v>1.381</c:v>
                </c:pt>
                <c:pt idx="51">
                  <c:v>1.3819999999999999</c:v>
                </c:pt>
                <c:pt idx="52">
                  <c:v>1.3819999999999999</c:v>
                </c:pt>
                <c:pt idx="53">
                  <c:v>1.383</c:v>
                </c:pt>
                <c:pt idx="54">
                  <c:v>1.3839999999999999</c:v>
                </c:pt>
                <c:pt idx="55">
                  <c:v>1.383</c:v>
                </c:pt>
                <c:pt idx="56">
                  <c:v>1.3839999999999999</c:v>
                </c:pt>
                <c:pt idx="57">
                  <c:v>1.3839999999999999</c:v>
                </c:pt>
                <c:pt idx="58">
                  <c:v>1.385</c:v>
                </c:pt>
                <c:pt idx="59">
                  <c:v>1.395</c:v>
                </c:pt>
                <c:pt idx="60">
                  <c:v>1.415</c:v>
                </c:pt>
                <c:pt idx="61">
                  <c:v>1.403</c:v>
                </c:pt>
                <c:pt idx="62">
                  <c:v>1.403</c:v>
                </c:pt>
                <c:pt idx="63">
                  <c:v>1.399</c:v>
                </c:pt>
                <c:pt idx="64">
                  <c:v>1.3879999999999999</c:v>
                </c:pt>
                <c:pt idx="65">
                  <c:v>1.389</c:v>
                </c:pt>
                <c:pt idx="66">
                  <c:v>1.393</c:v>
                </c:pt>
                <c:pt idx="67">
                  <c:v>1.403</c:v>
                </c:pt>
                <c:pt idx="68">
                  <c:v>1.4039999999999999</c:v>
                </c:pt>
                <c:pt idx="69">
                  <c:v>1.421</c:v>
                </c:pt>
                <c:pt idx="70">
                  <c:v>1.417</c:v>
                </c:pt>
                <c:pt idx="71">
                  <c:v>1.42</c:v>
                </c:pt>
                <c:pt idx="72">
                  <c:v>1.43</c:v>
                </c:pt>
                <c:pt idx="73">
                  <c:v>1.4359999999999999</c:v>
                </c:pt>
                <c:pt idx="74">
                  <c:v>1.4379999999999999</c:v>
                </c:pt>
                <c:pt idx="75">
                  <c:v>1.456</c:v>
                </c:pt>
                <c:pt idx="76">
                  <c:v>1.454</c:v>
                </c:pt>
                <c:pt idx="77">
                  <c:v>1.458</c:v>
                </c:pt>
                <c:pt idx="78">
                  <c:v>1.452</c:v>
                </c:pt>
                <c:pt idx="79">
                  <c:v>1.4510000000000001</c:v>
                </c:pt>
                <c:pt idx="80">
                  <c:v>1.4470000000000001</c:v>
                </c:pt>
                <c:pt idx="81">
                  <c:v>1.446</c:v>
                </c:pt>
                <c:pt idx="82">
                  <c:v>1.45</c:v>
                </c:pt>
                <c:pt idx="83">
                  <c:v>1.45</c:v>
                </c:pt>
                <c:pt idx="84">
                  <c:v>1.456</c:v>
                </c:pt>
                <c:pt idx="85">
                  <c:v>1.458</c:v>
                </c:pt>
                <c:pt idx="86">
                  <c:v>1.458</c:v>
                </c:pt>
                <c:pt idx="87">
                  <c:v>1.4610000000000001</c:v>
                </c:pt>
                <c:pt idx="88">
                  <c:v>1.4590000000000001</c:v>
                </c:pt>
                <c:pt idx="89">
                  <c:v>1.4630000000000001</c:v>
                </c:pt>
                <c:pt idx="90">
                  <c:v>1.4630000000000001</c:v>
                </c:pt>
                <c:pt idx="91">
                  <c:v>1.4650000000000001</c:v>
                </c:pt>
                <c:pt idx="92">
                  <c:v>1.4710000000000001</c:v>
                </c:pt>
                <c:pt idx="93">
                  <c:v>1.4770000000000001</c:v>
                </c:pt>
                <c:pt idx="94">
                  <c:v>1.4850000000000001</c:v>
                </c:pt>
                <c:pt idx="95">
                  <c:v>1.476</c:v>
                </c:pt>
                <c:pt idx="96">
                  <c:v>1.4830000000000001</c:v>
                </c:pt>
                <c:pt idx="97">
                  <c:v>1.48</c:v>
                </c:pt>
                <c:pt idx="98">
                  <c:v>1.4790000000000001</c:v>
                </c:pt>
                <c:pt idx="99">
                  <c:v>1.48</c:v>
                </c:pt>
                <c:pt idx="100">
                  <c:v>1.5</c:v>
                </c:pt>
                <c:pt idx="101">
                  <c:v>1.502</c:v>
                </c:pt>
                <c:pt idx="102">
                  <c:v>1.5089999999999999</c:v>
                </c:pt>
                <c:pt idx="103">
                  <c:v>1.5109999999999999</c:v>
                </c:pt>
                <c:pt idx="104">
                  <c:v>1.544</c:v>
                </c:pt>
              </c:numCache>
            </c:numRef>
          </c:val>
          <c:smooth val="0"/>
        </c:ser>
        <c:ser>
          <c:idx val="1"/>
          <c:order val="1"/>
          <c:tx>
            <c:strRef>
              <c:f>'(1)'!$C$2</c:f>
              <c:strCache>
                <c:ptCount val="1"/>
                <c:pt idx="0">
                  <c:v>WIND商品指数</c:v>
                </c:pt>
              </c:strCache>
            </c:strRef>
          </c:tx>
          <c:marker>
            <c:symbol val="none"/>
          </c:marker>
          <c:cat>
            <c:numRef>
              <c:f>'(1)'!$A$3:$A$107</c:f>
              <c:numCache>
                <c:formatCode>m/d/yyyy</c:formatCode>
                <c:ptCount val="105"/>
                <c:pt idx="0">
                  <c:v>41943</c:v>
                </c:pt>
                <c:pt idx="1">
                  <c:v>41950</c:v>
                </c:pt>
                <c:pt idx="2">
                  <c:v>41957</c:v>
                </c:pt>
                <c:pt idx="3">
                  <c:v>41964</c:v>
                </c:pt>
                <c:pt idx="4">
                  <c:v>41971</c:v>
                </c:pt>
                <c:pt idx="5">
                  <c:v>41978</c:v>
                </c:pt>
                <c:pt idx="6">
                  <c:v>41985</c:v>
                </c:pt>
                <c:pt idx="7">
                  <c:v>41992</c:v>
                </c:pt>
                <c:pt idx="8">
                  <c:v>41999</c:v>
                </c:pt>
                <c:pt idx="9">
                  <c:v>42004</c:v>
                </c:pt>
                <c:pt idx="10">
                  <c:v>42013</c:v>
                </c:pt>
                <c:pt idx="11">
                  <c:v>42020</c:v>
                </c:pt>
                <c:pt idx="12">
                  <c:v>42027</c:v>
                </c:pt>
                <c:pt idx="13">
                  <c:v>42034</c:v>
                </c:pt>
                <c:pt idx="14">
                  <c:v>42041</c:v>
                </c:pt>
                <c:pt idx="15">
                  <c:v>42048</c:v>
                </c:pt>
                <c:pt idx="16">
                  <c:v>42062</c:v>
                </c:pt>
                <c:pt idx="17">
                  <c:v>42069</c:v>
                </c:pt>
                <c:pt idx="18">
                  <c:v>42076</c:v>
                </c:pt>
                <c:pt idx="19">
                  <c:v>42083</c:v>
                </c:pt>
                <c:pt idx="20">
                  <c:v>42090</c:v>
                </c:pt>
                <c:pt idx="21">
                  <c:v>42097</c:v>
                </c:pt>
                <c:pt idx="22">
                  <c:v>42104</c:v>
                </c:pt>
                <c:pt idx="23">
                  <c:v>42111</c:v>
                </c:pt>
                <c:pt idx="24">
                  <c:v>42118</c:v>
                </c:pt>
                <c:pt idx="25">
                  <c:v>42124</c:v>
                </c:pt>
                <c:pt idx="26">
                  <c:v>42132</c:v>
                </c:pt>
                <c:pt idx="27">
                  <c:v>42139</c:v>
                </c:pt>
                <c:pt idx="28">
                  <c:v>42146</c:v>
                </c:pt>
                <c:pt idx="29">
                  <c:v>42153</c:v>
                </c:pt>
                <c:pt idx="30">
                  <c:v>42160</c:v>
                </c:pt>
                <c:pt idx="31">
                  <c:v>42167</c:v>
                </c:pt>
                <c:pt idx="32">
                  <c:v>42174</c:v>
                </c:pt>
                <c:pt idx="33">
                  <c:v>42181</c:v>
                </c:pt>
                <c:pt idx="34">
                  <c:v>42188</c:v>
                </c:pt>
                <c:pt idx="35">
                  <c:v>42195</c:v>
                </c:pt>
                <c:pt idx="36">
                  <c:v>42202</c:v>
                </c:pt>
                <c:pt idx="37">
                  <c:v>42209</c:v>
                </c:pt>
                <c:pt idx="38">
                  <c:v>42216</c:v>
                </c:pt>
                <c:pt idx="39">
                  <c:v>42223</c:v>
                </c:pt>
                <c:pt idx="40">
                  <c:v>42230</c:v>
                </c:pt>
                <c:pt idx="41">
                  <c:v>42237</c:v>
                </c:pt>
                <c:pt idx="42">
                  <c:v>42244</c:v>
                </c:pt>
                <c:pt idx="43">
                  <c:v>42249</c:v>
                </c:pt>
                <c:pt idx="44">
                  <c:v>42258</c:v>
                </c:pt>
                <c:pt idx="45">
                  <c:v>42265</c:v>
                </c:pt>
                <c:pt idx="46">
                  <c:v>42272</c:v>
                </c:pt>
                <c:pt idx="47">
                  <c:v>42277</c:v>
                </c:pt>
                <c:pt idx="48">
                  <c:v>42286</c:v>
                </c:pt>
                <c:pt idx="49">
                  <c:v>42293</c:v>
                </c:pt>
                <c:pt idx="50">
                  <c:v>42300</c:v>
                </c:pt>
                <c:pt idx="51">
                  <c:v>42307</c:v>
                </c:pt>
                <c:pt idx="52">
                  <c:v>42314</c:v>
                </c:pt>
                <c:pt idx="53">
                  <c:v>42321</c:v>
                </c:pt>
                <c:pt idx="54">
                  <c:v>42328</c:v>
                </c:pt>
                <c:pt idx="55">
                  <c:v>42335</c:v>
                </c:pt>
                <c:pt idx="56">
                  <c:v>42342</c:v>
                </c:pt>
                <c:pt idx="57">
                  <c:v>42349</c:v>
                </c:pt>
                <c:pt idx="58">
                  <c:v>42356</c:v>
                </c:pt>
                <c:pt idx="59">
                  <c:v>42363</c:v>
                </c:pt>
                <c:pt idx="60">
                  <c:v>42369</c:v>
                </c:pt>
                <c:pt idx="61">
                  <c:v>42377</c:v>
                </c:pt>
                <c:pt idx="62">
                  <c:v>42384</c:v>
                </c:pt>
                <c:pt idx="63">
                  <c:v>42391</c:v>
                </c:pt>
                <c:pt idx="64">
                  <c:v>42398</c:v>
                </c:pt>
                <c:pt idx="65">
                  <c:v>42405</c:v>
                </c:pt>
                <c:pt idx="66">
                  <c:v>42419</c:v>
                </c:pt>
                <c:pt idx="67">
                  <c:v>42426</c:v>
                </c:pt>
                <c:pt idx="68">
                  <c:v>42433</c:v>
                </c:pt>
                <c:pt idx="69">
                  <c:v>42436</c:v>
                </c:pt>
                <c:pt idx="70">
                  <c:v>42440</c:v>
                </c:pt>
                <c:pt idx="71">
                  <c:v>42447</c:v>
                </c:pt>
                <c:pt idx="72">
                  <c:v>42454</c:v>
                </c:pt>
                <c:pt idx="73">
                  <c:v>42461</c:v>
                </c:pt>
                <c:pt idx="74">
                  <c:v>42468</c:v>
                </c:pt>
                <c:pt idx="75">
                  <c:v>42475</c:v>
                </c:pt>
                <c:pt idx="76">
                  <c:v>42482</c:v>
                </c:pt>
                <c:pt idx="77">
                  <c:v>42489</c:v>
                </c:pt>
                <c:pt idx="78">
                  <c:v>42496</c:v>
                </c:pt>
                <c:pt idx="79">
                  <c:v>42503</c:v>
                </c:pt>
                <c:pt idx="80">
                  <c:v>42510</c:v>
                </c:pt>
                <c:pt idx="81">
                  <c:v>42517</c:v>
                </c:pt>
                <c:pt idx="82">
                  <c:v>42524</c:v>
                </c:pt>
                <c:pt idx="83">
                  <c:v>42529</c:v>
                </c:pt>
                <c:pt idx="84">
                  <c:v>42538</c:v>
                </c:pt>
                <c:pt idx="85">
                  <c:v>42545</c:v>
                </c:pt>
                <c:pt idx="86">
                  <c:v>42552</c:v>
                </c:pt>
                <c:pt idx="87">
                  <c:v>42559</c:v>
                </c:pt>
                <c:pt idx="88">
                  <c:v>42566</c:v>
                </c:pt>
                <c:pt idx="89">
                  <c:v>42573</c:v>
                </c:pt>
                <c:pt idx="90">
                  <c:v>42580</c:v>
                </c:pt>
                <c:pt idx="91">
                  <c:v>42587</c:v>
                </c:pt>
                <c:pt idx="92">
                  <c:v>42594</c:v>
                </c:pt>
                <c:pt idx="93">
                  <c:v>42601</c:v>
                </c:pt>
                <c:pt idx="94">
                  <c:v>42608</c:v>
                </c:pt>
                <c:pt idx="95">
                  <c:v>42615</c:v>
                </c:pt>
                <c:pt idx="96">
                  <c:v>42622</c:v>
                </c:pt>
                <c:pt idx="97">
                  <c:v>42627</c:v>
                </c:pt>
                <c:pt idx="98">
                  <c:v>42636</c:v>
                </c:pt>
                <c:pt idx="99">
                  <c:v>42643</c:v>
                </c:pt>
                <c:pt idx="100">
                  <c:v>42657</c:v>
                </c:pt>
                <c:pt idx="101">
                  <c:v>42664</c:v>
                </c:pt>
                <c:pt idx="102">
                  <c:v>42671</c:v>
                </c:pt>
                <c:pt idx="103">
                  <c:v>42678</c:v>
                </c:pt>
                <c:pt idx="104">
                  <c:v>42685</c:v>
                </c:pt>
              </c:numCache>
            </c:numRef>
          </c:cat>
          <c:val>
            <c:numRef>
              <c:f>'(1)'!$C$3:$C$107</c:f>
              <c:numCache>
                <c:formatCode>###,###,##0.0000</c:formatCode>
                <c:ptCount val="105"/>
                <c:pt idx="0">
                  <c:v>1</c:v>
                </c:pt>
                <c:pt idx="1">
                  <c:v>0.98303470753187272</c:v>
                </c:pt>
                <c:pt idx="2">
                  <c:v>0.98202467651441405</c:v>
                </c:pt>
                <c:pt idx="3">
                  <c:v>0.98469744949939331</c:v>
                </c:pt>
                <c:pt idx="4">
                  <c:v>0.96690347656848885</c:v>
                </c:pt>
                <c:pt idx="5">
                  <c:v>0.96562779200554638</c:v>
                </c:pt>
                <c:pt idx="6">
                  <c:v>0.96665066200032779</c:v>
                </c:pt>
                <c:pt idx="7">
                  <c:v>0.95103365095956249</c:v>
                </c:pt>
                <c:pt idx="8">
                  <c:v>0.95097814126349134</c:v>
                </c:pt>
                <c:pt idx="9">
                  <c:v>0.96578506947774811</c:v>
                </c:pt>
                <c:pt idx="10">
                  <c:v>0.93922377431192527</c:v>
                </c:pt>
                <c:pt idx="11">
                  <c:v>0.89069574418111119</c:v>
                </c:pt>
                <c:pt idx="12">
                  <c:v>0.89296588306108404</c:v>
                </c:pt>
                <c:pt idx="13">
                  <c:v>0.86479518432617641</c:v>
                </c:pt>
                <c:pt idx="14">
                  <c:v>0.89786461373936732</c:v>
                </c:pt>
                <c:pt idx="15">
                  <c:v>0.90069862917483889</c:v>
                </c:pt>
                <c:pt idx="16">
                  <c:v>0.93338307807684207</c:v>
                </c:pt>
                <c:pt idx="17">
                  <c:v>0.91755073095318829</c:v>
                </c:pt>
                <c:pt idx="18">
                  <c:v>0.92655311975820431</c:v>
                </c:pt>
                <c:pt idx="19">
                  <c:v>0.91173693992793547</c:v>
                </c:pt>
                <c:pt idx="20">
                  <c:v>0.94091304387229602</c:v>
                </c:pt>
                <c:pt idx="21">
                  <c:v>0.93098124527506743</c:v>
                </c:pt>
                <c:pt idx="22">
                  <c:v>0.93131222655810431</c:v>
                </c:pt>
                <c:pt idx="23">
                  <c:v>0.94102302481774314</c:v>
                </c:pt>
                <c:pt idx="24">
                  <c:v>0.94270710214463793</c:v>
                </c:pt>
                <c:pt idx="25">
                  <c:v>0.96539527435006456</c:v>
                </c:pt>
                <c:pt idx="26">
                  <c:v>0.99041589223717674</c:v>
                </c:pt>
                <c:pt idx="27">
                  <c:v>0.98837194592826949</c:v>
                </c:pt>
                <c:pt idx="28">
                  <c:v>0.96831585847821855</c:v>
                </c:pt>
                <c:pt idx="29">
                  <c:v>0.96157199683103822</c:v>
                </c:pt>
                <c:pt idx="30">
                  <c:v>0.93932365400315532</c:v>
                </c:pt>
                <c:pt idx="31">
                  <c:v>0.92919322887440681</c:v>
                </c:pt>
                <c:pt idx="32">
                  <c:v>0.91754940929375806</c:v>
                </c:pt>
                <c:pt idx="33">
                  <c:v>0.92415204219038993</c:v>
                </c:pt>
                <c:pt idx="34">
                  <c:v>0.92562446519995201</c:v>
                </c:pt>
                <c:pt idx="35">
                  <c:v>0.88834328479948155</c:v>
                </c:pt>
                <c:pt idx="36">
                  <c:v>0.88897239468828848</c:v>
                </c:pt>
                <c:pt idx="37">
                  <c:v>0.85392680121411413</c:v>
                </c:pt>
                <c:pt idx="38">
                  <c:v>0.85490407395855117</c:v>
                </c:pt>
                <c:pt idx="39">
                  <c:v>0.84480508544339405</c:v>
                </c:pt>
                <c:pt idx="40">
                  <c:v>0.86650088022518057</c:v>
                </c:pt>
                <c:pt idx="41">
                  <c:v>0.8552069227765724</c:v>
                </c:pt>
                <c:pt idx="42">
                  <c:v>0.85224470637636474</c:v>
                </c:pt>
                <c:pt idx="43">
                  <c:v>0.84666362181508403</c:v>
                </c:pt>
                <c:pt idx="44">
                  <c:v>0.88013181475923519</c:v>
                </c:pt>
                <c:pt idx="45">
                  <c:v>0.86887410854071423</c:v>
                </c:pt>
                <c:pt idx="46">
                  <c:v>0.84619499914280949</c:v>
                </c:pt>
                <c:pt idx="47">
                  <c:v>0.83628151496911463</c:v>
                </c:pt>
                <c:pt idx="48">
                  <c:v>0.86592746884093497</c:v>
                </c:pt>
                <c:pt idx="49">
                  <c:v>0.84122423802557678</c:v>
                </c:pt>
                <c:pt idx="50">
                  <c:v>0.83873253238254408</c:v>
                </c:pt>
                <c:pt idx="51">
                  <c:v>0.81851850663057657</c:v>
                </c:pt>
                <c:pt idx="52">
                  <c:v>0.80323955719122442</c:v>
                </c:pt>
                <c:pt idx="53">
                  <c:v>0.77689860153327595</c:v>
                </c:pt>
                <c:pt idx="54">
                  <c:v>0.7487818076222742</c:v>
                </c:pt>
                <c:pt idx="55">
                  <c:v>0.75735578996339381</c:v>
                </c:pt>
                <c:pt idx="56">
                  <c:v>0.74756276560634338</c:v>
                </c:pt>
                <c:pt idx="57">
                  <c:v>0.76333828137449555</c:v>
                </c:pt>
                <c:pt idx="58">
                  <c:v>0.76454627809375919</c:v>
                </c:pt>
                <c:pt idx="59">
                  <c:v>0.7731008131604048</c:v>
                </c:pt>
                <c:pt idx="60">
                  <c:v>0.77973809241495873</c:v>
                </c:pt>
                <c:pt idx="61">
                  <c:v>0.76042921456423374</c:v>
                </c:pt>
                <c:pt idx="62">
                  <c:v>0.7476493342990258</c:v>
                </c:pt>
                <c:pt idx="63">
                  <c:v>0.76180940462641211</c:v>
                </c:pt>
                <c:pt idx="64">
                  <c:v>0.76520125474570133</c:v>
                </c:pt>
                <c:pt idx="65">
                  <c:v>0.77320154248984019</c:v>
                </c:pt>
                <c:pt idx="66">
                  <c:v>0.76659824876349325</c:v>
                </c:pt>
                <c:pt idx="67">
                  <c:v>0.76438560206873685</c:v>
                </c:pt>
                <c:pt idx="68">
                  <c:v>0.80164119891880703</c:v>
                </c:pt>
                <c:pt idx="69">
                  <c:v>0.81034007807608677</c:v>
                </c:pt>
                <c:pt idx="70">
                  <c:v>0.79515685454118401</c:v>
                </c:pt>
                <c:pt idx="71">
                  <c:v>0.80971540518679574</c:v>
                </c:pt>
                <c:pt idx="72">
                  <c:v>0.80138508020207044</c:v>
                </c:pt>
                <c:pt idx="73">
                  <c:v>0.79110238102610619</c:v>
                </c:pt>
                <c:pt idx="74">
                  <c:v>0.77589395155778329</c:v>
                </c:pt>
                <c:pt idx="75">
                  <c:v>0.80247271150893484</c:v>
                </c:pt>
                <c:pt idx="76">
                  <c:v>0.83131764536176833</c:v>
                </c:pt>
                <c:pt idx="77">
                  <c:v>0.82931712500556976</c:v>
                </c:pt>
                <c:pt idx="78">
                  <c:v>0.80610189390020193</c:v>
                </c:pt>
                <c:pt idx="79">
                  <c:v>0.78432179612761344</c:v>
                </c:pt>
                <c:pt idx="80">
                  <c:v>0.78301741267418523</c:v>
                </c:pt>
                <c:pt idx="81">
                  <c:v>0.784493328640813</c:v>
                </c:pt>
                <c:pt idx="82">
                  <c:v>0.78724908295716378</c:v>
                </c:pt>
                <c:pt idx="83">
                  <c:v>0.78925706124871897</c:v>
                </c:pt>
                <c:pt idx="84">
                  <c:v>0.80262130379059471</c:v>
                </c:pt>
                <c:pt idx="85">
                  <c:v>0.80418312762018984</c:v>
                </c:pt>
                <c:pt idx="86">
                  <c:v>0.84675557154973258</c:v>
                </c:pt>
                <c:pt idx="87">
                  <c:v>0.83588681082069005</c:v>
                </c:pt>
                <c:pt idx="88">
                  <c:v>0.87655436589423863</c:v>
                </c:pt>
                <c:pt idx="89">
                  <c:v>0.86629120839699325</c:v>
                </c:pt>
                <c:pt idx="90">
                  <c:v>0.85349452417617189</c:v>
                </c:pt>
                <c:pt idx="91">
                  <c:v>0.86925446324389599</c:v>
                </c:pt>
                <c:pt idx="92">
                  <c:v>0.86924096343685819</c:v>
                </c:pt>
                <c:pt idx="93">
                  <c:v>0.86652523652039548</c:v>
                </c:pt>
                <c:pt idx="94">
                  <c:v>0.84223625153218096</c:v>
                </c:pt>
                <c:pt idx="95">
                  <c:v>0.84700763088393327</c:v>
                </c:pt>
                <c:pt idx="96">
                  <c:v>0.854302624513535</c:v>
                </c:pt>
                <c:pt idx="97">
                  <c:v>0.84020552181757624</c:v>
                </c:pt>
                <c:pt idx="98">
                  <c:v>0.87358025455915866</c:v>
                </c:pt>
                <c:pt idx="99">
                  <c:v>0.86817580034030839</c:v>
                </c:pt>
                <c:pt idx="100">
                  <c:v>0.87237357949932515</c:v>
                </c:pt>
                <c:pt idx="101">
                  <c:v>0.86718748229920406</c:v>
                </c:pt>
                <c:pt idx="102">
                  <c:v>0.89920175546581693</c:v>
                </c:pt>
                <c:pt idx="103">
                  <c:v>0.90399343173024849</c:v>
                </c:pt>
                <c:pt idx="104">
                  <c:v>1.0261010744713552</c:v>
                </c:pt>
              </c:numCache>
            </c:numRef>
          </c:val>
          <c:smooth val="0"/>
        </c:ser>
        <c:dLbls>
          <c:showLegendKey val="0"/>
          <c:showVal val="0"/>
          <c:showCatName val="0"/>
          <c:showSerName val="0"/>
          <c:showPercent val="0"/>
          <c:showBubbleSize val="0"/>
        </c:dLbls>
        <c:marker val="1"/>
        <c:smooth val="0"/>
        <c:axId val="321732992"/>
        <c:axId val="321734528"/>
      </c:lineChart>
      <c:dateAx>
        <c:axId val="321732992"/>
        <c:scaling>
          <c:orientation val="minMax"/>
        </c:scaling>
        <c:delete val="0"/>
        <c:axPos val="b"/>
        <c:numFmt formatCode="m/d/yyyy" sourceLinked="0"/>
        <c:majorTickMark val="out"/>
        <c:minorTickMark val="none"/>
        <c:tickLblPos val="nextTo"/>
        <c:spPr>
          <a:ln>
            <a:solidFill>
              <a:schemeClr val="tx1"/>
            </a:solidFill>
          </a:ln>
        </c:spPr>
        <c:crossAx val="321734528"/>
        <c:crosses val="autoZero"/>
        <c:auto val="1"/>
        <c:lblOffset val="100"/>
        <c:baseTimeUnit val="days"/>
      </c:dateAx>
      <c:valAx>
        <c:axId val="321734528"/>
        <c:scaling>
          <c:orientation val="minMax"/>
        </c:scaling>
        <c:delete val="0"/>
        <c:axPos val="l"/>
        <c:majorGridlines/>
        <c:numFmt formatCode="#,##0.00_);[Red]\(#,##0.00\)" sourceLinked="0"/>
        <c:majorTickMark val="out"/>
        <c:minorTickMark val="none"/>
        <c:tickLblPos val="nextTo"/>
        <c:spPr>
          <a:ln w="9525">
            <a:solidFill>
              <a:schemeClr val="tx1"/>
            </a:solidFill>
          </a:ln>
        </c:spPr>
        <c:crossAx val="321732992"/>
        <c:crosses val="autoZero"/>
        <c:crossBetween val="between"/>
      </c:valAx>
    </c:plotArea>
    <c:legend>
      <c:legendPos val="b"/>
      <c:layout>
        <c:manualLayout>
          <c:xMode val="edge"/>
          <c:yMode val="edge"/>
          <c:x val="0.13619991251093613"/>
          <c:y val="0.11971398795738768"/>
          <c:w val="0.66093328958880149"/>
          <c:h val="8.3716998610467816E-2"/>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a:t>净值走势</a:t>
            </a:r>
          </a:p>
        </c:rich>
      </c:tx>
      <c:overlay val="0"/>
    </c:title>
    <c:autoTitleDeleted val="0"/>
    <c:plotArea>
      <c:layout>
        <c:manualLayout>
          <c:layoutTarget val="inner"/>
          <c:xMode val="edge"/>
          <c:yMode val="edge"/>
          <c:x val="9.0696850393700804E-2"/>
          <c:y val="4.0312773403324585E-2"/>
          <c:w val="0.87874759405074354"/>
          <c:h val="0.8198703517764977"/>
        </c:manualLayout>
      </c:layout>
      <c:areaChart>
        <c:grouping val="standard"/>
        <c:varyColors val="0"/>
        <c:ser>
          <c:idx val="0"/>
          <c:order val="0"/>
          <c:spPr>
            <a:gradFill>
              <a:gsLst>
                <a:gs pos="0">
                  <a:schemeClr val="accent1">
                    <a:tint val="66000"/>
                    <a:satMod val="160000"/>
                    <a:alpha val="74000"/>
                  </a:schemeClr>
                </a:gs>
                <a:gs pos="50000">
                  <a:schemeClr val="accent1">
                    <a:tint val="44500"/>
                    <a:satMod val="160000"/>
                  </a:schemeClr>
                </a:gs>
                <a:gs pos="100000">
                  <a:schemeClr val="accent1">
                    <a:tint val="23500"/>
                    <a:satMod val="160000"/>
                  </a:schemeClr>
                </a:gs>
              </a:gsLst>
              <a:lin ang="5400000" scaled="0"/>
            </a:gradFill>
          </c:spPr>
          <c:cat>
            <c:numRef>
              <c:f>'(2)'!$A$3:$A$69</c:f>
              <c:numCache>
                <c:formatCode>m/d/yyyy</c:formatCode>
                <c:ptCount val="67"/>
                <c:pt idx="0">
                  <c:v>42212</c:v>
                </c:pt>
                <c:pt idx="1">
                  <c:v>42216</c:v>
                </c:pt>
                <c:pt idx="2">
                  <c:v>42223</c:v>
                </c:pt>
                <c:pt idx="3">
                  <c:v>42230</c:v>
                </c:pt>
                <c:pt idx="4">
                  <c:v>42237</c:v>
                </c:pt>
                <c:pt idx="5">
                  <c:v>42244</c:v>
                </c:pt>
                <c:pt idx="6">
                  <c:v>42249</c:v>
                </c:pt>
                <c:pt idx="7">
                  <c:v>42258</c:v>
                </c:pt>
                <c:pt idx="8">
                  <c:v>42265</c:v>
                </c:pt>
                <c:pt idx="9">
                  <c:v>42276</c:v>
                </c:pt>
                <c:pt idx="10">
                  <c:v>42286</c:v>
                </c:pt>
                <c:pt idx="11">
                  <c:v>42293</c:v>
                </c:pt>
                <c:pt idx="12">
                  <c:v>42300</c:v>
                </c:pt>
                <c:pt idx="13">
                  <c:v>42307</c:v>
                </c:pt>
                <c:pt idx="14">
                  <c:v>42314</c:v>
                </c:pt>
                <c:pt idx="15">
                  <c:v>42321</c:v>
                </c:pt>
                <c:pt idx="16">
                  <c:v>42328</c:v>
                </c:pt>
                <c:pt idx="17">
                  <c:v>42335</c:v>
                </c:pt>
                <c:pt idx="18">
                  <c:v>42342</c:v>
                </c:pt>
                <c:pt idx="19">
                  <c:v>42349</c:v>
                </c:pt>
                <c:pt idx="20">
                  <c:v>42356</c:v>
                </c:pt>
                <c:pt idx="21">
                  <c:v>42363</c:v>
                </c:pt>
                <c:pt idx="22">
                  <c:v>42369</c:v>
                </c:pt>
                <c:pt idx="23">
                  <c:v>42377</c:v>
                </c:pt>
                <c:pt idx="24">
                  <c:v>42384</c:v>
                </c:pt>
                <c:pt idx="25">
                  <c:v>42391</c:v>
                </c:pt>
                <c:pt idx="26">
                  <c:v>42398</c:v>
                </c:pt>
                <c:pt idx="27">
                  <c:v>42405</c:v>
                </c:pt>
                <c:pt idx="28">
                  <c:v>42419</c:v>
                </c:pt>
                <c:pt idx="29">
                  <c:v>42426</c:v>
                </c:pt>
                <c:pt idx="30">
                  <c:v>42433</c:v>
                </c:pt>
                <c:pt idx="31">
                  <c:v>42440</c:v>
                </c:pt>
                <c:pt idx="32">
                  <c:v>42447</c:v>
                </c:pt>
                <c:pt idx="33">
                  <c:v>42454</c:v>
                </c:pt>
                <c:pt idx="34">
                  <c:v>42461</c:v>
                </c:pt>
                <c:pt idx="35">
                  <c:v>42468</c:v>
                </c:pt>
                <c:pt idx="36">
                  <c:v>42475</c:v>
                </c:pt>
                <c:pt idx="37">
                  <c:v>42482</c:v>
                </c:pt>
                <c:pt idx="38">
                  <c:v>42489</c:v>
                </c:pt>
                <c:pt idx="39">
                  <c:v>42496</c:v>
                </c:pt>
                <c:pt idx="40">
                  <c:v>42503</c:v>
                </c:pt>
                <c:pt idx="41">
                  <c:v>42510</c:v>
                </c:pt>
                <c:pt idx="42">
                  <c:v>42517</c:v>
                </c:pt>
                <c:pt idx="43">
                  <c:v>42524</c:v>
                </c:pt>
                <c:pt idx="44">
                  <c:v>42538</c:v>
                </c:pt>
                <c:pt idx="45">
                  <c:v>42545</c:v>
                </c:pt>
                <c:pt idx="46">
                  <c:v>42552</c:v>
                </c:pt>
                <c:pt idx="47">
                  <c:v>42559</c:v>
                </c:pt>
                <c:pt idx="48">
                  <c:v>42566</c:v>
                </c:pt>
                <c:pt idx="49">
                  <c:v>42573</c:v>
                </c:pt>
                <c:pt idx="50">
                  <c:v>42580</c:v>
                </c:pt>
                <c:pt idx="51">
                  <c:v>42587</c:v>
                </c:pt>
                <c:pt idx="52">
                  <c:v>42594</c:v>
                </c:pt>
                <c:pt idx="53">
                  <c:v>42601</c:v>
                </c:pt>
                <c:pt idx="54">
                  <c:v>42608</c:v>
                </c:pt>
                <c:pt idx="55">
                  <c:v>42615</c:v>
                </c:pt>
                <c:pt idx="56">
                  <c:v>42622</c:v>
                </c:pt>
                <c:pt idx="57">
                  <c:v>42627</c:v>
                </c:pt>
                <c:pt idx="58">
                  <c:v>42636</c:v>
                </c:pt>
                <c:pt idx="59">
                  <c:v>42643</c:v>
                </c:pt>
                <c:pt idx="60">
                  <c:v>42657</c:v>
                </c:pt>
                <c:pt idx="61">
                  <c:v>42664</c:v>
                </c:pt>
                <c:pt idx="62">
                  <c:v>42671</c:v>
                </c:pt>
                <c:pt idx="63">
                  <c:v>42678</c:v>
                </c:pt>
                <c:pt idx="64">
                  <c:v>42685</c:v>
                </c:pt>
                <c:pt idx="65">
                  <c:v>42692</c:v>
                </c:pt>
                <c:pt idx="66">
                  <c:v>42699</c:v>
                </c:pt>
              </c:numCache>
            </c:numRef>
          </c:cat>
          <c:val>
            <c:numRef>
              <c:f>'(2)'!$B$3:$B$69</c:f>
              <c:numCache>
                <c:formatCode>General</c:formatCode>
                <c:ptCount val="67"/>
                <c:pt idx="0">
                  <c:v>1</c:v>
                </c:pt>
                <c:pt idx="1">
                  <c:v>1.0057</c:v>
                </c:pt>
                <c:pt idx="2">
                  <c:v>1.0034000000000001</c:v>
                </c:pt>
                <c:pt idx="3">
                  <c:v>1.0033000000000001</c:v>
                </c:pt>
                <c:pt idx="4">
                  <c:v>1.0126999999999999</c:v>
                </c:pt>
                <c:pt idx="5">
                  <c:v>1.0165</c:v>
                </c:pt>
                <c:pt idx="6">
                  <c:v>1.0227999999999999</c:v>
                </c:pt>
                <c:pt idx="7">
                  <c:v>1.0221</c:v>
                </c:pt>
                <c:pt idx="8">
                  <c:v>1.0210999999999999</c:v>
                </c:pt>
                <c:pt idx="9">
                  <c:v>1.0202</c:v>
                </c:pt>
                <c:pt idx="10">
                  <c:v>1.0213000000000001</c:v>
                </c:pt>
                <c:pt idx="11">
                  <c:v>1.0219</c:v>
                </c:pt>
                <c:pt idx="12">
                  <c:v>1.0205</c:v>
                </c:pt>
                <c:pt idx="13">
                  <c:v>1.0210999999999999</c:v>
                </c:pt>
                <c:pt idx="14">
                  <c:v>1.0234000000000001</c:v>
                </c:pt>
                <c:pt idx="15">
                  <c:v>1.0238</c:v>
                </c:pt>
                <c:pt idx="16">
                  <c:v>1.0243</c:v>
                </c:pt>
                <c:pt idx="17">
                  <c:v>1.0227999999999999</c:v>
                </c:pt>
                <c:pt idx="18">
                  <c:v>1.0192000000000001</c:v>
                </c:pt>
                <c:pt idx="19">
                  <c:v>1.0195000000000001</c:v>
                </c:pt>
                <c:pt idx="20">
                  <c:v>1.0199</c:v>
                </c:pt>
                <c:pt idx="21">
                  <c:v>1.0201</c:v>
                </c:pt>
                <c:pt idx="22">
                  <c:v>1.0212000000000001</c:v>
                </c:pt>
                <c:pt idx="23">
                  <c:v>1.0205</c:v>
                </c:pt>
                <c:pt idx="24">
                  <c:v>1.0249999999999999</c:v>
                </c:pt>
                <c:pt idx="25">
                  <c:v>1.032</c:v>
                </c:pt>
                <c:pt idx="26">
                  <c:v>1.0204</c:v>
                </c:pt>
                <c:pt idx="27">
                  <c:v>1.0213000000000001</c:v>
                </c:pt>
                <c:pt idx="28">
                  <c:v>1.0233000000000001</c:v>
                </c:pt>
                <c:pt idx="29">
                  <c:v>1.0289999999999999</c:v>
                </c:pt>
                <c:pt idx="30">
                  <c:v>1.0298</c:v>
                </c:pt>
                <c:pt idx="31">
                  <c:v>1.038</c:v>
                </c:pt>
                <c:pt idx="32">
                  <c:v>1.0387</c:v>
                </c:pt>
                <c:pt idx="33">
                  <c:v>1.0446</c:v>
                </c:pt>
                <c:pt idx="34">
                  <c:v>1.0468999999999999</c:v>
                </c:pt>
                <c:pt idx="35">
                  <c:v>1.052</c:v>
                </c:pt>
                <c:pt idx="36">
                  <c:v>1.0595000000000001</c:v>
                </c:pt>
                <c:pt idx="37">
                  <c:v>1.0669999999999999</c:v>
                </c:pt>
                <c:pt idx="38">
                  <c:v>1.0633999999999999</c:v>
                </c:pt>
                <c:pt idx="39">
                  <c:v>1.0576000000000001</c:v>
                </c:pt>
                <c:pt idx="40">
                  <c:v>1.0589999999999999</c:v>
                </c:pt>
                <c:pt idx="41">
                  <c:v>1.0598000000000001</c:v>
                </c:pt>
                <c:pt idx="42">
                  <c:v>1.0649999999999999</c:v>
                </c:pt>
                <c:pt idx="43">
                  <c:v>1.0739000000000001</c:v>
                </c:pt>
                <c:pt idx="44">
                  <c:v>1.0673999999999999</c:v>
                </c:pt>
                <c:pt idx="45">
                  <c:v>1.0601</c:v>
                </c:pt>
                <c:pt idx="46">
                  <c:v>1.0678000000000001</c:v>
                </c:pt>
                <c:pt idx="47">
                  <c:v>1.0721000000000001</c:v>
                </c:pt>
                <c:pt idx="48">
                  <c:v>1.0755999999999999</c:v>
                </c:pt>
                <c:pt idx="49">
                  <c:v>1.0764</c:v>
                </c:pt>
                <c:pt idx="50">
                  <c:v>1.0773999999999999</c:v>
                </c:pt>
                <c:pt idx="51">
                  <c:v>1.0793999999999999</c:v>
                </c:pt>
                <c:pt idx="52">
                  <c:v>1.0827</c:v>
                </c:pt>
                <c:pt idx="53">
                  <c:v>1.0889</c:v>
                </c:pt>
                <c:pt idx="54">
                  <c:v>1.0943000000000001</c:v>
                </c:pt>
                <c:pt idx="55">
                  <c:v>1.0916999999999999</c:v>
                </c:pt>
                <c:pt idx="56">
                  <c:v>1.0947</c:v>
                </c:pt>
                <c:pt idx="57">
                  <c:v>1.0927</c:v>
                </c:pt>
                <c:pt idx="58">
                  <c:v>1.091</c:v>
                </c:pt>
                <c:pt idx="59">
                  <c:v>1.0891</c:v>
                </c:pt>
                <c:pt idx="60">
                  <c:v>1.0976999999999999</c:v>
                </c:pt>
                <c:pt idx="61">
                  <c:v>1.0984</c:v>
                </c:pt>
                <c:pt idx="62">
                  <c:v>1.1002000000000001</c:v>
                </c:pt>
                <c:pt idx="63">
                  <c:v>1.1041000000000001</c:v>
                </c:pt>
                <c:pt idx="64">
                  <c:v>1.1231</c:v>
                </c:pt>
                <c:pt idx="65">
                  <c:v>1.1153999999999999</c:v>
                </c:pt>
                <c:pt idx="66">
                  <c:v>1.1318999999999999</c:v>
                </c:pt>
              </c:numCache>
            </c:numRef>
          </c:val>
        </c:ser>
        <c:dLbls>
          <c:showLegendKey val="0"/>
          <c:showVal val="0"/>
          <c:showCatName val="0"/>
          <c:showSerName val="0"/>
          <c:showPercent val="0"/>
          <c:showBubbleSize val="0"/>
        </c:dLbls>
        <c:axId val="321763200"/>
        <c:axId val="321764736"/>
      </c:areaChart>
      <c:dateAx>
        <c:axId val="321763200"/>
        <c:scaling>
          <c:orientation val="minMax"/>
        </c:scaling>
        <c:delete val="0"/>
        <c:axPos val="b"/>
        <c:numFmt formatCode="m/d/yyyy" sourceLinked="0"/>
        <c:majorTickMark val="out"/>
        <c:minorTickMark val="none"/>
        <c:tickLblPos val="nextTo"/>
        <c:spPr>
          <a:ln>
            <a:solidFill>
              <a:schemeClr val="tx1"/>
            </a:solidFill>
          </a:ln>
        </c:spPr>
        <c:crossAx val="321764736"/>
        <c:crosses val="autoZero"/>
        <c:auto val="1"/>
        <c:lblOffset val="100"/>
        <c:baseTimeUnit val="days"/>
      </c:dateAx>
      <c:valAx>
        <c:axId val="321764736"/>
        <c:scaling>
          <c:orientation val="minMax"/>
        </c:scaling>
        <c:delete val="0"/>
        <c:axPos val="l"/>
        <c:majorGridlines/>
        <c:numFmt formatCode="#,##0.00_);[Red]\(#,##0.00\)" sourceLinked="0"/>
        <c:majorTickMark val="out"/>
        <c:minorTickMark val="none"/>
        <c:tickLblPos val="nextTo"/>
        <c:spPr>
          <a:ln>
            <a:solidFill>
              <a:schemeClr val="tx1"/>
            </a:solidFill>
          </a:ln>
        </c:spPr>
        <c:crossAx val="321763200"/>
        <c:crosses val="autoZero"/>
        <c:crossBetween val="midCat"/>
      </c:valAx>
    </c:plotArea>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explosion val="4"/>
          <c:dPt>
            <c:idx val="0"/>
            <c:bubble3D val="0"/>
          </c:dPt>
          <c:dPt>
            <c:idx val="1"/>
            <c:bubble3D val="0"/>
          </c:dPt>
          <c:dLbls>
            <c:showLegendKey val="0"/>
            <c:showVal val="1"/>
            <c:showCatName val="0"/>
            <c:showSerName val="0"/>
            <c:showPercent val="0"/>
            <c:showBubbleSize val="0"/>
            <c:showLeaderLines val="1"/>
          </c:dLbls>
          <c:cat>
            <c:strRef>
              <c:f>'(2)'!$R$21:$S$21</c:f>
              <c:strCache>
                <c:ptCount val="2"/>
                <c:pt idx="0">
                  <c:v>负收益周数</c:v>
                </c:pt>
                <c:pt idx="1">
                  <c:v>正收益周数</c:v>
                </c:pt>
              </c:strCache>
            </c:strRef>
          </c:cat>
          <c:val>
            <c:numRef>
              <c:f>'(2)'!$R$22:$S$22</c:f>
              <c:numCache>
                <c:formatCode>General</c:formatCode>
                <c:ptCount val="2"/>
                <c:pt idx="0">
                  <c:v>19</c:v>
                </c:pt>
                <c:pt idx="1">
                  <c:v>47</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回撤率走势</a:t>
            </a:r>
          </a:p>
        </c:rich>
      </c:tx>
      <c:layout>
        <c:manualLayout>
          <c:xMode val="edge"/>
          <c:yMode val="edge"/>
          <c:x val="0.46949948647723383"/>
          <c:y val="0.62556349687058355"/>
        </c:manualLayout>
      </c:layout>
      <c:overlay val="0"/>
    </c:title>
    <c:autoTitleDeleted val="0"/>
    <c:plotArea>
      <c:layout>
        <c:manualLayout>
          <c:layoutTarget val="inner"/>
          <c:xMode val="edge"/>
          <c:yMode val="edge"/>
          <c:x val="0.10113195057610046"/>
          <c:y val="5.5144293604439849E-2"/>
          <c:w val="0.86267333757353493"/>
          <c:h val="0.78001736321421355"/>
        </c:manualLayout>
      </c:layout>
      <c:areaChart>
        <c:grouping val="standard"/>
        <c:varyColors val="0"/>
        <c:ser>
          <c:idx val="2"/>
          <c:order val="0"/>
          <c:spPr>
            <a:gradFill>
              <a:gsLst>
                <a:gs pos="0">
                  <a:schemeClr val="accent1">
                    <a:tint val="66000"/>
                    <a:satMod val="160000"/>
                    <a:alpha val="75000"/>
                  </a:schemeClr>
                </a:gs>
                <a:gs pos="50000">
                  <a:schemeClr val="accent1">
                    <a:tint val="44500"/>
                    <a:satMod val="160000"/>
                  </a:schemeClr>
                </a:gs>
                <a:gs pos="100000">
                  <a:schemeClr val="accent1">
                    <a:tint val="23500"/>
                    <a:satMod val="160000"/>
                  </a:schemeClr>
                </a:gs>
              </a:gsLst>
              <a:lin ang="5400000" scaled="0"/>
            </a:gradFill>
            <a:ln>
              <a:solidFill>
                <a:schemeClr val="tx2">
                  <a:lumMod val="60000"/>
                  <a:lumOff val="40000"/>
                </a:schemeClr>
              </a:solidFill>
            </a:ln>
          </c:spPr>
          <c:cat>
            <c:numRef>
              <c:f>'(2)'!$A$4:$A$69</c:f>
              <c:numCache>
                <c:formatCode>m/d/yyyy</c:formatCode>
                <c:ptCount val="66"/>
                <c:pt idx="0">
                  <c:v>42216</c:v>
                </c:pt>
                <c:pt idx="1">
                  <c:v>42223</c:v>
                </c:pt>
                <c:pt idx="2">
                  <c:v>42230</c:v>
                </c:pt>
                <c:pt idx="3">
                  <c:v>42237</c:v>
                </c:pt>
                <c:pt idx="4">
                  <c:v>42244</c:v>
                </c:pt>
                <c:pt idx="5">
                  <c:v>42249</c:v>
                </c:pt>
                <c:pt idx="6">
                  <c:v>42258</c:v>
                </c:pt>
                <c:pt idx="7">
                  <c:v>42265</c:v>
                </c:pt>
                <c:pt idx="8">
                  <c:v>42276</c:v>
                </c:pt>
                <c:pt idx="9">
                  <c:v>42286</c:v>
                </c:pt>
                <c:pt idx="10">
                  <c:v>42293</c:v>
                </c:pt>
                <c:pt idx="11">
                  <c:v>42300</c:v>
                </c:pt>
                <c:pt idx="12">
                  <c:v>42307</c:v>
                </c:pt>
                <c:pt idx="13">
                  <c:v>42314</c:v>
                </c:pt>
                <c:pt idx="14">
                  <c:v>42321</c:v>
                </c:pt>
                <c:pt idx="15">
                  <c:v>42328</c:v>
                </c:pt>
                <c:pt idx="16">
                  <c:v>42335</c:v>
                </c:pt>
                <c:pt idx="17">
                  <c:v>42342</c:v>
                </c:pt>
                <c:pt idx="18">
                  <c:v>42349</c:v>
                </c:pt>
                <c:pt idx="19">
                  <c:v>42356</c:v>
                </c:pt>
                <c:pt idx="20">
                  <c:v>42363</c:v>
                </c:pt>
                <c:pt idx="21">
                  <c:v>42369</c:v>
                </c:pt>
                <c:pt idx="22">
                  <c:v>42377</c:v>
                </c:pt>
                <c:pt idx="23">
                  <c:v>42384</c:v>
                </c:pt>
                <c:pt idx="24">
                  <c:v>42391</c:v>
                </c:pt>
                <c:pt idx="25">
                  <c:v>42398</c:v>
                </c:pt>
                <c:pt idx="26">
                  <c:v>42405</c:v>
                </c:pt>
                <c:pt idx="27">
                  <c:v>42419</c:v>
                </c:pt>
                <c:pt idx="28">
                  <c:v>42426</c:v>
                </c:pt>
                <c:pt idx="29">
                  <c:v>42433</c:v>
                </c:pt>
                <c:pt idx="30">
                  <c:v>42440</c:v>
                </c:pt>
                <c:pt idx="31">
                  <c:v>42447</c:v>
                </c:pt>
                <c:pt idx="32">
                  <c:v>42454</c:v>
                </c:pt>
                <c:pt idx="33">
                  <c:v>42461</c:v>
                </c:pt>
                <c:pt idx="34">
                  <c:v>42468</c:v>
                </c:pt>
                <c:pt idx="35">
                  <c:v>42475</c:v>
                </c:pt>
                <c:pt idx="36">
                  <c:v>42482</c:v>
                </c:pt>
                <c:pt idx="37">
                  <c:v>42489</c:v>
                </c:pt>
                <c:pt idx="38">
                  <c:v>42496</c:v>
                </c:pt>
                <c:pt idx="39">
                  <c:v>42503</c:v>
                </c:pt>
                <c:pt idx="40">
                  <c:v>42510</c:v>
                </c:pt>
                <c:pt idx="41">
                  <c:v>42517</c:v>
                </c:pt>
                <c:pt idx="42">
                  <c:v>42524</c:v>
                </c:pt>
                <c:pt idx="43">
                  <c:v>42538</c:v>
                </c:pt>
                <c:pt idx="44">
                  <c:v>42545</c:v>
                </c:pt>
                <c:pt idx="45">
                  <c:v>42552</c:v>
                </c:pt>
                <c:pt idx="46">
                  <c:v>42559</c:v>
                </c:pt>
                <c:pt idx="47">
                  <c:v>42566</c:v>
                </c:pt>
                <c:pt idx="48">
                  <c:v>42573</c:v>
                </c:pt>
                <c:pt idx="49">
                  <c:v>42580</c:v>
                </c:pt>
                <c:pt idx="50">
                  <c:v>42587</c:v>
                </c:pt>
                <c:pt idx="51">
                  <c:v>42594</c:v>
                </c:pt>
                <c:pt idx="52">
                  <c:v>42601</c:v>
                </c:pt>
                <c:pt idx="53">
                  <c:v>42608</c:v>
                </c:pt>
                <c:pt idx="54">
                  <c:v>42615</c:v>
                </c:pt>
                <c:pt idx="55">
                  <c:v>42622</c:v>
                </c:pt>
                <c:pt idx="56">
                  <c:v>42627</c:v>
                </c:pt>
                <c:pt idx="57">
                  <c:v>42636</c:v>
                </c:pt>
                <c:pt idx="58">
                  <c:v>42643</c:v>
                </c:pt>
                <c:pt idx="59">
                  <c:v>42657</c:v>
                </c:pt>
                <c:pt idx="60">
                  <c:v>42664</c:v>
                </c:pt>
                <c:pt idx="61">
                  <c:v>42671</c:v>
                </c:pt>
                <c:pt idx="62">
                  <c:v>42678</c:v>
                </c:pt>
                <c:pt idx="63">
                  <c:v>42685</c:v>
                </c:pt>
                <c:pt idx="64">
                  <c:v>42692</c:v>
                </c:pt>
                <c:pt idx="65">
                  <c:v>42699</c:v>
                </c:pt>
              </c:numCache>
            </c:numRef>
          </c:cat>
          <c:val>
            <c:numRef>
              <c:f>'(2)'!$G$4:$G$69</c:f>
              <c:numCache>
                <c:formatCode>0.00%</c:formatCode>
                <c:ptCount val="66"/>
                <c:pt idx="0">
                  <c:v>0</c:v>
                </c:pt>
                <c:pt idx="1">
                  <c:v>-2.2869643034701959E-3</c:v>
                </c:pt>
                <c:pt idx="2">
                  <c:v>-2.3863975340557841E-3</c:v>
                </c:pt>
                <c:pt idx="3">
                  <c:v>0</c:v>
                </c:pt>
                <c:pt idx="4">
                  <c:v>0</c:v>
                </c:pt>
                <c:pt idx="5">
                  <c:v>0</c:v>
                </c:pt>
                <c:pt idx="6">
                  <c:v>-6.8439577630030612E-4</c:v>
                </c:pt>
                <c:pt idx="7">
                  <c:v>-1.662104028158029E-3</c:v>
                </c:pt>
                <c:pt idx="8">
                  <c:v>-2.5420414548298353E-3</c:v>
                </c:pt>
                <c:pt idx="9">
                  <c:v>-1.4665623777863068E-3</c:v>
                </c:pt>
                <c:pt idx="10">
                  <c:v>-8.799374266718063E-4</c:v>
                </c:pt>
                <c:pt idx="11">
                  <c:v>-2.2487289792725296E-3</c:v>
                </c:pt>
                <c:pt idx="12">
                  <c:v>-1.662104028158029E-3</c:v>
                </c:pt>
                <c:pt idx="13">
                  <c:v>0</c:v>
                </c:pt>
                <c:pt idx="14">
                  <c:v>0</c:v>
                </c:pt>
                <c:pt idx="15">
                  <c:v>0</c:v>
                </c:pt>
                <c:pt idx="16">
                  <c:v>-1.4644147222494519E-3</c:v>
                </c:pt>
                <c:pt idx="17">
                  <c:v>-4.9790100556476036E-3</c:v>
                </c:pt>
                <c:pt idx="18">
                  <c:v>-4.6861271111977576E-3</c:v>
                </c:pt>
                <c:pt idx="19">
                  <c:v>-4.295616518598E-3</c:v>
                </c:pt>
                <c:pt idx="20">
                  <c:v>-4.1003612222981767E-3</c:v>
                </c:pt>
                <c:pt idx="21">
                  <c:v>-3.0264570926484824E-3</c:v>
                </c:pt>
                <c:pt idx="22">
                  <c:v>-3.709850629698308E-3</c:v>
                </c:pt>
                <c:pt idx="23">
                  <c:v>0</c:v>
                </c:pt>
                <c:pt idx="24">
                  <c:v>0</c:v>
                </c:pt>
                <c:pt idx="25">
                  <c:v>-1.1240310077519466E-2</c:v>
                </c:pt>
                <c:pt idx="26">
                  <c:v>-1.0368217054263495E-2</c:v>
                </c:pt>
                <c:pt idx="27">
                  <c:v>-8.430232558139461E-3</c:v>
                </c:pt>
                <c:pt idx="28">
                  <c:v>-2.9069767441861627E-3</c:v>
                </c:pt>
                <c:pt idx="29">
                  <c:v>-2.1317829457364601E-3</c:v>
                </c:pt>
                <c:pt idx="30">
                  <c:v>0</c:v>
                </c:pt>
                <c:pt idx="31">
                  <c:v>0</c:v>
                </c:pt>
                <c:pt idx="32">
                  <c:v>0</c:v>
                </c:pt>
                <c:pt idx="33">
                  <c:v>0</c:v>
                </c:pt>
                <c:pt idx="34">
                  <c:v>0</c:v>
                </c:pt>
                <c:pt idx="35">
                  <c:v>0</c:v>
                </c:pt>
                <c:pt idx="36">
                  <c:v>0</c:v>
                </c:pt>
                <c:pt idx="37">
                  <c:v>-3.3739456419868974E-3</c:v>
                </c:pt>
                <c:pt idx="38">
                  <c:v>-8.8097469540766582E-3</c:v>
                </c:pt>
                <c:pt idx="39">
                  <c:v>-7.4976569821930683E-3</c:v>
                </c:pt>
                <c:pt idx="40">
                  <c:v>-6.7478912839736838E-3</c:v>
                </c:pt>
                <c:pt idx="41">
                  <c:v>-1.8744142455482393E-3</c:v>
                </c:pt>
                <c:pt idx="42">
                  <c:v>0</c:v>
                </c:pt>
                <c:pt idx="43">
                  <c:v>-6.052705093584243E-3</c:v>
                </c:pt>
                <c:pt idx="44">
                  <c:v>-1.2850358506378612E-2</c:v>
                </c:pt>
                <c:pt idx="45">
                  <c:v>-5.6802309339789581E-3</c:v>
                </c:pt>
                <c:pt idx="46">
                  <c:v>-1.6761337182232827E-3</c:v>
                </c:pt>
                <c:pt idx="47">
                  <c:v>0</c:v>
                </c:pt>
                <c:pt idx="48">
                  <c:v>0</c:v>
                </c:pt>
                <c:pt idx="49">
                  <c:v>0</c:v>
                </c:pt>
                <c:pt idx="50">
                  <c:v>0</c:v>
                </c:pt>
                <c:pt idx="51">
                  <c:v>0</c:v>
                </c:pt>
                <c:pt idx="52">
                  <c:v>0</c:v>
                </c:pt>
                <c:pt idx="53">
                  <c:v>0</c:v>
                </c:pt>
                <c:pt idx="54">
                  <c:v>-2.3759480946725642E-3</c:v>
                </c:pt>
                <c:pt idx="55">
                  <c:v>0</c:v>
                </c:pt>
                <c:pt idx="56">
                  <c:v>-1.8269845619804936E-3</c:v>
                </c:pt>
                <c:pt idx="57">
                  <c:v>-3.3799214396638133E-3</c:v>
                </c:pt>
                <c:pt idx="58">
                  <c:v>-5.11555677354536E-3</c:v>
                </c:pt>
                <c:pt idx="59">
                  <c:v>0</c:v>
                </c:pt>
                <c:pt idx="60">
                  <c:v>0</c:v>
                </c:pt>
                <c:pt idx="61">
                  <c:v>0</c:v>
                </c:pt>
                <c:pt idx="62">
                  <c:v>0</c:v>
                </c:pt>
                <c:pt idx="63">
                  <c:v>0</c:v>
                </c:pt>
                <c:pt idx="64">
                  <c:v>-6.8560235063663821E-3</c:v>
                </c:pt>
                <c:pt idx="65">
                  <c:v>0</c:v>
                </c:pt>
              </c:numCache>
            </c:numRef>
          </c:val>
        </c:ser>
        <c:dLbls>
          <c:showLegendKey val="0"/>
          <c:showVal val="0"/>
          <c:showCatName val="0"/>
          <c:showSerName val="0"/>
          <c:showPercent val="0"/>
          <c:showBubbleSize val="0"/>
        </c:dLbls>
        <c:axId val="327112192"/>
        <c:axId val="327113728"/>
      </c:areaChart>
      <c:dateAx>
        <c:axId val="327112192"/>
        <c:scaling>
          <c:orientation val="minMax"/>
        </c:scaling>
        <c:delete val="0"/>
        <c:axPos val="b"/>
        <c:numFmt formatCode="m/d/yyyy" sourceLinked="0"/>
        <c:majorTickMark val="out"/>
        <c:minorTickMark val="none"/>
        <c:tickLblPos val="low"/>
        <c:spPr>
          <a:ln>
            <a:solidFill>
              <a:schemeClr val="tx1"/>
            </a:solidFill>
          </a:ln>
        </c:spPr>
        <c:crossAx val="327113728"/>
        <c:crosses val="autoZero"/>
        <c:auto val="1"/>
        <c:lblOffset val="100"/>
        <c:baseTimeUnit val="days"/>
      </c:dateAx>
      <c:valAx>
        <c:axId val="327113728"/>
        <c:scaling>
          <c:orientation val="minMax"/>
        </c:scaling>
        <c:delete val="0"/>
        <c:axPos val="l"/>
        <c:majorGridlines/>
        <c:numFmt formatCode="0.00%" sourceLinked="1"/>
        <c:majorTickMark val="out"/>
        <c:minorTickMark val="none"/>
        <c:tickLblPos val="nextTo"/>
        <c:spPr>
          <a:ln>
            <a:solidFill>
              <a:schemeClr val="tx1"/>
            </a:solidFill>
          </a:ln>
        </c:spPr>
        <c:crossAx val="327112192"/>
        <c:crosses val="autoZero"/>
        <c:crossBetween val="midCat"/>
      </c:valAx>
    </c:plotArea>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sz="1200"/>
              <a:t>周收益率分布</a:t>
            </a:r>
            <a:endParaRPr lang="en-US" sz="1200"/>
          </a:p>
        </c:rich>
      </c:tx>
      <c:overlay val="0"/>
    </c:title>
    <c:autoTitleDeleted val="0"/>
    <c:plotArea>
      <c:layout>
        <c:manualLayout>
          <c:layoutTarget val="inner"/>
          <c:xMode val="edge"/>
          <c:yMode val="edge"/>
          <c:x val="4.2759961127308066E-2"/>
          <c:y val="0.12707939960912587"/>
          <c:w val="0.91448007774538387"/>
          <c:h val="0.70755901423448442"/>
        </c:manualLayout>
      </c:layout>
      <c:barChart>
        <c:barDir val="col"/>
        <c:grouping val="clustered"/>
        <c:varyColors val="0"/>
        <c:ser>
          <c:idx val="1"/>
          <c:order val="0"/>
          <c:invertIfNegative val="0"/>
          <c:dLbls>
            <c:showLegendKey val="0"/>
            <c:showVal val="1"/>
            <c:showCatName val="0"/>
            <c:showSerName val="0"/>
            <c:showPercent val="0"/>
            <c:showBubbleSize val="0"/>
            <c:showLeaderLines val="0"/>
          </c:dLbls>
          <c:cat>
            <c:numRef>
              <c:f>'(2)'!$R$8:$R$18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'(2)'!$S$8:$S$18</c:f>
              <c:numCache>
                <c:formatCode>General</c:formatCode>
                <c:ptCount val="11"/>
                <c:pt idx="0">
                  <c:v>0</c:v>
                </c:pt>
                <c:pt idx="1">
                  <c:v>0</c:v>
                </c:pt>
                <c:pt idx="2">
                  <c:v>0</c:v>
                </c:pt>
                <c:pt idx="3">
                  <c:v>0</c:v>
                </c:pt>
                <c:pt idx="4">
                  <c:v>0</c:v>
                </c:pt>
                <c:pt idx="5">
                  <c:v>19</c:v>
                </c:pt>
                <c:pt idx="6">
                  <c:v>47</c:v>
                </c:pt>
                <c:pt idx="7">
                  <c:v>0</c:v>
                </c:pt>
                <c:pt idx="8">
                  <c:v>0</c:v>
                </c:pt>
                <c:pt idx="9">
                  <c:v>0</c:v>
                </c:pt>
                <c:pt idx="10">
                  <c:v>0</c:v>
                </c:pt>
              </c:numCache>
            </c:numRef>
          </c:val>
        </c:ser>
        <c:dLbls>
          <c:showLegendKey val="0"/>
          <c:showVal val="0"/>
          <c:showCatName val="0"/>
          <c:showSerName val="0"/>
          <c:showPercent val="0"/>
          <c:showBubbleSize val="0"/>
        </c:dLbls>
        <c:gapWidth val="150"/>
        <c:overlap val="-25"/>
        <c:axId val="328528256"/>
        <c:axId val="328529792"/>
      </c:barChart>
      <c:lineChart>
        <c:grouping val="standard"/>
        <c:varyColors val="0"/>
        <c:ser>
          <c:idx val="2"/>
          <c:order val="1"/>
          <c:spPr>
            <a:ln w="22225">
              <a:solidFill>
                <a:srgbClr val="FF0000"/>
              </a:solidFill>
            </a:ln>
          </c:spPr>
          <c:marker>
            <c:symbol val="none"/>
          </c:marker>
          <c:cat>
            <c:numRef>
              <c:f>'(2)'!$R$8:$R$18</c:f>
              <c:numCache>
                <c:formatCode>General</c:formatCode>
                <c:ptCount val="11"/>
                <c:pt idx="0">
                  <c:v>-0.1</c:v>
                </c:pt>
                <c:pt idx="1">
                  <c:v>-0.08</c:v>
                </c:pt>
                <c:pt idx="2">
                  <c:v>-0.06</c:v>
                </c:pt>
                <c:pt idx="3">
                  <c:v>-0.04</c:v>
                </c:pt>
                <c:pt idx="4">
                  <c:v>-0.02</c:v>
                </c:pt>
                <c:pt idx="5">
                  <c:v>0</c:v>
                </c:pt>
                <c:pt idx="6">
                  <c:v>0.02</c:v>
                </c:pt>
                <c:pt idx="7">
                  <c:v>0.04</c:v>
                </c:pt>
                <c:pt idx="8">
                  <c:v>0.06</c:v>
                </c:pt>
                <c:pt idx="9">
                  <c:v>0.08</c:v>
                </c:pt>
                <c:pt idx="10">
                  <c:v>0.1</c:v>
                </c:pt>
              </c:numCache>
            </c:numRef>
          </c:cat>
          <c:val>
            <c:numRef>
              <c:f>'(2)'!$T$8:$T$18</c:f>
              <c:numCache>
                <c:formatCode>General</c:formatCode>
                <c:ptCount val="11"/>
                <c:pt idx="0">
                  <c:v>0</c:v>
                </c:pt>
                <c:pt idx="1">
                  <c:v>0</c:v>
                </c:pt>
                <c:pt idx="2">
                  <c:v>0</c:v>
                </c:pt>
                <c:pt idx="3">
                  <c:v>0</c:v>
                </c:pt>
                <c:pt idx="4">
                  <c:v>0</c:v>
                </c:pt>
                <c:pt idx="5">
                  <c:v>19</c:v>
                </c:pt>
                <c:pt idx="6">
                  <c:v>47</c:v>
                </c:pt>
                <c:pt idx="7">
                  <c:v>0</c:v>
                </c:pt>
                <c:pt idx="8">
                  <c:v>0</c:v>
                </c:pt>
                <c:pt idx="9">
                  <c:v>0</c:v>
                </c:pt>
                <c:pt idx="10">
                  <c:v>0</c:v>
                </c:pt>
              </c:numCache>
            </c:numRef>
          </c:val>
          <c:smooth val="0"/>
        </c:ser>
        <c:dLbls>
          <c:showLegendKey val="0"/>
          <c:showVal val="0"/>
          <c:showCatName val="0"/>
          <c:showSerName val="0"/>
          <c:showPercent val="0"/>
          <c:showBubbleSize val="0"/>
        </c:dLbls>
        <c:marker val="1"/>
        <c:smooth val="0"/>
        <c:axId val="328528256"/>
        <c:axId val="328529792"/>
      </c:lineChart>
      <c:catAx>
        <c:axId val="328528256"/>
        <c:scaling>
          <c:orientation val="minMax"/>
        </c:scaling>
        <c:delete val="0"/>
        <c:axPos val="b"/>
        <c:numFmt formatCode="General" sourceLinked="1"/>
        <c:majorTickMark val="out"/>
        <c:minorTickMark val="none"/>
        <c:tickLblPos val="nextTo"/>
        <c:spPr>
          <a:ln>
            <a:solidFill>
              <a:schemeClr val="tx1"/>
            </a:solidFill>
          </a:ln>
        </c:spPr>
        <c:txPr>
          <a:bodyPr/>
          <a:lstStyle/>
          <a:p>
            <a:pPr>
              <a:defRPr sz="1050"/>
            </a:pPr>
            <a:endParaRPr lang="zh-CN"/>
          </a:p>
        </c:txPr>
        <c:crossAx val="328529792"/>
        <c:crosses val="autoZero"/>
        <c:auto val="1"/>
        <c:lblAlgn val="ctr"/>
        <c:lblOffset val="100"/>
        <c:noMultiLvlLbl val="0"/>
      </c:catAx>
      <c:valAx>
        <c:axId val="328529792"/>
        <c:scaling>
          <c:orientation val="minMax"/>
        </c:scaling>
        <c:delete val="1"/>
        <c:axPos val="l"/>
        <c:numFmt formatCode="General" sourceLinked="1"/>
        <c:majorTickMark val="out"/>
        <c:minorTickMark val="none"/>
        <c:tickLblPos val="nextTo"/>
        <c:crossAx val="3285282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CF38EF-7E6A-4380-B689-D5B2BDE1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598</Words>
  <Characters>3414</Characters>
  <Application>Microsoft Office Word</Application>
  <DocSecurity>0</DocSecurity>
  <Lines>28</Lines>
  <Paragraphs>8</Paragraphs>
  <ScaleCrop>false</ScaleCrop>
  <Company>中信建投证券股份有限公司</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赵鹤总公司</dc:creator>
  <cp:lastModifiedBy>赵鹤总公司</cp:lastModifiedBy>
  <cp:revision>351</cp:revision>
  <cp:lastPrinted>2016-12-15T11:03:00Z</cp:lastPrinted>
  <dcterms:created xsi:type="dcterms:W3CDTF">2016-10-14T03:59:00Z</dcterms:created>
  <dcterms:modified xsi:type="dcterms:W3CDTF">2016-12-15T11:06:00Z</dcterms:modified>
</cp:coreProperties>
</file>