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微信记账小程序 - 部署与运行指南</w:t>
      </w:r>
    </w:p>
    <w:p>
      <w:pPr>
        <w:pStyle w:val="MdParagraph"/>
      </w:pPr>
      <w:r>
        <w:t xml:space="preserve">本文档将指导您如何部署和运行“轻记账”小程序的后端服务和前端应用。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环境要求</w:t>
      </w:r>
    </w:p>
    <w:p>
      <w:pPr>
        <w:pStyle w:val="MdParagraph"/>
      </w:pPr>
      <w:r>
        <w:t xml:space="preserve">在开始之前，请确保您的开发环境中已安装以下软件：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软件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版本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1.8+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Java 开发环境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Maven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3.x+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Java 项目构建与依赖管理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MySQL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数据库服务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16.x+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前端运行环境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HBuilderX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最新版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uni-app 开发、调试和打包工具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IntelliJ IDEA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推荐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Spring Boot 后端开发工具</w:t>
            </w:r>
          </w:p>
        </w:tc>
      </w:tr>
    </w:tbl>
    <w:p>
      <w:pPr>
        <w:pStyle w:val="Heading2"/>
        <w:pStyle w:val="MdHeading2"/>
      </w:pPr>
      <w:r>
        <w:t xml:space="preserve">2. 后端部署 (accounting-backend)</w:t>
      </w:r>
    </w:p>
    <w:p>
      <w:pPr>
        <w:pStyle w:val="Heading3"/>
        <w:pStyle w:val="MdHeading3"/>
      </w:pPr>
      <w:r>
        <w:t xml:space="preserve">步骤 1: 数据库初始化</w:t>
      </w:r>
    </w:p>
    <w:p>
      <w:pPr>
        <w:pStyle w:val="MdListItem"/>
        <w:numPr>
          <w:ilvl w:val="0"/>
          <w:numId w:val="2"/>
        </w:numPr>
      </w:pPr>
      <w:r>
        <w:t xml:space="preserve">确保您的 MySQL 服务正在运行。</w:t>
      </w:r>
    </w:p>
    <w:p>
      <w:pPr>
        <w:pStyle w:val="MdListItem"/>
        <w:numPr>
          <w:ilvl w:val="0"/>
          <w:numId w:val="2"/>
        </w:numPr>
      </w:pPr>
      <w:r>
        <w:t xml:space="preserve">使用 MySQL 客户端（如 </w:t>
      </w:r>
      <w:r>
        <w:rPr>
          <w:rStyle w:val="MdCode"/>
          <w:u w:val="single"/>
        </w:rPr>
        <w:t xml:space="preserve">mysql</w:t>
      </w:r>
      <w:r>
        <w:t xml:space="preserve"> 命令行、Navicat 等）连接到数据库。</w:t>
      </w:r>
    </w:p>
    <w:p>
      <w:pPr>
        <w:pStyle w:val="MdListItem"/>
        <w:numPr>
          <w:ilvl w:val="0"/>
          <w:numId w:val="2"/>
        </w:numPr>
      </w:pPr>
      <w:r>
        <w:t xml:space="preserve">执行项目根目录 </w:t>
      </w:r>
      <w:r>
        <w:rPr>
          <w:rStyle w:val="MdCode"/>
          <w:u w:val="single"/>
        </w:rPr>
        <w:t xml:space="preserve">sql/init.sql</w:t>
      </w:r>
      <w:r>
        <w:t xml:space="preserve"> 脚本。这将创建 </w:t>
      </w:r>
      <w:r>
        <w:rPr>
          <w:rStyle w:val="MdCode"/>
          <w:u w:val="single"/>
        </w:rPr>
        <w:t xml:space="preserve">accounting_app</w:t>
      </w:r>
      <w:r>
        <w:t xml:space="preserve"> 数据库、所有必需的表，并插入初始的分类数据。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mysql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/path/to/accounting-app/sql/init.sql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步骤 2: 修改配置文件</w:t>
      </w:r>
    </w:p>
    <w:p>
      <w:pPr>
        <w:pStyle w:val="MdListItem"/>
        <w:numPr>
          <w:ilvl w:val="0"/>
          <w:numId w:val="2"/>
        </w:numPr>
      </w:pPr>
      <w:r>
        <w:t xml:space="preserve">打开后端项目 </w:t>
      </w:r>
      <w:r>
        <w:rPr>
          <w:rStyle w:val="MdCode"/>
          <w:u w:val="single"/>
        </w:rPr>
        <w:t xml:space="preserve">backend/src/main/resources/application.yml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根据您的环境修改 </w:t>
      </w:r>
      <w:r>
        <w:rPr>
          <w:rStyle w:val="MdCode"/>
          <w:u w:val="single"/>
        </w:rPr>
        <w:t xml:space="preserve">spring.datasource</w:t>
      </w:r>
      <w:r>
        <w:t xml:space="preserve"> 部分的数据库连接信息，特别是 </w:t>
      </w:r>
      <w:r>
        <w:rPr>
          <w:rStyle w:val="MdCode"/>
          <w:u w:val="single"/>
        </w:rPr>
        <w:t xml:space="preserve">username</w:t>
      </w:r>
      <w:r>
        <w:t xml:space="preserve"> 和 </w:t>
      </w:r>
      <w:r>
        <w:rPr>
          <w:rStyle w:val="MdCode"/>
          <w:u w:val="single"/>
        </w:rPr>
        <w:t xml:space="preserve">password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datasource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jdbc:mysql://localhost:3306/accounting_app?...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username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your_mysql_username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your_mysql_password</w:t>
      </w:r>
    </w:p>
    <w:p>
      <w:pPr>
        <w:pStyle w:val="MdListItem"/>
        <w:numPr>
          <w:ilvl w:val="0"/>
          <w:numId w:val="2"/>
        </w:numPr>
      </w:pPr>
      <w:r>
        <w:t xml:space="preserve">修改 </w:t>
      </w:r>
      <w:r>
        <w:rPr>
          <w:rStyle w:val="MdCode"/>
          <w:u w:val="single"/>
        </w:rPr>
        <w:t xml:space="preserve">wechat</w:t>
      </w:r>
      <w:r>
        <w:t xml:space="preserve"> 部分的微信小程序配置。您需要填入在微信公众平台申请的小程序的 </w:t>
      </w:r>
      <w:r>
        <w:rPr>
          <w:rStyle w:val="MdCode"/>
          <w:u w:val="single"/>
        </w:rPr>
        <w:t xml:space="preserve">appid</w:t>
      </w:r>
      <w:r>
        <w:t xml:space="preserve"> 和 </w:t>
      </w:r>
      <w:r>
        <w:rPr>
          <w:rStyle w:val="MdCode"/>
          <w:u w:val="single"/>
        </w:rPr>
        <w:t xml:space="preserve">secret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wechat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appid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your-wechat-appid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your-wechat-secret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步骤 3: 运行后端服务</w:t>
      </w:r>
    </w:p>
    <w:p>
      <w:pPr>
        <w:pStyle w:val="MdParagraph"/>
      </w:pPr>
      <w:r>
        <w:t xml:space="preserve">您可以通过以下两种方式之一来运行后端服务：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方式一：使用 Maven 命令行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 </w:t>
      </w:r>
      <w:r>
        <w:rPr>
          <w:rStyle w:val="MdCode"/>
          <w:u w:val="single"/>
        </w:rPr>
        <w:t xml:space="preserve">backend</w:t>
      </w:r>
      <w:r>
        <w:t xml:space="preserve"> 目录下，执行以下命令：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/path/to/accounting-app/backend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spring-boot:run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方式二：使用 IntelliJ IDEA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使用 IntelliJ IDEA 打开 </w:t>
      </w:r>
      <w:r>
        <w:rPr>
          <w:rStyle w:val="MdCode"/>
          <w:u w:val="single"/>
        </w:rPr>
        <w:t xml:space="preserve">backend</w:t>
      </w:r>
      <w:r>
        <w:t xml:space="preserve"> 目录作为项目。</w:t>
      </w:r>
    </w:p>
    <w:p>
      <w:pPr>
        <w:pStyle w:val="MdListItem"/>
        <w:numPr>
          <w:ilvl w:val="0"/>
          <w:numId w:val="2"/>
        </w:numPr>
      </w:pPr>
      <w:r>
        <w:t xml:space="preserve">等待 Maven 自动下载所有依赖。</w:t>
      </w:r>
    </w:p>
    <w:p>
      <w:pPr>
        <w:pStyle w:val="MdListItem"/>
        <w:numPr>
          <w:ilvl w:val="0"/>
          <w:numId w:val="2"/>
        </w:numPr>
      </w:pPr>
      <w:r>
        <w:t xml:space="preserve">找到 </w:t>
      </w:r>
      <w:r>
        <w:rPr>
          <w:rStyle w:val="MdCode"/>
          <w:u w:val="single"/>
        </w:rPr>
        <w:t xml:space="preserve">src/main/java/com/accounting/AccountingApplication.java</w:t>
      </w:r>
      <w:r>
        <w:t xml:space="preserve"> 文件。</w:t>
      </w:r>
    </w:p>
    <w:p>
      <w:pPr>
        <w:pStyle w:val="MdListItem"/>
        <w:numPr>
          <w:ilvl w:val="0"/>
          <w:numId w:val="2"/>
        </w:numPr>
      </w:pPr>
      <w:r>
        <w:t xml:space="preserve">右键点击该文件，选择 “Run 'AccountingApplication'”。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服务启动成功后，您将在控制台看到类似 </w:t>
      </w:r>
      <w:r>
        <w:rPr>
          <w:rStyle w:val="MdCode"/>
          <w:u w:val="single"/>
        </w:rPr>
        <w:t xml:space="preserve">Tomcat started on port(s): 8080 (http)</w:t>
      </w:r>
      <w:r>
        <w:t xml:space="preserve"> 的日志。API 服务将在 </w:t>
      </w:r>
      <w:r>
        <w:rPr>
          <w:rStyle w:val="MdCode"/>
          <w:u w:val="single"/>
        </w:rPr>
        <w:t xml:space="preserve">http://localhost:8080/api</w:t>
      </w:r>
      <w:r>
        <w:t xml:space="preserve"> 上可用。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前端部署 (accounting-frontend)</w:t>
      </w:r>
    </w:p>
    <w:p>
      <w:pPr>
        <w:pStyle w:val="Heading3"/>
        <w:pStyle w:val="MdHeading3"/>
      </w:pPr>
      <w:r>
        <w:t xml:space="preserve">步骤 1: 安装依赖</w:t>
      </w:r>
    </w:p>
    <w:p>
      <w:pPr>
        <w:pStyle w:val="MdParagraph"/>
      </w:pPr>
      <w:r>
        <w:t xml:space="preserve">由于本项目未使用外部 npm 依赖，此步骤可以跳过。如果将来添加了依赖，可以在 </w:t>
      </w:r>
      <w:r>
        <w:rPr>
          <w:rStyle w:val="MdCode"/>
          <w:u w:val="single"/>
        </w:rPr>
        <w:t xml:space="preserve">frontend</w:t>
      </w:r>
      <w:r>
        <w:t xml:space="preserve"> 目录下执行 </w:t>
      </w:r>
      <w:r>
        <w:rPr>
          <w:rStyle w:val="MdCode"/>
          <w:u w:val="single"/>
        </w:rPr>
        <w:t xml:space="preserve">npm install</w:t>
      </w:r>
      <w:r>
        <w:t xml:space="preserve"> 或 </w:t>
      </w:r>
      <w:r>
        <w:rPr>
          <w:rStyle w:val="MdCode"/>
          <w:u w:val="single"/>
        </w:rPr>
        <w:t xml:space="preserve">pnpm install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步骤 2: 导入 HBuilderX</w:t>
      </w:r>
    </w:p>
    <w:p>
      <w:pPr>
        <w:pStyle w:val="MdListItem"/>
        <w:numPr>
          <w:ilvl w:val="0"/>
          <w:numId w:val="2"/>
        </w:numPr>
      </w:pPr>
      <w:r>
        <w:t xml:space="preserve">打开 HBuilderX 开发工具。</w:t>
      </w:r>
    </w:p>
    <w:p>
      <w:pPr>
        <w:pStyle w:val="MdListItem"/>
        <w:numPr>
          <w:ilvl w:val="0"/>
          <w:numId w:val="2"/>
        </w:numPr>
      </w:pPr>
      <w:r>
        <w:t xml:space="preserve">点击菜单栏 “文件” -&gt; “导入” -&gt; “从本地目录导入”。</w:t>
      </w:r>
    </w:p>
    <w:p>
      <w:pPr>
        <w:pStyle w:val="MdListItem"/>
        <w:numPr>
          <w:ilvl w:val="0"/>
          <w:numId w:val="2"/>
        </w:numPr>
      </w:pPr>
      <w:r>
        <w:t xml:space="preserve">选择项目根目录下的 </w:t>
      </w:r>
      <w:r>
        <w:rPr>
          <w:rStyle w:val="MdCode"/>
          <w:u w:val="single"/>
        </w:rPr>
        <w:t xml:space="preserve">frontend</w:t>
      </w:r>
      <w:r>
        <w:t xml:space="preserve"> 文件夹。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步骤 3: 修改配置</w:t>
      </w:r>
    </w:p>
    <w:p>
      <w:pPr>
        <w:pStyle w:val="MdListItem"/>
        <w:numPr>
          <w:ilvl w:val="0"/>
          <w:numId w:val="2"/>
        </w:numPr>
      </w:pPr>
      <w:r>
        <w:t xml:space="preserve">在 HBuilderX 中，打开 </w:t>
      </w:r>
      <w:r>
        <w:rPr>
          <w:rStyle w:val="MdCode"/>
          <w:u w:val="single"/>
        </w:rPr>
        <w:t xml:space="preserve">manifest.json</w:t>
      </w:r>
      <w:r>
        <w:t xml:space="preserve"> 文件。</w:t>
      </w:r>
    </w:p>
    <w:p>
      <w:pPr>
        <w:pStyle w:val="MdListItem"/>
        <w:numPr>
          <w:ilvl w:val="0"/>
          <w:numId w:val="2"/>
        </w:numPr>
      </w:pPr>
      <w:r>
        <w:t xml:space="preserve">在 “微信小程序配置” 中，填入您自己的微信小程序 </w:t>
      </w:r>
      <w:r>
        <w:rPr>
          <w:rStyle w:val="MdCode"/>
          <w:u w:val="single"/>
        </w:rPr>
        <w:t xml:space="preserve">AppID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打开 </w:t>
      </w:r>
      <w:r>
        <w:rPr>
          <w:rStyle w:val="MdCode"/>
          <w:u w:val="single"/>
        </w:rPr>
        <w:t xml:space="preserve">utils/request.js</w:t>
      </w:r>
      <w:r>
        <w:t xml:space="preserve"> 文件，确认 </w:t>
      </w:r>
      <w:r>
        <w:rPr>
          <w:rStyle w:val="MdCode"/>
          <w:u w:val="single"/>
        </w:rPr>
        <w:t xml:space="preserve">BASE_URL</w:t>
      </w:r>
      <w:r>
        <w:t xml:space="preserve"> 是否与您的后端服务地址匹配。如果后端部署在远程服务器，请修改为相应的公网 IP 和端口。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'http://your_backend_host:8080/api'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步骤 4: 运行到微信开发者工具</w:t>
      </w:r>
    </w:p>
    <w:p>
      <w:pPr>
        <w:pStyle w:val="MdListItem"/>
        <w:numPr>
          <w:ilvl w:val="0"/>
          <w:numId w:val="2"/>
        </w:numPr>
      </w:pPr>
      <w:r>
        <w:t xml:space="preserve">在 HBuilderX 中，点击菜单栏 “运行” -&gt; “运行到小程序模拟器” -&gt; “微信开发者工具”。</w:t>
      </w:r>
    </w:p>
    <w:p>
      <w:pPr>
        <w:pStyle w:val="MdListItem"/>
        <w:numPr>
          <w:ilvl w:val="0"/>
          <w:numId w:val="2"/>
        </w:numPr>
      </w:pPr>
      <w:r>
        <w:t xml:space="preserve">HBuilderX 将自动编译项目并启动微信开发者工具加载小程序代码。</w:t>
      </w:r>
    </w:p>
    <w:p>
      <w:pPr>
        <w:pStyle w:val="MdListItem"/>
        <w:numPr>
          <w:ilvl w:val="0"/>
          <w:numId w:val="2"/>
        </w:numPr>
      </w:pPr>
      <w:r>
        <w:t xml:space="preserve">在微信开发者工具中，您可能需要设置 “不校验合法域名、web-view（业务域名）、TLS 版本以及 HTTPS 证书” 以便在本地进行调试。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现在，您应该可以在微信开发者工具中看到并操作“轻记账”小程序了。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H5 模式预览 (可选)</w:t>
      </w:r>
    </w:p>
    <w:p>
      <w:pPr>
        <w:pStyle w:val="MdParagraph"/>
      </w:pPr>
      <w:r>
        <w:t xml:space="preserve">本项目也支持在浏览器中以 H5 模式预览。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在 HBuilderX 中，点击菜单栏 “运行” -&gt; “运行到浏览器” -&gt; 选择一个浏览器。</w:t>
      </w:r>
    </w:p>
    <w:p>
      <w:pPr>
        <w:pStyle w:val="MdListItem"/>
        <w:numPr>
          <w:ilvl w:val="0"/>
          <w:numId w:val="2"/>
        </w:numPr>
      </w:pPr>
      <w:r>
        <w:t xml:space="preserve">HBuilderX 会启动一个本地开发服务器，并在浏览器中打开页面。</w:t>
      </w:r>
    </w:p>
    <w:p>
      <w:pPr>
        <w:pStyle w:val="MdListItem"/>
        <w:numPr>
          <w:ilvl w:val="0"/>
          <w:numId w:val="2"/>
        </w:numPr>
      </w:pPr>
      <w:r>
        <w:t xml:space="preserve">H5 模式会自动配置代理，将 </w:t>
      </w:r>
      <w:r>
        <w:rPr>
          <w:rStyle w:val="MdCode"/>
          <w:u w:val="single"/>
        </w:rPr>
        <w:t xml:space="preserve">/api</w:t>
      </w:r>
      <w:r>
        <w:t xml:space="preserve"> 请求转发到 </w:t>
      </w:r>
      <w:r>
        <w:rPr>
          <w:rStyle w:val="MdCode"/>
          <w:u w:val="single"/>
        </w:rPr>
        <w:t xml:space="preserve">http://localhost:8080</w:t>
      </w:r>
      <w:r>
        <w:t xml:space="preserve">，因此可以直接与本地后端联调。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2026-03-10T16:02:02.099Z</dcterms:created>
  <dcterms:modified xsi:type="dcterms:W3CDTF">2026-03-10T16:02:02.099Z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