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第三问与第四问全反馈搜索清除模型及实验报告</w:t>
      </w:r>
    </w:p>
    <w:p>
      <w:pPr>
        <w:jc w:val="center"/>
      </w:pPr>
      <w:r>
        <w:t>2026年9月12日</w:t>
      </w:r>
    </w:p>
    <w:p>
      <w:r>
        <w:t>本报告研究一只机器狗在未知干扰源环境中，利用检测与清除反馈完成全域搜索、定位、清除及遗漏排除的问题。以全部清除为首要条件，以整局总虚拟时间为效率目标，建立全反馈集合约束下的部分可观测搜索清除优化模型。求解时结合连续几何覆盖、集合估计、工作概率和有限视界动态规划：第三问采用局部两步滚动前瞻，第四问采用混合可见性约束下的三反馈一步期望成本决策。</w:t>
      </w:r>
    </w:p>
    <w:p>
      <w:r>
        <w:t xml:space="preserve">最终采用代码中的 P3 </w:t>
      </w:r>
      <w:r>
        <w:rPr>
          <w:rFonts w:ascii="Consolas" w:hAnsi="Consolas"/>
          <w:sz w:val="18"/>
        </w:rPr>
        <w:t>dp_geometric</w:t>
      </w:r>
      <w:r>
        <w:t xml:space="preserve"> 与 P4 </w:t>
      </w:r>
      <w:r>
        <w:rPr>
          <w:rFonts w:ascii="Consolas" w:hAnsi="Consolas"/>
          <w:sz w:val="18"/>
        </w:rPr>
        <w:t>three_feedback_fast</w:t>
      </w:r>
      <w:r>
        <w:t>。在1200个不同本地场景中全部清除，另完成P3、P4各5局官方演练并全部清除。相对冻结侧线基线，新240场景中P3平均总时间由3720.46秒降至3515.94秒，P4由8513.88秒降至8298.37秒；旧960场景中的平均改善分别为5.55%和2.39%。这些是有限候选算法的经验结果。数据已参与筛选，工作概率未完整校准，不能据此声称连续策略空间的全局最优或未经选择的独立泛化性能。</w:t>
      </w:r>
    </w:p>
    <w:p>
      <w:pPr>
        <w:pStyle w:val="Heading1"/>
      </w:pPr>
      <w:r>
        <w:t>研究对象与实验口径</w:t>
      </w:r>
    </w:p>
    <w:p>
      <w:r>
        <w:t>题面规定源位于半径1800米的圆域内，20个频道互不干扰，每个源使用不同频道；源数为10至16，具体数量未知。源的有效接收半径为1000至1500米。第三问全部为全向源；第四问包含全向源和半圆定向源，类型与朝向未知。机器人从原点、频道1出发，可以在目标域外移动或检测。[1][2]</w:t>
      </w:r>
    </w:p>
    <w:p>
      <w:r>
        <w:t>表1列出共同符号。下文区分真实物理状态、反馈所允许的状态集合，以及用于排序的工作概率。源的半径与朝向是固定未知量，不随一次新的观测重新抽取。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24"/>
        <w:gridCol w:w="7483"/>
      </w:tblGrid>
      <w:tr>
        <w:trPr>
          <w:cantSplit/>
          <w:tblHeader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符号</w:t>
            </w:r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含义及单位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m:oMath xmlns:mml="http://www.w3.org/1998/Math/MathML">
              <m:r>
                <w:rPr>
                  <w:rFonts w:ascii="Cambria Math" w:hAnsi="Cambria Math"/>
                  <w:sz w:val="22"/>
                </w:rPr>
                <m:t>Ω</m:t>
              </m:r>
            </m:oMath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目标圆域，</w:t>
            </w:r>
            <m:oMath xmlns:mml="http://www.w3.org/1998/Math/MathML">
              <m:r>
                <w:rPr>
                  <w:rFonts w:ascii="Cambria Math" w:hAnsi="Cambria Math"/>
                  <w:sz w:val="22"/>
                </w:rPr>
                <m:t>Ω={g:‖g‖≤1800}</m:t>
              </m:r>
            </m:oMath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m:oMath xmlns:mml="http://www.w3.org/1998/Math/MathML">
              <m:r>
                <w:rPr>
                  <w:rFonts w:ascii="Cambria Math" w:hAnsi="Cambria Math"/>
                  <w:sz w:val="22"/>
                </w:rPr>
                <m:t>f,N</m:t>
              </m:r>
            </m:oMath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频道编号及真实源数，</w:t>
            </w:r>
            <m:oMath xmlns:mml="http://www.w3.org/1998/Math/MathML">
              <m:r>
                <w:rPr>
                  <w:rFonts w:ascii="Cambria Math" w:hAnsi="Cambria Math"/>
                  <w:sz w:val="22"/>
                </w:rPr>
                <m:t>f∈{1,…,20}</m:t>
              </m:r>
            </m:oMath>
            <w:r>
              <w:rPr>
                <w:b w:val="0"/>
                <w:sz w:val="18"/>
              </w:rPr>
              <w:t>，</w:t>
            </w:r>
            <m:oMath xmlns:mml="http://www.w3.org/1998/Math/MathML">
              <m:r>
                <w:rPr>
                  <w:rFonts w:ascii="Cambria Math" w:hAnsi="Cambria Math"/>
                  <w:sz w:val="22"/>
                </w:rPr>
                <m:t>10≤N≤16</m:t>
              </m:r>
            </m:oMath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m:oMath xmlns:mml="http://www.w3.org/1998/Math/MathML">
              <m:sSub>
                <m:e>
                  <m:r>
                    <w:rPr>
                      <w:rFonts w:ascii="Cambria Math" w:hAnsi="Cambria Math"/>
                      <w:sz w:val="22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,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sub>
              </m:sSub>
            </m:oMath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源位置及有效接收半径，米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m:oMath xmlns:mml="http://www.w3.org/1998/Math/MathML">
              <m:sSub>
                <m:e>
                  <m: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,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sub>
              </m:sSub>
            </m:oMath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第四问源类型及单位朝向向量，</w:t>
            </w:r>
            <m:oMath xmlns:mml="http://www.w3.org/1998/Math/MathML">
              <m:sSub>
                <m:e>
                  <m: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=0</m:t>
              </m:r>
            </m:oMath>
            <w:r>
              <w:rPr>
                <w:b w:val="0"/>
                <w:sz w:val="18"/>
              </w:rPr>
              <w:t>为全向，</w:t>
            </w:r>
            <m:oMath xmlns:mml="http://www.w3.org/1998/Math/MathML">
              <m:sSub>
                <m:e>
                  <m:r>
                    <w:rPr>
                      <w:rFonts w:ascii="Cambria Math" w:hAnsi="Cambria Math"/>
                      <w:sz w:val="22"/>
                    </w:rPr>
                    <m:t>z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=1</m:t>
              </m:r>
            </m:oMath>
            <w:r>
              <w:rPr>
                <w:b w:val="0"/>
                <w:sz w:val="18"/>
              </w:rPr>
              <w:t>为定向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m:oMath xmlns:mml="http://www.w3.org/1998/Math/MathML">
              <m:sSub>
                <m:e>
                  <m:r>
                    <w:rPr>
                      <w:rFonts w:ascii="Cambria Math" w:hAnsi="Cambria Math"/>
                      <w:sz w:val="22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,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sub>
              </m:sSub>
            </m:oMath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机器人当前位置及当前测向机频道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m:oMath xmlns:mml="http://www.w3.org/1998/Math/MathML">
              <m:sSub>
                <m:e>
                  <m:r>
                    <w:rPr>
                      <w:rFonts w:ascii="Cambria Math" w:hAnsi="Cambria Math"/>
                      <w:sz w:val="22"/>
                    </w:rPr>
                    <m:rPr>
                      <m:scr m:val="script"/>
                    </m:rPr>
                    <m:t>H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,</m:t>
              </m:r>
              <m:sSub>
                <m:e>
                  <m:r>
                    <w:rPr>
                      <w:rFonts w:ascii="Cambria Math" w:hAnsi="Cambria Math"/>
                      <w:sz w:val="22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f,t</m:t>
                  </m:r>
                </m:sub>
              </m:sSub>
            </m:oMath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历史反馈记录及与其相容的源状态集合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m:oMath xmlns:mml="http://www.w3.org/1998/Math/MathML">
              <m:sSub>
                <m:e>
                  <m:r>
                    <w:rPr>
                      <w:rFonts w:ascii="Cambria Math" w:hAnsi="Cambria Math"/>
                      <w:sz w:val="22"/>
                    </w:rPr>
                    <m:rPr>
                      <m:scr m:val="script"/>
                    </m:rPr>
                    <m:t>C</m:t>
                  </m:r>
                </m:e>
                <m:sub>
                  <m:r>
                    <w:rPr>
                      <w:rFonts w:ascii="Cambria Math" w:hAnsi="Cambria Math"/>
                      <w:sz w:val="22"/>
                    </w:rPr>
                    <m:t>f,t</m:t>
                  </m:r>
                </m:sub>
              </m:sSub>
            </m:oMath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保守位置单元的并集，包含尚未排除的位置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m:oMath xmlns:mml="http://www.w3.org/1998/Math/MathML">
              <m:r>
                <w:rPr>
                  <w:rFonts w:ascii="Cambria Math" w:hAnsi="Cambria Math"/>
                  <w:sz w:val="22"/>
                </w:rPr>
                <m:t>D,M,S,A,C</m:t>
              </m:r>
            </m:oMath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累计移动米数、检测数、换频数、清除尝试数、成功清除数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m:oMath xmlns:mml="http://www.w3.org/1998/Math/MathML">
              <m:r>
                <w:rPr>
                  <w:rFonts w:ascii="Cambria Math" w:hAnsi="Cambria Math"/>
                  <w:sz w:val="22"/>
                </w:rPr>
                <m:t>T,τ</m:t>
              </m:r>
            </m:oMath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虚拟任务时间与程序现实运行时间，秒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m:oMath xmlns:mml="http://www.w3.org/1998/Math/MathML">
              <m:sSub>
                <m:e>
                  <m:limUpp>
                    <m:e>
                      <m:r>
                        <w:rPr>
                          <w:rFonts w:ascii="Cambria Math" w:hAnsi="Cambria Math"/>
                          <w:sz w:val="22"/>
                        </w:rPr>
                        <m:t>b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  <w:sz w:val="22"/>
                    </w:rPr>
                    <m:t>t</m:t>
                  </m:r>
                </m:sub>
              </m:sSub>
              <m:r>
                <w:rPr>
                  <w:rFonts w:ascii="Cambria Math" w:hAnsi="Cambria Math"/>
                  <w:sz w:val="22"/>
                </w:rPr>
                <m:t>,</m:t>
              </m:r>
              <m:sSub>
                <m:e>
                  <m:limUpp>
                    <m:e>
                      <m:r>
                        <w:rPr>
                          <w:rFonts w:ascii="Cambria Math" w:hAnsi="Cambria Math"/>
                          <w:sz w:val="22"/>
                        </w:rPr>
                        <m:t>V</m:t>
                      </m:r>
                    </m:e>
                    <m:lim>
                      <m:r>
                        <w:rPr>
                          <w:rFonts w:ascii="Cambria Math" w:hAnsi="Cambria Math"/>
                          <w:sz w:val="22"/>
                        </w:rPr>
                        <m:t>^</m:t>
                      </m:r>
                    </m:lim>
                  </m:limUpp>
                </m:e>
                <m:sub>
                  <m:r>
                    <w:rPr>
                      <w:rFonts w:ascii="Cambria Math" w:hAnsi="Cambria Math"/>
                      <w:sz w:val="22"/>
                    </w:rPr>
                    <m:t>h</m:t>
                  </m:r>
                </m:sub>
              </m:sSub>
            </m:oMath>
          </w:p>
        </w:tc>
        <w:tc>
          <w:tcPr>
            <w:tcW w:type="dxa" w:w="748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工作状态分布及剩余视界为</w:t>
            </w:r>
            <m:oMath xmlns:mml="http://www.w3.org/1998/Math/MathML">
              <m:r>
                <w:rPr>
                  <w:rFonts w:ascii="Cambria Math" w:hAnsi="Cambria Math"/>
                  <w:sz w:val="22"/>
                </w:rPr>
                <m:t>h</m:t>
              </m:r>
            </m:oMath>
            <w:r>
              <w:rPr>
                <w:b w:val="0"/>
                <w:sz w:val="18"/>
              </w:rPr>
              <w:t>的局部成本近似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pPr>
        <w:keepNext/>
      </w:pPr>
      <w:r>
        <w:t>一次检测指令的成本包括直线移动、必要换频与5秒检测；清除指令的成本包括移动和3秒光学定位，成功时再加2秒。清除指令不改变测向机频道，也不产生测向换频费。因此有：</w:t>
      </w:r>
    </w:p>
    <w:p>
      <w:pPr>
        <w:spacing w:after="16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</w:rPr>
              <m:t>m</m:t>
            </m:r>
          </m:sub>
        </m:sSub>
        <m:r>
          <w:rPr>
            <w:rFonts w:ascii="Cambria Math" w:hAnsi="Cambria Math"/>
            <w:sz w:val="21"/>
          </w:rPr>
          <m:t>(x,c;q,f)=</m:t>
        </m:r>
        <m:f>
          <m:fPr>
            <m:type m:val="bar"/>
          </m:fPr>
          <m:num>
            <m:r>
              <w:rPr>
                <w:rFonts w:ascii="Cambria Math" w:hAnsi="Cambria Math"/>
                <w:sz w:val="21"/>
              </w:rPr>
              <m:t>‖q−x‖</m:t>
            </m:r>
          </m:num>
          <m:den>
            <m:r>
              <w:rPr>
                <w:rFonts w:ascii="Cambria Math" w:hAnsi="Cambria Math"/>
                <w:sz w:val="21"/>
              </w:rPr>
              <m:t>5</m:t>
            </m:r>
          </m:den>
        </m:f>
        <m:r>
          <w:rPr>
            <w:rFonts w:ascii="Cambria Math" w:hAnsi="Cambria Math"/>
            <w:sz w:val="21"/>
          </w:rPr>
          <m:t>+5+</m:t>
        </m:r>
        <m:r>
          <w:rPr>
            <w:rFonts w:ascii="Cambria Math" w:hAnsi="Cambria Math"/>
            <w:sz w:val="21"/>
          </w:rPr>
          <m:rPr>
            <m:sty m:val="b"/>
          </m:rPr>
          <m:t>1</m:t>
        </m:r>
        <m:r>
          <w:rPr>
            <w:rFonts w:ascii="Cambria Math" w:hAnsi="Cambria Math"/>
            <w:sz w:val="21"/>
          </w:rPr>
          <m:t>{c≠f}.</m:t>
        </m:r>
      </m:oMath>
    </w:p>
    <w:p>
      <w:pPr>
        <w:spacing w:after="16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</w:rPr>
              <m:t>c</m:t>
            </m:r>
          </m:sub>
        </m:sSub>
        <m:r>
          <w:rPr>
            <w:rFonts w:ascii="Cambria Math" w:hAnsi="Cambria Math"/>
            <w:sz w:val="21"/>
          </w:rPr>
          <m:t>(x;q,f,θ)=</m:t>
        </m:r>
        <m:f>
          <m:fPr>
            <m:type m:val="bar"/>
          </m:fPr>
          <m:num>
            <m:r>
              <w:rPr>
                <w:rFonts w:ascii="Cambria Math" w:hAnsi="Cambria Math"/>
                <w:sz w:val="21"/>
              </w:rPr>
              <m:t>‖q−x‖</m:t>
            </m:r>
          </m:num>
          <m:den>
            <m:r>
              <w:rPr>
                <w:rFonts w:ascii="Cambria Math" w:hAnsi="Cambria Math"/>
                <w:sz w:val="21"/>
              </w:rPr>
              <m:t>5</m:t>
            </m:r>
          </m:den>
        </m:f>
        <m:r>
          <w:rPr>
            <w:rFonts w:ascii="Cambria Math" w:hAnsi="Cambria Math"/>
            <w:sz w:val="21"/>
          </w:rPr>
          <m:t>+3+2</m:t>
        </m:r>
        <m:r>
          <w:rPr>
            <w:rFonts w:ascii="Cambria Math" w:hAnsi="Cambria Math"/>
            <w:sz w:val="21"/>
          </w:rPr>
          <m:rPr>
            <m:sty m:val="b"/>
          </m:rPr>
          <m:t>1</m:t>
        </m:r>
        <m:r>
          <w:rPr>
            <w:rFonts w:ascii="Cambria Math" w:hAnsi="Cambria Math"/>
            <w:sz w:val="21"/>
          </w:rPr>
          <m:t>{f</m:t>
        </m:r>
        <m:r>
          <w:rPr>
            <w:rFonts w:ascii="Cambria Math" w:hAnsi="Cambria Math"/>
            <w:sz w:val="21"/>
          </w:rPr>
          <m:rPr>
            <m:nor/>
          </m:rPr>
          <m:t> is present and </m:t>
        </m:r>
        <m:r>
          <w:rPr>
            <w:rFonts w:ascii="Cambria Math" w:hAnsi="Cambria Math"/>
            <w:sz w:val="21"/>
          </w:rPr>
          <m:t>‖q−</m:t>
        </m:r>
        <m:sSub>
          <m:e>
            <m:r>
              <w:rPr>
                <w:rFonts w:ascii="Cambria Math" w:hAnsi="Cambria Math"/>
                <w:sz w:val="21"/>
              </w:rPr>
              <m:t>g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‖≤20}.</m:t>
        </m:r>
      </m:oMath>
    </w:p>
    <w:p>
      <w:pPr>
        <w:spacing w:after="160"/>
        <w:jc w:val="center"/>
      </w:pPr>
      <m:oMath xmlns:mml="http://www.w3.org/1998/Math/MathML">
        <m:r>
          <w:rPr>
            <w:rFonts w:ascii="Cambria Math" w:hAnsi="Cambria Math"/>
            <w:sz w:val="21"/>
          </w:rPr>
          <m:t>T=</m:t>
        </m:r>
        <m:f>
          <m:fPr>
            <m:type m:val="bar"/>
          </m:fPr>
          <m:num>
            <m:r>
              <w:rPr>
                <w:rFonts w:ascii="Cambria Math" w:hAnsi="Cambria Math"/>
                <w:sz w:val="21"/>
              </w:rPr>
              <m:t>D</m:t>
            </m:r>
          </m:num>
          <m:den>
            <m:r>
              <w:rPr>
                <w:rFonts w:ascii="Cambria Math" w:hAnsi="Cambria Math"/>
                <w:sz w:val="21"/>
              </w:rPr>
              <m:t>5</m:t>
            </m:r>
          </m:den>
        </m:f>
        <m:r>
          <w:rPr>
            <w:rFonts w:ascii="Cambria Math" w:hAnsi="Cambria Math"/>
            <w:sz w:val="21"/>
          </w:rPr>
          <m:t>+5M+S+3A+2C=</m:t>
        </m:r>
        <m:f>
          <m:fPr>
            <m:type m:val="bar"/>
          </m:fPr>
          <m:num>
            <m:r>
              <w:rPr>
                <w:rFonts w:ascii="Cambria Math" w:hAnsi="Cambria Math"/>
                <w:sz w:val="21"/>
              </w:rPr>
              <m:t>D</m:t>
            </m:r>
          </m:num>
          <m:den>
            <m:r>
              <w:rPr>
                <w:rFonts w:ascii="Cambria Math" w:hAnsi="Cambria Math"/>
                <w:sz w:val="21"/>
              </w:rPr>
              <m:t>5</m:t>
            </m:r>
          </m:den>
        </m:f>
        <m:r>
          <w:rPr>
            <w:rFonts w:ascii="Cambria Math" w:hAnsi="Cambria Math"/>
            <w:sz w:val="21"/>
          </w:rPr>
          <m:t>+5M+S+3F+5C,</m:t>
        </m:r>
      </m:oMath>
    </w:p>
    <w:p>
      <w:r>
        <w:t>其中</w:t>
      </w:r>
      <m:oMath xmlns:mml="http://www.w3.org/1998/Math/MathML">
        <m:r>
          <w:rPr>
            <w:rFonts w:ascii="Cambria Math" w:hAnsi="Cambria Math"/>
            <w:sz w:val="22"/>
          </w:rPr>
          <m:t>F=A−C</m:t>
        </m:r>
      </m:oMath>
      <w:r>
        <w:t>。同世界完整清除时</w:t>
      </w:r>
      <m:oMath xmlns:mml="http://www.w3.org/1998/Math/MathML">
        <m:r>
          <w:rPr>
            <w:rFonts w:ascii="Cambria Math" w:hAnsi="Cambria Math"/>
            <w:sz w:val="22"/>
          </w:rPr>
          <m:t>C=N</m:t>
        </m:r>
      </m:oMath>
      <w:r>
        <w:t>固定，优化空间主要来自移动、检测、换频及失败尝试。多走500米需要100秒，不能仅因定位区域更小就判断该测点更优。</w:t>
      </w:r>
    </w:p>
    <w:p>
      <w:pPr>
        <w:pStyle w:val="Heading2"/>
      </w:pPr>
      <w:r>
        <w:t>数据设计与对照关系</w:t>
      </w:r>
    </w:p>
    <w:p>
      <w:r>
        <w:t>新240场景用于本轮迭代，旧960用于扩大回归范围。两批无重复世界；相同世界中候选与基线使用同一源配置和同一固定误差场。H1采用150米尺度平滑空间相关误差，作为主要参考；H2采用分区固定的极端误差，作为敏感性对照。H1和H2都不是逐次独立噪声。数量和类型组成参考官方统计，位置、半径、朝向及误差联合分布仍含仿真假设。[3][4]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79"/>
        <w:gridCol w:w="1701"/>
        <w:gridCol w:w="1701"/>
        <w:gridCol w:w="1191"/>
        <w:gridCol w:w="24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P3 H1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P3 H2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P4 H1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P4 H2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合计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新240迭代集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240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旧960回归集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190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190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290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290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960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本版官方演练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不标注H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不标注H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不标注H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不标注H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P3与P4各5局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r>
        <w:t xml:space="preserve">主要配对基线为冻结的 </w:t>
      </w:r>
      <w:r>
        <w:rPr>
          <w:rFonts w:ascii="Consolas" w:hAnsi="Consolas"/>
          <w:sz w:val="18"/>
        </w:rPr>
        <w:t>p3_r1150_w1</w:t>
      </w:r>
      <w:r>
        <w:t xml:space="preserve"> 与 </w:t>
      </w:r>
      <w:r>
        <w:rPr>
          <w:rFonts w:ascii="Consolas" w:hAnsi="Consolas"/>
          <w:sz w:val="18"/>
        </w:rPr>
        <w:t>p4_L2_d1200_w1</w:t>
      </w:r>
      <w:r>
        <w:t xml:space="preserve">。新数据来源目录的 </w:t>
      </w:r>
      <w:r>
        <w:rPr>
          <w:rFonts w:ascii="Consolas" w:hAnsi="Consolas"/>
          <w:sz w:val="18"/>
        </w:rPr>
        <w:t>compact1150</w:t>
      </w:r>
      <w:r>
        <w:t>、</w:t>
      </w:r>
      <w:r>
        <w:rPr>
          <w:rFonts w:ascii="Consolas" w:hAnsi="Consolas"/>
          <w:sz w:val="18"/>
        </w:rPr>
        <w:t>merged25_l1</w:t>
      </w:r>
      <w:r>
        <w:t xml:space="preserve"> 是另一组比较对象，其成绩单独归档，不混入本报告的主要提速百分比。</w:t>
      </w:r>
    </w:p>
    <w:p>
      <w:r>
        <w:t>对场景</w:t>
      </w:r>
      <m:oMath xmlns:mml="http://www.w3.org/1998/Math/MathML">
        <m:r>
          <w:rPr>
            <w:rFonts w:ascii="Cambria Math" w:hAnsi="Cambria Math"/>
            <w:sz w:val="22"/>
          </w:rPr>
          <m:t>i</m:t>
        </m:r>
      </m:oMath>
      <w:r>
        <w:t>定义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Δ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</m:sSub>
        <m:r>
          <w:rPr>
            <w:rFonts w:ascii="Cambria Math" w:hAnsi="Cambria Math"/>
            <w:sz w:val="22"/>
          </w:rPr>
          <m:t>=</m:t>
        </m:r>
        <m:sSubSup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  <m:sup>
            <m:r>
              <w:rPr>
                <w:rFonts w:ascii="Cambria Math" w:hAnsi="Cambria Math"/>
                <w:sz w:val="22"/>
              </w:rPr>
              <m:rPr>
                <m:sty m:val="p"/>
              </m:rPr>
              <m:t>new</m:t>
            </m:r>
          </m:sup>
        </m:sSubSup>
        <m:r>
          <w:rPr>
            <w:rFonts w:ascii="Cambria Math" w:hAnsi="Cambria Math"/>
            <w:sz w:val="22"/>
          </w:rPr>
          <m:t>−</m:t>
        </m:r>
        <m:sSubSup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i</m:t>
            </m:r>
          </m:sub>
          <m:sup>
            <m:r>
              <w:rPr>
                <w:rFonts w:ascii="Cambria Math" w:hAnsi="Cambria Math"/>
                <w:sz w:val="22"/>
              </w:rPr>
              <m:rPr>
                <m:sty m:val="p"/>
              </m:rPr>
              <m:t>base</m:t>
            </m:r>
          </m:sup>
        </m:sSubSup>
      </m:oMath>
      <w:r>
        <w:t>，负值为改善；提速采用均值之比</w:t>
      </w:r>
      <m:oMath xmlns:mml="http://www.w3.org/1998/Math/MathML">
        <m:r>
          <w:rPr>
            <w:rFonts w:ascii="Cambria Math" w:hAnsi="Cambria Math"/>
            <w:sz w:val="22"/>
          </w:rPr>
          <m:t>1−</m:t>
        </m:r>
        <m:sSup>
          <m:e>
            <m:acc>
              <m:accPr>
                <m:chr m:val="―"/>
              </m:accPr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</m:acc>
          </m:e>
          <m:sup>
            <m:r>
              <w:rPr>
                <w:rFonts w:ascii="Cambria Math" w:hAnsi="Cambria Math"/>
                <w:sz w:val="22"/>
              </w:rPr>
              <m:rPr>
                <m:sty m:val="p"/>
              </m:rPr>
              <m:t>new</m:t>
            </m:r>
          </m:sup>
        </m:sSup>
        <m:r>
          <w:rPr>
            <w:rFonts w:ascii="Cambria Math" w:hAnsi="Cambria Math"/>
            <w:sz w:val="22"/>
          </w:rPr>
          <m:t>/</m:t>
        </m:r>
        <m:sSup>
          <m:e>
            <m:acc>
              <m:accPr>
                <m:chr m:val="―"/>
              </m:accPr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</m:acc>
          </m:e>
          <m:sup>
            <m:r>
              <w:rPr>
                <w:rFonts w:ascii="Cambria Math" w:hAnsi="Cambria Math"/>
                <w:sz w:val="22"/>
              </w:rPr>
              <m:rPr>
                <m:sty m:val="p"/>
              </m:rPr>
              <m:t>base</m:t>
            </m:r>
          </m:sup>
        </m:sSup>
      </m:oMath>
      <w:r>
        <w:t>。平均每源时间采用逐局</w:t>
      </w:r>
      <m:oMath xmlns:mml="http://www.w3.org/1998/Math/MathML">
        <m:f>
          <m:fPr>
            <m:type m:val="lin"/>
          </m:fPr>
          <m:num>
            <m:sSub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num>
          <m:den>
            <m:sSub>
              <m:e>
                <m:r>
                  <w:rPr>
                    <w:rFonts w:ascii="Cambria Math" w:hAnsi="Cambria Math"/>
                    <w:sz w:val="22"/>
                  </w:rPr>
                  <m:t>N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t>i</m:t>
                </m:r>
              </m:sub>
            </m:sSub>
          </m:den>
        </m:f>
      </m:oMath>
      <w:r>
        <w:t>的算术平均。两种跨场景汇总的权重不同，不能互换。未完成运行在早期实验中保留并赋予360000秒比较损失，该损失是实验选择工具，不是官方实际成绩。</w:t>
      </w:r>
    </w:p>
    <w:p>
      <w:pPr>
        <w:pStyle w:val="Heading1"/>
      </w:pPr>
      <w:r>
        <w:t>1 第三问模型与求解</w:t>
      </w:r>
    </w:p>
    <w:p>
      <w:pPr>
        <w:pStyle w:val="Heading2"/>
      </w:pPr>
      <w:r>
        <w:t>1.1 模型准备</w:t>
      </w:r>
    </w:p>
    <w:p>
      <w:r>
        <w:t xml:space="preserve">本问要在全向源未知数量、位置及接收半径的条件下，完成发现、清除和遗漏排除。我们将其命名为“基于全反馈集合估计与局部两步前瞻的搜索清除优化模型”，代码策略名为 </w:t>
      </w:r>
      <w:r>
        <w:rPr>
          <w:rFonts w:ascii="Consolas" w:hAnsi="Consolas"/>
          <w:sz w:val="18"/>
        </w:rPr>
        <w:t>dp_geometric</w:t>
      </w:r>
      <w:r>
        <w:t>。</w:t>
      </w:r>
    </w:p>
    <w:p>
      <w:r>
        <w:t>其物理机制有三点。第一，方向反馈限定方位扇区，但有界误差使交会区域具有面积，不能把两条报告方向线的交点当作真值。第二，无信号与正反馈共享同一接收半径，联立后提供额外位置约束。第三，光学清除半径20米允许通过有限覆盖完成清除，不要求先求出精确坐标。</w:t>
      </w:r>
    </w:p>
    <w:p>
      <w:r>
        <w:t>采用以下假设和计算近似，并分别说明依据。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4082"/>
        <w:gridCol w:w="4706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假设或近似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依据与作用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P3 A1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源位置、频道和接收半径在整局中固定，清除后移除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题设静态源及固定功率条件；使全部历史反馈可以联立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P3 A2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同地点误差固定，误差绝对值不超过1度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题设；不把原地重复检测当作独立降噪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P3 A3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二维直线移动，速度5米每秒，检测需停车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题设计费与平面条件；不另设障碍绕行或加速度模型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P3 A4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保守单元包含全部未排除位置，数值边界向外放宽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集合计算近似；实施中方位余量为1.0051度，清除半径取19.999米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P3 A5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工作位置、半径及反馈权重可近似评价行动价值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有限计算近似；不声称这些权重已等于官方真实后验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P3 A6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固定全局覆盖与目标调度，主要在当前目标内前瞻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分解求解选择；避免无限制跨频道树的计算与估价负担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r>
        <w:t>建模思路为：先用有几何保证的7站发现源，以正负反馈共同更新可能区域，再在“直接覆盖清除”和“追加检测后继续处理”之间比较预计时间；执行第一步后用真实反馈重新规划。集合约束承担不漏源的基础，工作概率承担动作的效率排序。</w:t>
      </w:r>
    </w:p>
    <w:p>
      <w:pPr>
        <w:pStyle w:val="Heading2"/>
      </w:pPr>
      <w:r>
        <w:t>1.2 模型建立</w:t>
      </w:r>
    </w:p>
    <w:p>
      <w:pPr>
        <w:keepNext/>
      </w:pPr>
      <w:r>
        <w:t>令未清除频道的存在指示为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</m:oMath>
      <w:r>
        <w:t>。第三问的接收条件为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e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=1</m:t>
        </m:r>
      </m:oMath>
      <w:r>
        <w:t>且</w:t>
      </w:r>
      <m:oMath xmlns:mml="http://www.w3.org/1998/Math/MathML">
        <m:r>
          <w:rPr>
            <w:rFonts w:ascii="Cambria Math" w:hAnsi="Cambria Math"/>
            <w:sz w:val="22"/>
          </w:rPr>
          <m:t>‖q−</m:t>
        </m:r>
        <m:sSub>
          <m:e>
            <m:r>
              <w:rPr>
                <w:rFonts w:ascii="Cambria Math" w:hAnsi="Cambria Math"/>
                <w:sz w:val="22"/>
              </w:rPr>
              <m:t>g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‖≤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</m:oMath>
      <w:r>
        <w:t>。有信号时，若距离不超过5米则返回near；否则返回带固定误差的方位角。记</w:t>
      </w:r>
      <m:oMath xmlns:mml="http://www.w3.org/1998/Math/MathML">
        <m:r>
          <w:rPr>
            <w:rFonts w:ascii="Cambria Math" w:hAnsi="Cambria Math"/>
            <w:sz w:val="22"/>
          </w:rPr>
          <m:t>d(q,g)=‖q−g‖</m:t>
        </m:r>
      </m:oMath>
      <w:r>
        <w:t>，方向差采用环绕到180度以内的最短角差，则：</w:t>
      </w:r>
    </w:p>
    <w:p>
      <w:pPr>
        <w:spacing w:after="16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1"/>
              </w:rPr>
              <m:t>y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(q)=</m:t>
        </m:r>
        <m:r>
          <w:rPr>
            <w:rFonts w:ascii="Cambria Math" w:hAnsi="Cambria Math"/>
            <w:sz w:val="21"/>
          </w:rPr>
          <m:t>{</m:t>
        </m:r>
        <m:m>
          <m:mPr>
            <m:baseJc m:val="center"/>
            <m:plcHide m:val="on"/>
            <m:mcs>
              <m:mc>
                <m:mcPr>
                  <m:count m:val="2"/>
                  <m:mcJc m:val="center"/>
                </m:mcPr>
              </m:mc>
            </m:mcs>
          </m:mPr>
          <m:mr>
            <m:e>
              <m:r>
                <w:rPr>
                  <w:rFonts w:ascii="Cambria Math" w:hAnsi="Cambria Math"/>
                  <w:sz w:val="21"/>
                </w:rPr>
                <m:rPr>
                  <m:nor/>
                </m:rPr>
                <m:t>no signal</m:t>
              </m:r>
              <m:r>
                <w:rPr>
                  <w:rFonts w:ascii="Cambria Math" w:hAnsi="Cambria Math"/>
                  <w:sz w:val="21"/>
                </w:rPr>
                <m:t>,</m:t>
              </m:r>
            </m:e>
            <m:e>
              <m:sSub>
                <m:e>
                  <m:r>
                    <w:rPr>
                      <w:rFonts w:ascii="Cambria Math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=0</m:t>
              </m:r>
              <m:r>
                <w:rPr>
                  <w:rFonts w:ascii="Cambria Math" w:hAnsi="Cambria Math"/>
                  <w:sz w:val="21"/>
                </w:rPr>
                <m:rPr>
                  <m:nor/>
                </m:rPr>
                <m:t> or </m:t>
              </m:r>
              <m:r>
                <w:rPr>
                  <w:rFonts w:ascii="Cambria Math" w:hAnsi="Cambria Math"/>
                  <w:sz w:val="21"/>
                </w:rPr>
                <m:t>d(q,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)&gt;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,</m:t>
              </m:r>
            </m:e>
          </m:mr>
          <m:mr>
            <m:e>
              <m:r>
                <w:rPr>
                  <w:rFonts w:ascii="Cambria Math" w:hAnsi="Cambria Math"/>
                  <w:sz w:val="21"/>
                </w:rPr>
                <m:rPr>
                  <m:nor/>
                </m:rPr>
                <m:t>near</m:t>
              </m:r>
              <m:r>
                <w:rPr>
                  <w:rFonts w:ascii="Cambria Math" w:hAnsi="Cambria Math"/>
                  <w:sz w:val="21"/>
                </w:rPr>
                <m:t>,</m:t>
              </m:r>
            </m:e>
            <m:e>
              <m:sSub>
                <m:e>
                  <m:r>
                    <w:rPr>
                      <w:rFonts w:ascii="Cambria Math" w:hAnsi="Cambria Math"/>
                      <w:sz w:val="21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=1,</m:t>
              </m:r>
              <m:r>
                <w:rPr>
                  <w:rFonts w:ascii="Cambria Math" w:hAnsi="Cambria Math"/>
                  <w:sz w:val="21"/>
                </w:rPr>
                <m:rPr>
                  <m:nor/>
                </m:rPr>
                <m:t> </m:t>
              </m:r>
              <m:r>
                <w:rPr>
                  <w:rFonts w:ascii="Cambria Math" w:hAnsi="Cambria Math"/>
                  <w:sz w:val="21"/>
                </w:rPr>
                <m:t>d(q,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)≤min(5,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),</m:t>
              </m:r>
            </m:e>
          </m:mr>
          <m:mr>
            <m:e>
              <m:r>
                <w:rPr>
                  <w:rFonts w:ascii="Cambria Math" w:hAnsi="Cambria Math"/>
                  <w:sz w:val="21"/>
                </w:rPr>
                <m:rPr>
                  <m:nor/>
                </m:rPr>
                <m:t>direction </m:t>
              </m:r>
              <m:r>
                <w:rPr>
                  <w:rFonts w:ascii="Cambria Math" w:hAnsi="Cambria Math"/>
                  <w:sz w:val="21"/>
                </w:rPr>
                <m:t>α,</m:t>
              </m:r>
            </m:e>
            <m:e>
              <m:r>
                <w:rPr>
                  <w:rFonts w:ascii="Cambria Math" w:hAnsi="Cambria Math"/>
                  <w:sz w:val="21"/>
                </w:rPr>
                <m:t>5&lt;d(q,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)≤</m:t>
              </m:r>
              <m:sSub>
                <m:e>
                  <m:r>
                    <w:rPr>
                      <w:rFonts w:ascii="Cambria Math" w:hAnsi="Cambria Math"/>
                      <w:sz w:val="21"/>
                    </w:rPr>
                    <m:t>R</m:t>
                  </m:r>
                </m:e>
                <m:sub>
                  <m:r>
                    <w:rPr>
                      <w:rFonts w:ascii="Cambria Math" w:hAnsi="Cambria Math"/>
                      <w:sz w:val="21"/>
                    </w:rPr>
                    <m:t>f</m:t>
                  </m:r>
                </m:sub>
              </m:sSub>
              <m:r>
                <w:rPr>
                  <w:rFonts w:ascii="Cambria Math" w:hAnsi="Cambria Math"/>
                  <w:sz w:val="21"/>
                </w:rPr>
                <m:t>.</m:t>
              </m:r>
            </m:e>
          </m:mr>
        </m:m>
      </m:oMath>
    </w:p>
    <w:p>
      <w:pPr>
        <w:spacing w:after="160"/>
        <w:jc w:val="center"/>
      </w:pPr>
      <m:oMath xmlns:mml="http://www.w3.org/1998/Math/MathML">
        <m:r>
          <w:rPr>
            <w:rFonts w:ascii="Cambria Math" w:hAnsi="Cambria Math"/>
            <w:sz w:val="21"/>
          </w:rPr>
          <m:t>|wrap(α−</m:t>
        </m:r>
        <m:r>
          <w:rPr>
            <w:rFonts w:ascii="Cambria Math" w:hAnsi="Cambria Math"/>
            <w:sz w:val="21"/>
          </w:rPr>
          <m:t>atan2</m:t>
        </m:r>
        <m:r>
          <w:rPr>
            <w:rFonts w:ascii="Cambria Math" w:hAnsi="Cambria Math"/>
            <w:sz w:val="21"/>
          </w:rPr>
          <m:t>(</m:t>
        </m:r>
        <m:sSub>
          <m:e>
            <m:r>
              <w:rPr>
                <w:rFonts w:ascii="Cambria Math" w:hAnsi="Cambria Math"/>
                <w:sz w:val="21"/>
              </w:rPr>
              <m:t>g</m:t>
            </m:r>
          </m:e>
          <m:sub>
            <m:r>
              <w:rPr>
                <w:rFonts w:ascii="Cambria Math" w:hAnsi="Cambria Math"/>
                <w:sz w:val="21"/>
              </w:rPr>
              <m:t>y</m:t>
            </m:r>
          </m:sub>
        </m:sSub>
        <m:r>
          <w:rPr>
            <w:rFonts w:ascii="Cambria Math" w:hAnsi="Cambria Math"/>
            <w:sz w:val="21"/>
          </w:rPr>
          <m:t>−</m:t>
        </m:r>
        <m:sSub>
          <m:e>
            <m:r>
              <w:rPr>
                <w:rFonts w:ascii="Cambria Math" w:hAnsi="Cambria Math"/>
                <w:sz w:val="21"/>
              </w:rPr>
              <m:t>q</m:t>
            </m:r>
          </m:e>
          <m:sub>
            <m:r>
              <w:rPr>
                <w:rFonts w:ascii="Cambria Math" w:hAnsi="Cambria Math"/>
                <w:sz w:val="21"/>
              </w:rPr>
              <m:t>y</m:t>
            </m:r>
          </m:sub>
        </m:sSub>
        <m:r>
          <w:rPr>
            <w:rFonts w:ascii="Cambria Math" w:hAnsi="Cambria Math"/>
            <w:sz w:val="21"/>
          </w:rPr>
          <m:t>,</m:t>
        </m:r>
        <m:sSub>
          <m:e>
            <m:r>
              <w:rPr>
                <w:rFonts w:ascii="Cambria Math" w:hAnsi="Cambria Math"/>
                <w:sz w:val="21"/>
              </w:rPr>
              <m:t>g</m:t>
            </m:r>
          </m:e>
          <m:sub>
            <m:r>
              <w:rPr>
                <w:rFonts w:ascii="Cambria Math" w:hAnsi="Cambria Math"/>
                <w:sz w:val="21"/>
              </w:rPr>
              <m:t>x</m:t>
            </m:r>
          </m:sub>
        </m:sSub>
        <m:r>
          <w:rPr>
            <w:rFonts w:ascii="Cambria Math" w:hAnsi="Cambria Math"/>
            <w:sz w:val="21"/>
          </w:rPr>
          <m:t>−</m:t>
        </m:r>
        <m:sSub>
          <m:e>
            <m:r>
              <w:rPr>
                <w:rFonts w:ascii="Cambria Math" w:hAnsi="Cambria Math"/>
                <w:sz w:val="21"/>
              </w:rPr>
              <m:t>q</m:t>
            </m:r>
          </m:e>
          <m:sub>
            <m:r>
              <w:rPr>
                <w:rFonts w:ascii="Cambria Math" w:hAnsi="Cambria Math"/>
                <w:sz w:val="21"/>
              </w:rPr>
              <m:t>x</m:t>
            </m:r>
          </m:sub>
        </m:sSub>
        <m:r>
          <w:rPr>
            <w:rFonts w:ascii="Cambria Math" w:hAnsi="Cambria Math"/>
            <w:sz w:val="21"/>
          </w:rPr>
          <m:t>))|≤</m:t>
        </m:r>
        <m:sSup>
          <m:e>
            <m:r>
              <w:rPr>
                <w:rFonts w:ascii="Cambria Math" w:hAnsi="Cambria Math"/>
                <w:sz w:val="21"/>
              </w:rPr>
              <m:t>1</m:t>
            </m:r>
          </m:e>
          <m:sup>
            <m:r>
              <w:rPr>
                <w:rFonts w:ascii="Cambria Math" w:hAnsi="Cambria Math"/>
                <w:sz w:val="21"/>
              </w:rPr>
              <m:t>∘</m:t>
            </m:r>
          </m:sup>
        </m:sSup>
        <m:r>
          <w:rPr>
            <w:rFonts w:ascii="Cambria Math" w:hAnsi="Cambria Math"/>
            <w:sz w:val="21"/>
          </w:rPr>
          <m:t>.</m:t>
        </m:r>
      </m:oMath>
    </w:p>
    <w:p>
      <w:r>
        <w:t>相容集合递推为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f,t+1</m:t>
            </m:r>
          </m:sub>
        </m:sSub>
        <m:r>
          <w:rPr>
            <w:rFonts w:ascii="Cambria Math" w:hAnsi="Cambria Math"/>
            <w:sz w:val="22"/>
          </w:rPr>
          <m:t>=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f,t</m:t>
            </m:r>
          </m:sub>
        </m:sSub>
        <m:r>
          <w:rPr>
            <w:rFonts w:ascii="Cambria Math" w:hAnsi="Cambria Math"/>
            <w:sz w:val="22"/>
          </w:rPr>
          <m:t>∩{</m:t>
        </m:r>
        <m:sSub>
          <m:e>
            <m:r>
              <w:rPr>
                <w:rFonts w:ascii="Cambria Math" w:hAnsi="Cambria Math"/>
                <w:sz w:val="22"/>
              </w:rPr>
              <m:t>θ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:O(</m:t>
        </m:r>
        <m:sSub>
          <m:e>
            <m:r>
              <w:rPr>
                <w:rFonts w:ascii="Cambria Math" w:hAnsi="Cambria Math"/>
                <w:sz w:val="22"/>
              </w:rPr>
              <m:t>θ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  <m:r>
          <w:rPr>
            <w:rFonts w:ascii="Cambria Math" w:hAnsi="Cambria Math"/>
            <w:sz w:val="22"/>
          </w:rPr>
          <m:t>)=</m:t>
        </m:r>
        <m:sSub>
          <m:e>
            <m:r>
              <w:rPr>
                <w:rFonts w:ascii="Cambria Math" w:hAnsi="Cambria Math"/>
                <w:sz w:val="22"/>
              </w:rPr>
              <m:t>y</m:t>
            </m:r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  <m:r>
          <w:rPr>
            <w:rFonts w:ascii="Cambria Math" w:hAnsi="Cambria Math"/>
            <w:sz w:val="22"/>
          </w:rPr>
          <m:t>}</m:t>
        </m:r>
      </m:oMath>
      <w:r>
        <w:t>。清除失败增加</w:t>
      </w:r>
      <m:oMath xmlns:mml="http://www.w3.org/1998/Math/MathML">
        <m:r>
          <w:rPr>
            <w:rFonts w:ascii="Cambria Math" w:hAnsi="Cambria Math"/>
            <w:sz w:val="22"/>
          </w:rPr>
          <m:t>d(q,</m:t>
        </m:r>
        <m:sSub>
          <m:e>
            <m:r>
              <w:rPr>
                <w:rFonts w:ascii="Cambria Math" w:hAnsi="Cambria Math"/>
                <w:sz w:val="22"/>
              </w:rPr>
              <m:t>g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)&gt;20</m:t>
        </m:r>
      </m:oMath>
      <w:r>
        <w:t>，成功则将该频道标记为已清除。成功清除点只说明源在20米内，不等于真实源坐标。</w:t>
      </w:r>
    </w:p>
    <w:p>
      <w:pPr>
        <w:keepNext/>
      </w:pPr>
      <w:r>
        <w:t>设正反馈位置为</w:t>
      </w:r>
      <m:oMath xmlns:mml="http://www.w3.org/1998/Math/MathML">
        <m:r>
          <w:rPr>
            <w:rFonts w:ascii="Cambria Math" w:hAnsi="Cambria Math"/>
            <w:sz w:val="22"/>
          </w:rPr>
          <m:t>p</m:t>
        </m:r>
      </m:oMath>
      <w:r>
        <w:t>，无信号位置为</w:t>
      </w:r>
      <m:oMath xmlns:mml="http://www.w3.org/1998/Math/MathML">
        <m:r>
          <w:rPr>
            <w:rFonts w:ascii="Cambria Math" w:hAnsi="Cambria Math"/>
            <w:sz w:val="22"/>
          </w:rPr>
          <m:t>n</m:t>
        </m:r>
      </m:oMath>
      <w:r>
        <w:t>。由同一个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</m:oMath>
      <w:r>
        <w:t>必须同时满足两条反馈，有：</w:t>
      </w:r>
    </w:p>
    <w:p>
      <w:pPr>
        <w:spacing w:after="160"/>
        <w:jc w:val="center"/>
      </w:pPr>
      <m:oMath xmlns:mml="http://www.w3.org/1998/Math/MathML">
        <m:r>
          <w:rPr>
            <w:rFonts w:ascii="Cambria Math" w:hAnsi="Cambria Math"/>
            <w:sz w:val="21"/>
          </w:rPr>
          <m:t>‖g−p‖≤</m:t>
        </m:r>
        <m:sSub>
          <m:e>
            <m:r>
              <w:rPr>
                <w:rFonts w:ascii="Cambria Math" w:hAnsi="Cambria Math"/>
                <w:sz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&lt;‖g−n‖</m:t>
        </m:r>
        <m:r>
          <w:rPr>
            <w:rFonts w:ascii="Cambria Math" w:hAnsi="Cambria Math"/>
            <w:sz w:val="21"/>
          </w:rPr>
          <m:rPr>
            <m:nor/>
          </m:rPr>
          <m:t> </m:t>
        </m:r>
        <m:r>
          <w:rPr>
            <w:rFonts w:ascii="Cambria Math" w:hAnsi="Cambria Math"/>
            <w:sz w:val="21"/>
          </w:rPr>
          <m:t>⟹</m:t>
        </m:r>
        <m:r>
          <w:rPr>
            <w:rFonts w:ascii="Cambria Math" w:hAnsi="Cambria Math"/>
            <w:sz w:val="21"/>
          </w:rPr>
          <m:rPr>
            <m:nor/>
          </m:rPr>
          <m:t> </m:t>
        </m:r>
        <m:r>
          <w:rPr>
            <w:rFonts w:ascii="Cambria Math" w:hAnsi="Cambria Math"/>
            <w:sz w:val="21"/>
          </w:rPr>
          <m:t>2(n−p</m:t>
        </m:r>
        <m:sSup>
          <m:e>
            <m:r>
              <w:rPr>
                <w:rFonts w:ascii="Cambria Math" w:hAnsi="Cambria Math"/>
                <w:sz w:val="21"/>
              </w:rPr>
              <m:t>)</m:t>
            </m:r>
          </m:e>
          <m:sup>
            <m:r>
              <w:rPr>
                <w:rFonts w:ascii="Cambria Math" w:hAnsi="Cambria Math"/>
                <w:sz w:val="21"/>
              </w:rPr>
              <m:t>⊤</m:t>
            </m:r>
          </m:sup>
        </m:sSup>
        <m:r>
          <w:rPr>
            <w:rFonts w:ascii="Cambria Math" w:hAnsi="Cambria Math"/>
            <w:sz w:val="21"/>
          </w:rPr>
          <m:t>g&lt;‖n</m:t>
        </m:r>
        <m:sSup>
          <m:e>
            <m:r>
              <w:rPr>
                <w:rFonts w:ascii="Cambria Math" w:hAnsi="Cambria Math"/>
                <w:sz w:val="21"/>
              </w:rPr>
              <m:t>‖</m:t>
            </m:r>
          </m:e>
          <m:sup>
            <m:r>
              <w:rPr>
                <w:rFonts w:ascii="Cambria Math" w:hAnsi="Cambria Math"/>
                <w:sz w:val="21"/>
              </w:rPr>
              <m:t>2</m:t>
            </m:r>
          </m:sup>
        </m:sSup>
        <m:r>
          <w:rPr>
            <w:rFonts w:ascii="Cambria Math" w:hAnsi="Cambria Math"/>
            <w:sz w:val="21"/>
          </w:rPr>
          <m:t>−‖p</m:t>
        </m:r>
        <m:sSup>
          <m:e>
            <m:r>
              <w:rPr>
                <w:rFonts w:ascii="Cambria Math" w:hAnsi="Cambria Math"/>
                <w:sz w:val="21"/>
              </w:rPr>
              <m:t>‖</m:t>
            </m:r>
          </m:e>
          <m:sup>
            <m:r>
              <w:rPr>
                <w:rFonts w:ascii="Cambria Math" w:hAnsi="Cambria Math"/>
                <w:sz w:val="21"/>
              </w:rPr>
              <m:t>2</m:t>
            </m:r>
          </m:sup>
        </m:sSup>
        <m:r>
          <w:rPr>
            <w:rFonts w:ascii="Cambria Math" w:hAnsi="Cambria Math"/>
            <w:sz w:val="21"/>
          </w:rPr>
          <m:t>.</m:t>
        </m:r>
      </m:oMath>
    </w:p>
    <w:p>
      <w:r>
        <w:t>因此每个正负反馈对产生一个半平面约束。更完整的半径可行性要求存在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∈[1000,1500]</m:t>
        </m:r>
      </m:oMath>
      <w:r>
        <w:t>，使全部正反馈距离不大于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</m:oMath>
      <w:r>
        <w:t>，全部负反馈距离严格大于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</m:oMath>
      <w:r>
        <w:t>。实现以外放边界保留严格不等式的边界邻域，不将浮点临界值强行排除。</w:t>
      </w:r>
    </w:p>
    <w:p>
      <w:r>
        <w:t>位置表示为多边形单元并集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rPr>
                <m:scr m:val="script"/>
              </m:rPr>
              <m:t>C</m:t>
            </m:r>
          </m:e>
          <m:sub>
            <m:r>
              <w:rPr>
                <w:rFonts w:ascii="Cambria Math" w:hAnsi="Cambria Math"/>
                <w:sz w:val="22"/>
              </w:rPr>
              <m:t>f,t</m:t>
            </m:r>
          </m:sub>
        </m:sSub>
        <m:r>
          <w:rPr>
            <w:rFonts w:ascii="Cambria Math" w:hAnsi="Cambria Math"/>
            <w:sz w:val="22"/>
          </w:rPr>
          <m:t>=</m:t>
        </m:r>
        <m:nary>
          <m:naryPr>
            <m:chr m:val="⋃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2"/>
              </w:rPr>
              <m:t>j</m:t>
            </m:r>
          </m:sub>
          <m:sup/>
          <m:e/>
        </m:nary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f,t,j</m:t>
            </m:r>
          </m:sub>
        </m:sSub>
      </m:oMath>
      <w:r>
        <w:t>。在最长轴上二分，P3真实更新默认最大深度5，至多产生32个叶单元。若能证明整个单元位于已失败清除圆内，或无法解释全部接收反馈，则排除该单元；未证明不可能的单元继续保留。用于快速计算的凸包可能跨越空洞，最终清除点是否仍可能命中由单元并集判定。[5]</w:t>
      </w:r>
    </w:p>
    <w:p>
      <w:pPr>
        <w:keepNext/>
      </w:pPr>
      <w:r>
        <w:t>理论优化变量是只依赖公开历史的策略</w:t>
      </w:r>
      <m:oMath xmlns:mml="http://www.w3.org/1998/Math/MathML">
        <m:r>
          <w:rPr>
            <w:rFonts w:ascii="Cambria Math" w:hAnsi="Cambria Math"/>
            <w:sz w:val="22"/>
          </w:rPr>
          <m:t>π</m:t>
        </m:r>
      </m:oMath>
      <w:r>
        <w:t>。统一理想目标与限制可写为：</w:t>
      </w:r>
    </w:p>
    <w:p>
      <w:pPr>
        <w:spacing w:after="16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1"/>
              </w:rPr>
              <m:t>min</m:t>
            </m:r>
          </m:e>
          <m:sub>
            <m:r>
              <w:rPr>
                <w:rFonts w:ascii="Cambria Math" w:hAnsi="Cambria Math"/>
                <w:sz w:val="21"/>
              </w:rPr>
              <m:t>π∈</m:t>
            </m:r>
            <m:sSub>
              <m:e>
                <m:r>
                  <w:rPr>
                    <w:rFonts w:ascii="Cambria Math" w:hAnsi="Cambria Math"/>
                    <w:sz w:val="21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rPr>
                    <m:sty m:val="p"/>
                  </m:rPr>
                  <m:t>adm</m:t>
                </m:r>
              </m:sub>
            </m:sSub>
          </m:sub>
        </m:sSub>
        <m:r>
          <w:rPr>
            <w:rFonts w:ascii="Cambria Math" w:hAnsi="Cambria Math"/>
            <w:sz w:val="21"/>
          </w:rPr>
          <m:rPr>
            <m:nor/>
          </m:rPr>
          <m:t> </m:t>
        </m:r>
        <m:sSub>
          <m:e>
            <m:r>
              <w:rPr>
                <w:rFonts w:ascii="Cambria Math" w:hAnsi="Cambria Math"/>
                <w:sz w:val="21"/>
              </w:rPr>
              <m:rPr>
                <m:scr m:val="double-struck"/>
                <m:sty m:val="p"/>
              </m:rPr>
              <m:t>E</m:t>
            </m:r>
          </m:e>
          <m:sub>
            <m:r>
              <w:rPr>
                <w:rFonts w:ascii="Cambria Math" w:hAnsi="Cambria Math"/>
                <w:sz w:val="21"/>
              </w:rPr>
              <m:t>θ~</m:t>
            </m:r>
            <m:sSub>
              <m:e>
                <m:r>
                  <w:rPr>
                    <w:rFonts w:ascii="Cambria Math" w:hAnsi="Cambria Math"/>
                    <w:sz w:val="21"/>
                  </w:rPr>
                  <m:t>P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*</m:t>
                </m:r>
              </m:sub>
            </m:sSub>
          </m:sub>
        </m:sSub>
        <m:r>
          <w:rPr>
            <w:rFonts w:ascii="Cambria Math" w:hAnsi="Cambria Math"/>
            <w:sz w:val="21"/>
          </w:rPr>
          <m:t>[</m:t>
        </m:r>
        <m:sSub>
          <m:e>
            <m:r>
              <w:rPr>
                <w:rFonts w:ascii="Cambria Math" w:hAnsi="Cambria Math"/>
                <w:sz w:val="21"/>
              </w:rPr>
              <m:t>T</m:t>
            </m:r>
          </m:e>
          <m:sub>
            <m:r>
              <w:rPr>
                <w:rFonts w:ascii="Cambria Math" w:hAnsi="Cambria Math"/>
                <w:sz w:val="21"/>
              </w:rPr>
              <m:t>π</m:t>
            </m:r>
          </m:sub>
        </m:sSub>
        <m:r>
          <w:rPr>
            <w:rFonts w:ascii="Cambria Math" w:hAnsi="Cambria Math"/>
            <w:sz w:val="21"/>
          </w:rPr>
          <m:t>(θ)].</m:t>
        </m:r>
      </m:oMath>
    </w:p>
    <w:p>
      <w:pPr>
        <w:spacing w:after="16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1"/>
              </w:rPr>
              <m:t>Π</m:t>
            </m:r>
          </m:e>
          <m:sub>
            <m:r>
              <w:rPr>
                <w:rFonts w:ascii="Cambria Math" w:hAnsi="Cambria Math"/>
                <w:sz w:val="21"/>
              </w:rPr>
              <m:rPr>
                <m:sty m:val="p"/>
              </m:rPr>
              <m:t>adm</m:t>
            </m:r>
          </m:sub>
        </m:sSub>
        <m:r>
          <w:rPr>
            <w:rFonts w:ascii="Cambria Math" w:hAnsi="Cambria Math"/>
            <w:sz w:val="21"/>
          </w:rPr>
          <m:t>:</m:t>
        </m:r>
        <m:sSub>
          <m:e>
            <m:r>
              <w:rPr>
                <w:rFonts w:ascii="Cambria Math" w:hAnsi="Cambria Math"/>
                <w:sz w:val="21"/>
              </w:rPr>
              <m:t>a</m:t>
            </m:r>
          </m:e>
          <m:sub>
            <m:r>
              <w:rPr>
                <w:rFonts w:ascii="Cambria Math" w:hAnsi="Cambria Math"/>
                <w:sz w:val="21"/>
              </w:rPr>
              <m:t>t</m:t>
            </m:r>
          </m:sub>
        </m:sSub>
        <m:r>
          <w:rPr>
            <w:rFonts w:ascii="Cambria Math" w:hAnsi="Cambria Math"/>
            <w:sz w:val="21"/>
          </w:rPr>
          <m:t>=π(</m:t>
        </m:r>
        <m:sSub>
          <m:e>
            <m:r>
              <w:rPr>
                <w:rFonts w:ascii="Cambria Math" w:hAnsi="Cambria Math"/>
                <w:sz w:val="21"/>
              </w:rPr>
              <m:t>x</m:t>
            </m:r>
          </m:e>
          <m:sub>
            <m:r>
              <w:rPr>
                <w:rFonts w:ascii="Cambria Math" w:hAnsi="Cambria Math"/>
                <w:sz w:val="21"/>
              </w:rPr>
              <m:t>t</m:t>
            </m:r>
          </m:sub>
        </m:sSub>
        <m:r>
          <w:rPr>
            <w:rFonts w:ascii="Cambria Math" w:hAnsi="Cambria Math"/>
            <w:sz w:val="21"/>
          </w:rPr>
          <m:t>,</m:t>
        </m:r>
        <m:sSub>
          <m:e>
            <m:r>
              <w:rPr>
                <w:rFonts w:ascii="Cambria Math" w:hAnsi="Cambria Math"/>
                <w:sz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</w:rPr>
              <m:t>t</m:t>
            </m:r>
          </m:sub>
        </m:sSub>
        <m:r>
          <w:rPr>
            <w:rFonts w:ascii="Cambria Math" w:hAnsi="Cambria Math"/>
            <w:sz w:val="21"/>
          </w:rPr>
          <m:t>,</m:t>
        </m:r>
        <m:sSub>
          <m:e>
            <m:r>
              <w:rPr>
                <w:rFonts w:ascii="Cambria Math" w:hAnsi="Cambria Math"/>
                <w:sz w:val="21"/>
              </w:rPr>
              <m:rPr>
                <m:scr m:val="script"/>
              </m:rPr>
              <m:t>H</m:t>
            </m:r>
          </m:e>
          <m:sub>
            <m:r>
              <w:rPr>
                <w:rFonts w:ascii="Cambria Math" w:hAnsi="Cambria Math"/>
                <w:sz w:val="21"/>
              </w:rPr>
              <m:t>t</m:t>
            </m:r>
          </m:sub>
        </m:sSub>
        <m:r>
          <w:rPr>
            <w:rFonts w:ascii="Cambria Math" w:hAnsi="Cambria Math"/>
            <w:sz w:val="21"/>
          </w:rPr>
          <m:t>),</m:t>
        </m:r>
        <m:sSub>
          <m:e>
            <m:r>
              <w:rPr>
                <w:rFonts w:ascii="Cambria Math" w:hAnsi="Cambria Math"/>
                <w:sz w:val="21"/>
              </w:rPr>
              <m:t>g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∈Ω,</m:t>
        </m:r>
        <m:r>
          <w:rPr>
            <w:rFonts w:ascii="Cambria Math" w:hAnsi="Cambria Math"/>
            <w:sz w:val="21"/>
          </w:rPr>
          <m:t>1000≤</m:t>
        </m:r>
        <m:sSub>
          <m:e>
            <m:r>
              <w:rPr>
                <w:rFonts w:ascii="Cambria Math" w:hAnsi="Cambria Math"/>
                <w:sz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≤1500,</m:t>
        </m:r>
        <m:sSub>
          <m:e>
            <m:r>
              <w:rPr>
                <w:rFonts w:ascii="Cambria Math" w:hAnsi="Cambria Math"/>
                <w:sz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</w:rPr>
              <m:rPr>
                <m:sty m:val="p"/>
              </m:rPr>
              <m:t>end</m:t>
            </m:r>
          </m:sub>
        </m:sSub>
        <m:r>
          <w:rPr>
            <w:rFonts w:ascii="Cambria Math" w:hAnsi="Cambria Math"/>
            <w:sz w:val="21"/>
          </w:rPr>
          <m:t>=N.</m:t>
        </m:r>
      </m:oMath>
    </w:p>
    <w:p>
      <w:r>
        <w:t>同时要求动作与反馈相容、坐标有限且各分量绝对值不超过2000000米、虚拟时间小于360000秒，并在实际程序时限内退出；正常情况下enter后的程序时限最长1200秒，另受测试窗口约束。退出须具有全部频道已清除或已排除的依据，或已有16个不同频道清除成功。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P</m:t>
            </m:r>
          </m:e>
          <m:sub>
            <m:r>
              <w:rPr>
                <w:rFonts w:ascii="Cambria Math" w:hAnsi="Cambria Math"/>
                <w:sz w:val="22"/>
              </w:rPr>
              <m:t>*</m:t>
            </m:r>
          </m:sub>
        </m:sSub>
      </m:oMath>
      <w:r>
        <w:t>并未由官方数据唯一恢复，实际选择使用配对样本成绩，在线采用工作分布</w:t>
      </w:r>
      <m:oMath xmlns:mml="http://www.w3.org/1998/Math/MathML"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b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t</m:t>
            </m:r>
          </m:sub>
        </m:sSub>
      </m:oMath>
      <w:r>
        <w:t>。这个模型属于部分可观测随机最短路的成本结构，当前实现求解其分层、有限视界近似，而非完整全局贝尔曼方程。</w:t>
      </w:r>
    </w:p>
    <w:p>
      <w:pPr>
        <w:keepNext/>
      </w:pPr>
      <w:r>
        <w:t>局部状态记为</w:t>
      </w:r>
      <m:oMath xmlns:mml="http://www.w3.org/1998/Math/MathML">
        <m:r>
          <w:rPr>
            <w:rFonts w:ascii="Cambria Math" w:hAnsi="Cambria Math"/>
            <w:sz w:val="22"/>
          </w:rPr>
          <m:t>S=(x,c,</m:t>
        </m:r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rPr>
                <m:scr m:val="script"/>
              </m:rPr>
              <m:t>C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,b)</m:t>
        </m:r>
      </m:oMath>
      <w:r>
        <w:t>，</w:t>
      </w:r>
      <m:oMath xmlns:mml="http://www.w3.org/1998/Math/MathML">
        <m:r>
          <w:rPr>
            <w:rFonts w:ascii="Cambria Math" w:hAnsi="Cambria Math"/>
            <w:sz w:val="22"/>
          </w:rPr>
          <m:t>b</m:t>
        </m:r>
      </m:oMath>
      <w:r>
        <w:t>为剩余补测额度。令</w:t>
      </w:r>
      <m:oMath xmlns:mml="http://www.w3.org/1998/Math/MathML"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(S)</m:t>
        </m:r>
      </m:oMath>
      <w:r>
        <w:t>为立即执行当前几何覆盖的预计首击费用，则递推为：</w:t>
      </w:r>
    </w:p>
    <w:p>
      <w:pPr>
        <w:spacing w:after="160"/>
        <w:jc w:val="center"/>
      </w:pPr>
      <m:oMath xmlns:mml="http://www.w3.org/1998/Math/MathML">
        <m:sSub>
          <m:e>
            <m:limUpp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</m:e>
              <m:lim>
                <m:r>
                  <w:rPr>
                    <w:rFonts w:ascii="Cambria Math" w:hAnsi="Cambria Math"/>
                    <w:sz w:val="21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1"/>
              </w:rPr>
              <m:t>h</m:t>
            </m:r>
          </m:sub>
        </m:sSub>
        <m:r>
          <w:rPr>
            <w:rFonts w:ascii="Cambria Math" w:hAnsi="Cambria Math"/>
            <w:sz w:val="21"/>
          </w:rPr>
          <m:t>(S)=min</m:t>
        </m:r>
        <m:r>
          <w:rPr>
            <w:rFonts w:ascii="Cambria Math" w:hAnsi="Cambria Math"/>
            <w:sz w:val="21"/>
          </w:rPr>
          <m:t>{</m:t>
        </m:r>
        <m:sSub>
          <m:e>
            <m:limUpp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</m:e>
              <m:lim>
                <m:r>
                  <w:rPr>
                    <w:rFonts w:ascii="Cambria Math" w:hAnsi="Cambria Math"/>
                    <w:sz w:val="21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1"/>
              </w:rPr>
              <m:t>0</m:t>
            </m:r>
          </m:sub>
        </m:sSub>
        <m:r>
          <w:rPr>
            <w:rFonts w:ascii="Cambria Math" w:hAnsi="Cambria Math"/>
            <w:sz w:val="21"/>
          </w:rPr>
          <m:t>(S),</m:t>
        </m:r>
        <m:r>
          <w:rPr>
            <w:rFonts w:ascii="Cambria Math" w:hAnsi="Cambria Math"/>
            <w:sz w:val="21"/>
          </w:rPr>
          <m:rPr>
            <m:nor/>
          </m:rPr>
          <m:t> </m:t>
        </m:r>
        <m:sSub>
          <m:e>
            <m:r>
              <w:rPr>
                <w:rFonts w:ascii="Cambria Math" w:hAnsi="Cambria Math"/>
                <w:sz w:val="21"/>
              </w:rPr>
              <m:t>min</m:t>
            </m:r>
          </m:e>
          <m:sub>
            <m:r>
              <w:rPr>
                <w:rFonts w:ascii="Cambria Math" w:hAnsi="Cambria Math"/>
                <w:sz w:val="21"/>
              </w:rPr>
              <m:t>q∈Q(S)</m:t>
            </m:r>
          </m:sub>
        </m:sSub>
        <m:r>
          <w:rPr>
            <w:rFonts w:ascii="Cambria Math" w:hAnsi="Cambria Math"/>
            <w:sz w:val="21"/>
          </w:rPr>
          <m:t>[</m:t>
        </m:r>
        <m:sSub>
          <m:e>
            <m:r>
              <w:rPr>
                <w:rFonts w:ascii="Cambria Math" w:hAnsi="Cambria Math"/>
                <w:sz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</w:rPr>
              <m:t>m</m:t>
            </m:r>
          </m:sub>
        </m:sSub>
        <m:r>
          <w:rPr>
            <w:rFonts w:ascii="Cambria Math" w:hAnsi="Cambria Math"/>
            <w:sz w:val="21"/>
          </w:rPr>
          <m:t>(x,c;q,f)+</m:t>
        </m:r>
        <m:nary>
          <m:naryPr>
            <m:chr m:val="∑"/>
            <m:limLoc m:val="subSup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1"/>
              </w:rPr>
              <m:t>y</m:t>
            </m:r>
          </m:sub>
          <m:sup/>
          <m:e/>
        </m:nary>
        <m:limUpp>
          <m:e>
            <m:r>
              <w:rPr>
                <w:rFonts w:ascii="Cambria Math" w:hAnsi="Cambria Math"/>
                <w:sz w:val="21"/>
              </w:rPr>
              <m:t>p</m:t>
            </m:r>
          </m:e>
          <m:lim>
            <m:r>
              <w:rPr>
                <w:rFonts w:ascii="Cambria Math" w:hAnsi="Cambria Math"/>
                <w:sz w:val="21"/>
              </w:rPr>
              <m:t>^</m:t>
            </m:r>
          </m:lim>
        </m:limUpp>
        <m:r>
          <w:rPr>
            <w:rFonts w:ascii="Cambria Math" w:hAnsi="Cambria Math"/>
            <w:sz w:val="21"/>
          </w:rPr>
          <m:t>(y∣S,q)</m:t>
        </m:r>
        <m:sSub>
          <m:e>
            <m:limUpp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</m:e>
              <m:lim>
                <m:r>
                  <w:rPr>
                    <w:rFonts w:ascii="Cambria Math" w:hAnsi="Cambria Math"/>
                    <w:sz w:val="21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1"/>
              </w:rPr>
              <m:t>h−1</m:t>
            </m:r>
          </m:sub>
        </m:sSub>
        <m:r>
          <w:rPr>
            <w:rFonts w:ascii="Cambria Math" w:hAnsi="Cambria Math"/>
            <w:sz w:val="21"/>
          </w:rPr>
          <m:t>(U(S,q,y))]</m:t>
        </m:r>
        <m:r>
          <w:rPr>
            <w:rFonts w:ascii="Cambria Math" w:hAnsi="Cambria Math"/>
            <w:sz w:val="21"/>
          </w:rPr>
          <m:t>}</m:t>
        </m:r>
        <m:r>
          <w:rPr>
            <w:rFonts w:ascii="Cambria Math" w:hAnsi="Cambria Math"/>
            <w:sz w:val="21"/>
          </w:rPr>
          <m:t>.</m:t>
        </m:r>
      </m:oMath>
    </w:p>
    <w:p>
      <w:r>
        <w:t>near分支直接取后续清除费用5秒。P3取</w:t>
      </w:r>
      <m:oMath xmlns:mml="http://www.w3.org/1998/Math/MathML">
        <m:r>
          <w:rPr>
            <w:rFonts w:ascii="Cambria Math" w:hAnsi="Cambria Math"/>
            <w:sz w:val="22"/>
          </w:rPr>
          <m:t>h≤2</m:t>
        </m:r>
      </m:oMath>
      <w:r>
        <w:t>且</w:t>
      </w:r>
      <m:oMath xmlns:mml="http://www.w3.org/1998/Math/MathML">
        <m:r>
          <w:rPr>
            <w:rFonts w:ascii="Cambria Math" w:hAnsi="Cambria Math"/>
            <w:sz w:val="22"/>
          </w:rPr>
          <m:t>h≤b</m:t>
        </m:r>
      </m:oMath>
      <w:r>
        <w:t>；当前局部补测总上限由基线1次加1次，最多为2次。该增加是上限，若直接清除更便宜或已能一次清除，实际不会用满。</w:t>
      </w:r>
    </w:p>
    <w:p>
      <w:pPr>
        <w:keepNext/>
      </w:pPr>
      <w:r>
        <w:t>设几何覆盖顺序为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r>
          <w:rPr>
            <w:rFonts w:ascii="Cambria Math" w:hAnsi="Cambria Math"/>
            <w:sz w:val="22"/>
          </w:rPr>
          <m:t>,…,</m:t>
        </m:r>
        <m:sSub>
          <m:e>
            <m:r>
              <w:rPr>
                <w:rFonts w:ascii="Cambria Math" w:hAnsi="Cambria Math"/>
                <w:sz w:val="22"/>
              </w:rPr>
              <m:t>q</m:t>
            </m:r>
          </m:e>
          <m:sub>
            <m:r>
              <w:rPr>
                <w:rFonts w:ascii="Cambria Math" w:hAnsi="Cambria Math"/>
                <w:sz w:val="22"/>
              </w:rPr>
              <m:t>L</m:t>
            </m:r>
          </m:sub>
        </m:sSub>
      </m:oMath>
      <w:r>
        <w:t>，工作状态</w:t>
      </w:r>
      <m:oMath xmlns:mml="http://www.w3.org/1998/Math/MathML">
        <m:r>
          <w:rPr>
            <w:rFonts w:ascii="Cambria Math" w:hAnsi="Cambria Math"/>
            <w:sz w:val="22"/>
          </w:rPr>
          <m:t>s</m:t>
        </m:r>
      </m:oMath>
      <w:r>
        <w:t>的首次命中序号为</w:t>
      </w:r>
      <m:oMath xmlns:mml="http://www.w3.org/1998/Math/MathML">
        <m:r>
          <w:rPr>
            <w:rFonts w:ascii="Cambria Math" w:hAnsi="Cambria Math"/>
            <w:sz w:val="22"/>
          </w:rPr>
          <m:t>j(s)</m:t>
        </m:r>
      </m:oMath>
      <w:r>
        <w:t>，则终端价值近似为：</w:t>
      </w:r>
    </w:p>
    <w:p>
      <w:pPr>
        <w:spacing w:after="160"/>
        <w:jc w:val="center"/>
      </w:pPr>
      <m:oMath xmlns:mml="http://www.w3.org/1998/Math/MathML">
        <m:sSub>
          <m:e>
            <m:limUpp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</m:e>
              <m:lim>
                <m:r>
                  <w:rPr>
                    <w:rFonts w:ascii="Cambria Math" w:hAnsi="Cambria Math"/>
                    <w:sz w:val="21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1"/>
              </w:rPr>
              <m:t>0</m:t>
            </m:r>
          </m:sub>
        </m:sSub>
        <m:r>
          <w:rPr>
            <w:rFonts w:ascii="Cambria Math" w:hAnsi="Cambria Math"/>
            <w:sz w:val="21"/>
          </w:rPr>
          <m:t>(S)=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1"/>
              </w:rPr>
              <m:t>s</m:t>
            </m:r>
          </m:sub>
          <m:sup/>
          <m:e/>
        </m:nary>
        <m:sSub>
          <m:e>
            <m:r>
              <w:rPr>
                <w:rFonts w:ascii="Cambria Math" w:hAnsi="Cambria Math"/>
                <w:sz w:val="21"/>
              </w:rPr>
              <m:t>w</m:t>
            </m:r>
          </m:e>
          <m:sub>
            <m:r>
              <w:rPr>
                <w:rFonts w:ascii="Cambria Math" w:hAnsi="Cambria Math"/>
                <w:sz w:val="21"/>
              </w:rPr>
              <m:t>s</m:t>
            </m:r>
          </m:sub>
        </m:sSub>
        <m:r>
          <w:rPr>
            <w:rFonts w:ascii="Cambria Math" w:hAnsi="Cambria Math"/>
            <w:sz w:val="21"/>
          </w:rPr>
          <m:t>[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w:rPr>
                <w:rFonts w:ascii="Cambria Math" w:hAnsi="Cambria Math"/>
                <w:sz w:val="21"/>
              </w:rPr>
              <m:t>i=1</m:t>
            </m:r>
          </m:sub>
          <m:sup>
            <m:r>
              <w:rPr>
                <w:rFonts w:ascii="Cambria Math" w:hAnsi="Cambria Math"/>
                <w:sz w:val="21"/>
              </w:rPr>
              <m:t>j(s)</m:t>
            </m:r>
          </m:sup>
          <m:e/>
        </m:nary>
        <m:f>
          <m:fPr>
            <m:type m:val="bar"/>
          </m:fPr>
          <m:num>
            <m:r>
              <w:rPr>
                <w:rFonts w:ascii="Cambria Math" w:hAnsi="Cambria Math"/>
                <w:sz w:val="21"/>
              </w:rPr>
              <m:t>‖</m:t>
            </m:r>
            <m:sSub>
              <m:e>
                <m:r>
                  <w:rPr>
                    <w:rFonts w:ascii="Cambria Math" w:hAnsi="Cambria Math"/>
                    <w:sz w:val="21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i</m:t>
                </m:r>
              </m:sub>
            </m:sSub>
            <m:r>
              <w:rPr>
                <w:rFonts w:ascii="Cambria Math" w:hAnsi="Cambria Math"/>
                <w:sz w:val="21"/>
              </w:rPr>
              <m:t>−</m:t>
            </m:r>
            <m:sSub>
              <m:e>
                <m:r>
                  <w:rPr>
                    <w:rFonts w:ascii="Cambria Math" w:hAnsi="Cambria Math"/>
                    <w:sz w:val="21"/>
                  </w:rPr>
                  <m:t>q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i−1</m:t>
                </m:r>
              </m:sub>
            </m:sSub>
            <m:r>
              <w:rPr>
                <w:rFonts w:ascii="Cambria Math" w:hAnsi="Cambria Math"/>
                <w:sz w:val="21"/>
              </w:rPr>
              <m:t>‖</m:t>
            </m:r>
          </m:num>
          <m:den>
            <m:r>
              <w:rPr>
                <w:rFonts w:ascii="Cambria Math" w:hAnsi="Cambria Math"/>
                <w:sz w:val="21"/>
              </w:rPr>
              <m:t>5</m:t>
            </m:r>
          </m:den>
        </m:f>
        <m:r>
          <w:rPr>
            <w:rFonts w:ascii="Cambria Math" w:hAnsi="Cambria Math"/>
            <w:sz w:val="21"/>
          </w:rPr>
          <m:t>+3j(s)+2]</m:t>
        </m:r>
        <m:r>
          <w:rPr>
            <w:rFonts w:ascii="Cambria Math" w:hAnsi="Cambria Math"/>
            <w:sz w:val="21"/>
          </w:rPr>
          <m:t>,</m:t>
        </m:r>
        <m:sSub>
          <m:e>
            <m:r>
              <w:rPr>
                <w:rFonts w:ascii="Cambria Math" w:hAnsi="Cambria Math"/>
                <w:sz w:val="21"/>
              </w:rPr>
              <m:t>q</m:t>
            </m:r>
          </m:e>
          <m:sub>
            <m:r>
              <w:rPr>
                <w:rFonts w:ascii="Cambria Math" w:hAnsi="Cambria Math"/>
                <w:sz w:val="21"/>
              </w:rPr>
              <m:t>0</m:t>
            </m:r>
          </m:sub>
        </m:sSub>
        <m:r>
          <w:rPr>
            <w:rFonts w:ascii="Cambria Math" w:hAnsi="Cambria Math"/>
            <w:sz w:val="21"/>
          </w:rPr>
          <m:t>=x.</m:t>
        </m:r>
      </m:oMath>
    </w:p>
    <w:p>
      <w:r>
        <w:t>覆盖点顺序仍按几何方式生成，未开启概率贪心排序。工作样本不被某覆盖点命中时，评分器使用完整遍历费用加3600秒惩罚；这只是估价惩罚，不代表执行器可以丢弃未采样区域。若没有工作样本，则退回几何基线。</w:t>
      </w:r>
    </w:p>
    <w:p>
      <w:r>
        <w:t>选择此模型，是因为动作同时改变位置、目标完成状态及信息；仅优化定位误差不能表达这种反馈决策。混合算法中，几何覆盖处理完整性，集合估计处理有界误差，工作概率估计分支费用，有限视界动态规划比较行动。</w:t>
      </w:r>
    </w:p>
    <w:p>
      <w:pPr>
        <w:pStyle w:val="Heading2"/>
      </w:pPr>
      <w:r>
        <w:t>1.3 模型求解</w:t>
      </w:r>
    </w:p>
    <w:p>
      <w:pPr>
        <w:keepNext/>
      </w:pPr>
      <w:r>
        <w:t>全局搜索采用原点加1150米正六边形。对半径</w:t>
      </w:r>
      <m:oMath xmlns:mml="http://www.w3.org/1998/Math/MathML">
        <m:r>
          <w:rPr>
            <w:rFonts w:ascii="Cambria Math" w:hAnsi="Cambria Math"/>
            <w:sz w:val="22"/>
          </w:rPr>
          <m:t>A=1800</m:t>
        </m:r>
      </m:oMath>
      <w:r>
        <w:t>的圆域，其到最近扫描点的最坏距离满足：</w:t>
      </w:r>
    </w:p>
    <w:p>
      <w:pPr>
        <w:spacing w:after="160"/>
        <w:jc w:val="center"/>
      </w:pPr>
      <m:oMath xmlns:mml="http://www.w3.org/1998/Math/MathML">
        <m:r>
          <w:rPr>
            <w:rFonts w:ascii="Cambria Math" w:hAnsi="Cambria Math"/>
            <w:sz w:val="21"/>
          </w:rPr>
          <m:t>ρ(r</m:t>
        </m:r>
        <m:sSup>
          <m:e>
            <m:r>
              <w:rPr>
                <w:rFonts w:ascii="Cambria Math" w:hAnsi="Cambria Math"/>
                <w:sz w:val="21"/>
              </w:rPr>
              <m:t>)</m:t>
            </m:r>
          </m:e>
          <m:sup>
            <m:r>
              <w:rPr>
                <w:rFonts w:ascii="Cambria Math" w:hAnsi="Cambria Math"/>
                <w:sz w:val="21"/>
              </w:rPr>
              <m:t>2</m:t>
            </m:r>
          </m:sup>
        </m:sSup>
        <m:r>
          <w:rPr>
            <w:rFonts w:ascii="Cambria Math" w:hAnsi="Cambria Math"/>
            <w:sz w:val="21"/>
          </w:rPr>
          <m:t>=max{</m:t>
        </m:r>
        <m:sSup>
          <m:e>
            <m:r>
              <w:rPr>
                <w:rFonts w:ascii="Cambria Math" w:hAnsi="Cambria Math"/>
                <w:sz w:val="21"/>
              </w:rPr>
              <m:t>r</m:t>
            </m:r>
          </m:e>
          <m:sup>
            <m:r>
              <w:rPr>
                <w:rFonts w:ascii="Cambria Math" w:hAnsi="Cambria Math"/>
                <w:sz w:val="21"/>
              </w:rPr>
              <m:t>2</m:t>
            </m:r>
          </m:sup>
        </m:sSup>
        <m:r>
          <w:rPr>
            <w:rFonts w:ascii="Cambria Math" w:hAnsi="Cambria Math"/>
            <w:sz w:val="21"/>
          </w:rPr>
          <m:t>/3,</m:t>
        </m:r>
        <m:r>
          <w:rPr>
            <w:rFonts w:ascii="Cambria Math" w:hAnsi="Cambria Math"/>
            <w:sz w:val="21"/>
          </w:rPr>
          <m:rPr>
            <m:nor/>
          </m:rPr>
          <m:t> </m:t>
        </m:r>
        <m:sSup>
          <m:e>
            <m:r>
              <w:rPr>
                <w:rFonts w:ascii="Cambria Math" w:hAnsi="Cambria Math"/>
                <w:sz w:val="21"/>
              </w:rPr>
              <m:t>A</m:t>
            </m:r>
          </m:e>
          <m:sup>
            <m:r>
              <w:rPr>
                <w:rFonts w:ascii="Cambria Math" w:hAnsi="Cambria Math"/>
                <w:sz w:val="21"/>
              </w:rPr>
              <m:t>2</m:t>
            </m:r>
          </m:sup>
        </m:sSup>
        <m:r>
          <w:rPr>
            <w:rFonts w:ascii="Cambria Math" w:hAnsi="Cambria Math"/>
            <w:sz w:val="21"/>
          </w:rPr>
          <m:t>+</m:t>
        </m:r>
        <m:sSup>
          <m:e>
            <m:r>
              <w:rPr>
                <w:rFonts w:ascii="Cambria Math" w:hAnsi="Cambria Math"/>
                <w:sz w:val="21"/>
              </w:rPr>
              <m:t>r</m:t>
            </m:r>
          </m:e>
          <m:sup>
            <m:r>
              <w:rPr>
                <w:rFonts w:ascii="Cambria Math" w:hAnsi="Cambria Math"/>
                <w:sz w:val="21"/>
              </w:rPr>
              <m:t>2</m:t>
            </m:r>
          </m:sup>
        </m:sSup>
        <m:r>
          <w:rPr>
            <w:rFonts w:ascii="Cambria Math" w:hAnsi="Cambria Math"/>
            <w:sz w:val="21"/>
          </w:rPr>
          <m:t>−</m:t>
        </m:r>
        <m:rad>
          <m:radPr>
            <m:degHide m:val="on"/>
          </m:radPr>
          <m:deg/>
          <m:e>
            <m:r>
              <w:rPr>
                <w:rFonts w:ascii="Cambria Math" w:hAnsi="Cambria Math"/>
                <w:sz w:val="21"/>
              </w:rPr>
              <m:t>3</m:t>
            </m:r>
          </m:e>
        </m:rad>
        <m:r>
          <w:rPr>
            <w:rFonts w:ascii="Cambria Math" w:hAnsi="Cambria Math"/>
            <w:sz w:val="21"/>
          </w:rPr>
          <m:t>Ar},</m:t>
        </m:r>
        <m:r>
          <w:rPr>
            <w:rFonts w:ascii="Cambria Math" w:hAnsi="Cambria Math"/>
            <w:sz w:val="21"/>
          </w:rPr>
          <m:t>r=1150.</m:t>
        </m:r>
      </m:oMath>
    </w:p>
    <w:p>
      <w:r>
        <w:t>由此得到覆盖半径约为988.51米，小于最小接收半径1000米，因此对所有合法全向源位置具有发现覆盖。每站扫描尚未发现的频道。已发现目标按额外绕行费用安排服务，清除后从实际位置重排未访问站点。当前P3继承800米绕行阈值，覆盖点集合不随概率减少。</w:t>
      </w:r>
    </w:p>
    <w:p>
      <w:r>
        <w:t>局部候选测点来自原主动测点、当前点、包络中心、沿首次方向构造的开放测点以及中心周围少量点。去除重复观测位置后，每层最多保留5个候选；每次规划共享最多8个测点展开额度，不是穷举所有两层分支。名义位置样本数40，压缩工作状态上限20，报告角分箱宽度8度。P3实际反馈以深度5更新，假设反馈分支使用深度0的较粗区域以控制计算量。</w:t>
      </w:r>
    </w:p>
    <w:p>
      <w:r>
        <w:t>工作方向分支用误差代表值负0.9度、0度、正0.9度及权重1/6、2/3、1/6近似，并按报告角分箱；预测区域将角度约束额外加宽半个分箱。这是局部求积近似，没有完整估计固定误差场的空间条件分布，不能解释为题设规定的误差概率。[5]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>算法1  P3全反馈局部两步滚动前瞻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>输入  公开题号、机器人客户端、固定算法配置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>初始化  20个频道账本、7个扫描站、当前位置与频道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>循环直到存在完整退出依据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在下一覆盖站检测所有未知频道，逐条记录并更新单元并集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若发现16个不同源，转为只处理已发现源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按绕行费用选择一个已发现目标f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若当前区域可被一个20米圆覆盖，执行最近安全清除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否则设置剩余补测额度b为2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当b大于0且目标未清除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构造兼容工作状态与有限测点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用h=min(2,b)比较直接覆盖与检测后各反馈分支费用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若选择直接覆盖，结束补测循环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执行所选的第一条检测；b减1；用真实反馈重建区域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若near或可证一次清除，则执行清除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对仍未清除目标执行完整几何覆盖，成功即停止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从真实结束位置重排未访问扫描站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>调用exit，输出结果和逐步记录</w:t>
      </w:r>
    </w:p>
    <w:p>
      <w:pPr>
        <w:spacing w:after="20"/>
      </w:pPr>
    </w:p>
    <w:p>
      <w:r>
        <w:t>P3求解结果见表2。新240中的120局与旧960中的380局合计500局，均完整清除；两批中的H1、H2各占一半。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134"/>
        <w:gridCol w:w="1701"/>
        <w:gridCol w:w="1701"/>
        <w:gridCol w:w="1191"/>
        <w:gridCol w:w="2154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全清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基线平均T 秒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候选平均T 秒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平均提速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候选平均T/N 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新240中的P3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120/120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3720.46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3515.94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5.50%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275.85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旧960中的P3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380/380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3732.81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3525.67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5.55%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273.81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40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pair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P3同场景配对结果 对角线下方表示改良算法更快</w:t>
      </w:r>
    </w:p>
    <w:p>
      <w:r>
        <w:t>算法不是连续参数下降法，所以没有可报告的梯度收敛曲线。图2给出实际同8个开发场景的候选迭代记录：P3冻结基线均时3542.23秒，一步决策3402.16秒，两步前瞻3364.51秒。该图是候选比较，不是全局最优收敛证明。P3的两步臂同时多允许一次补测，现有消融不能把其全部增量仅归因于视界长度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17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相同小样本上的实际候选比较</w:t>
      </w:r>
    </w:p>
    <w:p>
      <w:r>
        <w:t>有限终止与数值稳定性需要分开讨论。对单次局部规划，候选与节点预算有限，递归深度不超过2；对目标处理，补测次数有限，之后执行有限覆盖；对全局搜索，只有7站和20频道。在真实源始终包含于保守区域、覆盖构造成立且计算与接口时限未耗尽的条件下，该控制流程具有有限结束路径。此结论不等于给出了最小总时间。</w:t>
      </w:r>
    </w:p>
    <w:p>
      <w:r>
        <w:t>设几何更新费用为</w:t>
      </w:r>
      <m:oMath xmlns:mml="http://www.w3.org/1998/Math/MathML">
        <m:r>
          <w:rPr>
            <w:rFonts w:ascii="Cambria Math" w:hAnsi="Cambria Math"/>
            <w:sz w:val="22"/>
          </w:rPr>
          <m:t>G</m:t>
        </m:r>
      </m:oMath>
      <w:r>
        <w:t>，一次覆盖生成费用为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</w:rPr>
              <m:t>g</m:t>
            </m:r>
          </m:sub>
        </m:sSub>
      </m:oMath>
      <w:r>
        <w:t>，工作状态数为</w:t>
      </w:r>
      <m:oMath xmlns:mml="http://www.w3.org/1998/Math/MathML">
        <m:r>
          <w:rPr>
            <w:rFonts w:ascii="Cambria Math" w:hAnsi="Cambria Math"/>
            <w:sz w:val="22"/>
          </w:rPr>
          <m:t>K</m:t>
        </m:r>
      </m:oMath>
      <w:r>
        <w:t>，覆盖点数为</w:t>
      </w:r>
      <m:oMath xmlns:mml="http://www.w3.org/1998/Math/MathML">
        <m:r>
          <w:rPr>
            <w:rFonts w:ascii="Cambria Math" w:hAnsi="Cambria Math"/>
            <w:sz w:val="22"/>
          </w:rPr>
          <m:t>L</m:t>
        </m:r>
      </m:oMath>
      <w:r>
        <w:t>，反馈组数为</w:t>
      </w:r>
      <m:oMath xmlns:mml="http://www.w3.org/1998/Math/MathML">
        <m:r>
          <w:rPr>
            <w:rFonts w:ascii="Cambria Math" w:hAnsi="Cambria Math"/>
            <w:sz w:val="22"/>
          </w:rPr>
          <m:t>Y</m:t>
        </m:r>
      </m:oMath>
      <w:r>
        <w:t>，实际展开额度为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</m:oMath>
      <w:r>
        <w:t>。忽略初始假设构造，单次有界规划费用可粗略写为</w:t>
      </w:r>
      <m:oMath xmlns:mml="http://www.w3.org/1998/Math/MathML">
        <m:r>
          <w:rPr>
            <w:rFonts w:ascii="Cambria Math" w:hAnsi="Cambria Math"/>
            <w:sz w:val="22"/>
          </w:rPr>
          <m:t>O(</m:t>
        </m:r>
        <m:sSub>
          <m:e>
            <m:r>
              <w:rPr>
                <w:rFonts w:ascii="Cambria Math" w:hAnsi="Cambria Math"/>
                <w:sz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</w:rPr>
              <m:t>g</m:t>
            </m:r>
          </m:sub>
        </m:sSub>
        <m:r>
          <w:rPr>
            <w:rFonts w:ascii="Cambria Math" w:hAnsi="Cambria Math"/>
            <w:sz w:val="22"/>
          </w:rPr>
          <m:t>+KL+</m:t>
        </m:r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w:rPr>
            <w:rFonts w:ascii="Cambria Math" w:hAnsi="Cambria Math"/>
            <w:sz w:val="22"/>
          </w:rPr>
          <m:t>Y(G+</m:t>
        </m:r>
        <m:sSub>
          <m:e>
            <m:r>
              <w:rPr>
                <w:rFonts w:ascii="Cambria Math" w:hAnsi="Cambria Math"/>
                <w:sz w:val="22"/>
              </w:rPr>
              <m:t>C</m:t>
            </m:r>
          </m:e>
          <m:sub>
            <m:r>
              <w:rPr>
                <w:rFonts w:ascii="Cambria Math" w:hAnsi="Cambria Math"/>
                <w:sz w:val="22"/>
              </w:rPr>
              <m:t>g</m:t>
            </m:r>
          </m:sub>
        </m:sSub>
        <m:r>
          <w:rPr>
            <w:rFonts w:ascii="Cambria Math" w:hAnsi="Cambria Math"/>
            <w:sz w:val="22"/>
          </w:rPr>
          <m:t>+KL))</m:t>
        </m:r>
      </m:oMath>
      <w:r>
        <w:t>。现有默认</w:t>
      </w:r>
      <m:oMath xmlns:mml="http://www.w3.org/1998/Math/MathML">
        <m:r>
          <w:rPr>
            <w:rFonts w:ascii="Cambria Math" w:hAnsi="Cambria Math"/>
            <w:sz w:val="22"/>
          </w:rPr>
          <m:t>K≤20</m:t>
        </m:r>
      </m:oMath>
      <w:r>
        <w:t>、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A</m:t>
            </m:r>
          </m:e>
          <m:sub>
            <m:r>
              <w:rPr>
                <w:rFonts w:ascii="Cambria Math" w:hAnsi="Cambria Math"/>
                <w:sz w:val="22"/>
              </w:rPr>
              <m:t>max</m:t>
            </m:r>
          </m:sub>
        </m:sSub>
        <m:r>
          <w:rPr>
            <w:rFonts w:ascii="Cambria Math" w:hAnsi="Cambria Math"/>
            <w:sz w:val="22"/>
          </w:rPr>
          <m:t>=8</m:t>
        </m:r>
      </m:oMath>
      <w:r>
        <w:t>，几何费用随反馈数量和单元复杂度变化，不应把固定预算理解为常数毫秒响应。</w:t>
      </w:r>
    </w:p>
    <w:p>
      <w:pPr>
        <w:pStyle w:val="Heading2"/>
      </w:pPr>
      <w:r>
        <w:t>1.4 结果分析</w:t>
      </w:r>
    </w:p>
    <w:p>
      <w:r>
        <w:t>P3新240平均减少移动费用215.60秒，增加检测费用19.33秒，换频减少0.13秒，清除费用减少8.13秒，净节约204.52秒。说明额外检测只有在减少更长的后续移动时才产生价值。单独加强几何更新的完整新240消融仅节约约2.48秒，即0.07%，表明大部分收益来自根据新信息改变行动。[4]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44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decompositi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44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新240中两题的成本变化 负值为节约</w:t>
      </w:r>
    </w:p>
    <w:p>
      <w:r>
        <w:t>误差机制敏感性如表3。区间为原报告通过2000次同场景配对bootstrap得到的约95%百分位区间；其描述条件是当前数据与已选择算法，不抵消反复选型带来的偏差。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79"/>
        <w:gridCol w:w="1701"/>
        <w:gridCol w:w="1701"/>
        <w:gridCol w:w="1191"/>
        <w:gridCol w:w="24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数据与机制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样本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平均节约 秒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提速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变慢局数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平均差区间 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 H1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201.42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5.38%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[-238.41, -164.48]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 H2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207.61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5.61%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[-252.21, -160.94]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旧960 H1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190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216.00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5.81%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[-235.95, -195.37]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旧960 H2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190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198.27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5.29%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10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[-221.91, -173.06]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r>
        <w:t>两种误差机制和两批场景中均有平均改善，支持收益在现有工作模型内较稳定。新240仍有3局变慢，最大634.69秒；旧960有15局变慢，最大606.81秒。新240最差退步中，移动增加581.69秒、检测增加40秒、换频增加4秒、清除增加9秒，主要问题是后续行走路径，而非检测本身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7333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3_delta_cd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图4 P3逐局时间差的经验分布</w:t>
      </w:r>
    </w:p>
    <w:p>
      <w:r>
        <w:t>本机并行实验中的P3平均程序耗时，新240为23.13秒、旧960为22.96秒，高于约1至3秒的基线。这是计算代价，与约3500秒的虚拟任务时间不同。单次规划60秒为紧急保护参数，不是精确实时调度证明。全套最终数据中有34场因旧5秒保护触发而补跑；旧记录与补跑来源均保留。</w:t>
      </w:r>
    </w:p>
    <w:p>
      <w:pPr>
        <w:pStyle w:val="Heading2"/>
      </w:pPr>
      <w:r>
        <w:t>1.5 结果检验</w:t>
      </w:r>
    </w:p>
    <w:p>
      <w:r>
        <w:t>第一，模型一致性检验：逐场检查真实源是否仍包含于记录的凸包和位置单元并集中；最终P3共500局无记录到的区域误排。第二，任务完成检验：全部实际清除成功，退出依据使用频道排除或16源上限，不向策略提供真实N。第三，计费检验：按原始移动、检测、换频和清除次数重算T，结果文件保留计费残差。第四，反馈一致性检验：本地候选和基线共享同一固定误差场，不把同站多测当作新噪声。</w:t>
      </w:r>
    </w:p>
    <w:p>
      <w:r>
        <w:t>本版另进行了5局官方演练，结果见表4。演练与本地仿真属于不同证据；这些是新增官方案例，没有旧算法同案例对照，不能据此计算官方相对提速。[6]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5"/>
        <w:gridCol w:w="1044"/>
        <w:gridCol w:w="879"/>
        <w:gridCol w:w="1648"/>
        <w:gridCol w:w="1648"/>
        <w:gridCol w:w="1703"/>
      </w:tblGrid>
      <w:tr>
        <w:trPr>
          <w:cantSplit/>
          <w:tblHeader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官方案例编码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源数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清除数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总虚拟时间 秒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平均每源时间 秒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程序时间 秒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AJTU-7P9Y-SY88-VXX7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15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3316.25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221.08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13.937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TS6T-JTBH-YMHS-33HG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3778.30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290.64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15.402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MEE4-QDUE-VM4N-5VBU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3146.34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262.20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11.907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DWHX-GXYF-2TFM-WUAK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3908.43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279.17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13.945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YY26-DCHS-JZ68-H67Y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14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3130.95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223.64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15.570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均值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13.6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13.6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3456.05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255.35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14.152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r>
        <w:t>以上是演练记录，本报告未将其写作题目要求的三次正式测试成绩。几何外包与有限覆盖解释了算法的完整性设计，有限样本全清则检验了本批实施结果；二者都不构成平均时间全局最优的证明。</w:t>
      </w:r>
    </w:p>
    <w:p>
      <w:pPr>
        <w:pStyle w:val="Heading1"/>
        <w:pageBreakBefore/>
      </w:pPr>
      <w:r>
        <w:t>2 第四问模型与求解</w:t>
      </w:r>
    </w:p>
    <w:p>
      <w:pPr>
        <w:pStyle w:val="Heading2"/>
      </w:pPr>
      <w:r>
        <w:t>2.1 模型准备</w:t>
      </w:r>
    </w:p>
    <w:p>
      <w:r>
        <w:t xml:space="preserve">第四问在相同任务目标和计费规则下增加了源类型、辐射朝向的不确定性。我们将其命名为“基于混合可见性集合估计与三反馈期望成本的搜索清除优化模型”，代码策略名为 </w:t>
      </w:r>
      <w:r>
        <w:rPr>
          <w:rFonts w:ascii="Consolas" w:hAnsi="Consolas"/>
          <w:sz w:val="18"/>
        </w:rPr>
        <w:t>three_feedback_fast</w:t>
      </w:r>
      <w:r>
        <w:t>。它采用几何约束与工作概率相结合的混合求解：全向、定向解释在约束层并存，局部决策按三类反馈的期望后续费用比较。</w:t>
      </w:r>
    </w:p>
    <w:p>
      <w:r>
        <w:t>本问的关键机理是无信号的析取含义。全向源收不到信号可由距离解释；定向源还可能因机器人位于辐射半平面之外而不可见。无信号有信息价值，但不能简单裁掉检测点附近的一个圆。另一方面，光学清除只依赖距离，与源朝向无关，因此有限清除覆盖仍可复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020"/>
        <w:gridCol w:w="4082"/>
        <w:gridCol w:w="4706"/>
      </w:tblGrid>
      <w:tr>
        <w:trPr>
          <w:cantSplit/>
          <w:tblHeader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序号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假设或近似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依据与作用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P4 A1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继承P3的静态源、频道独立、二维移动及固定误差假设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第四问明确其他条件与第三问相同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P4 A2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每个源固定为全向或定向；定向源在朝向两侧各90度内可见，含边界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题设；同一源全历史使用同一个类型、半径和朝向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P4 A3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位置与朝向采取保守有限划分，排除时使用整个分区的外放界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计算近似；避免用少数朝向采样代替不存在证明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P4 A4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未知类型的工作先验默认全向和定向各0.5，半径分为5段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现有评分器默认值；不是已校准的官方类型比例</w:t>
            </w:r>
          </w:p>
        </w:tc>
      </w:tr>
      <w:tr>
        <w:trPr>
          <w:cantSplit/>
        </w:trPr>
        <w:tc>
          <w:tcPr>
            <w:tcW w:type="dxa" w:w="1020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P4 A5</w:t>
            </w:r>
          </w:p>
        </w:tc>
        <w:tc>
          <w:tcPr>
            <w:tcW w:type="dxa" w:w="4082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局部一步预测后重新规划，全局25站与目标调度继承基线</w:t>
            </w:r>
          </w:p>
        </w:tc>
        <w:tc>
          <w:tcPr>
            <w:tcW w:type="dxa" w:w="4706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成本和模型误差折中；一步指每次预测深度，不是整局只测一次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r>
        <w:t>建模流程为：用25站保证在未知方向下的发现能力，联合正负反馈维护全向与定向的可能解释，比较检测后的方位、near、无信号三类分支与直接覆盖清除。实测选择一步版本，是当前候选与数据中的效果结论，不意味着任意更深规划都无效。</w:t>
      </w:r>
    </w:p>
    <w:p>
      <w:pPr>
        <w:pStyle w:val="Heading2"/>
      </w:pPr>
      <w:r>
        <w:t>2.2 模型建立</w:t>
      </w:r>
    </w:p>
    <w:p>
      <w:pPr>
        <w:keepNext/>
      </w:pPr>
      <w:r>
        <w:t>引入类型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∈{0,1}</m:t>
        </m:r>
      </m:oMath>
      <w:r>
        <w:t>和单位向量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</m:oMath>
      <w:r>
        <w:t>。存在且未清除源的可见条件为：</w:t>
      </w:r>
    </w:p>
    <w:p>
      <w:pPr>
        <w:spacing w:after="16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1"/>
              </w:rPr>
              <m:t>V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(q)=</m:t>
        </m:r>
        <m:r>
          <w:rPr>
            <w:rFonts w:ascii="Cambria Math" w:hAnsi="Cambria Math"/>
            <w:sz w:val="21"/>
          </w:rPr>
          <m:rPr>
            <m:sty m:val="b"/>
          </m:rPr>
          <m:t>1</m:t>
        </m:r>
        <m:r>
          <w:rPr>
            <w:rFonts w:ascii="Cambria Math" w:hAnsi="Cambria Math"/>
            <w:sz w:val="21"/>
          </w:rPr>
          <m:t>{‖q−</m:t>
        </m:r>
        <m:sSub>
          <m:e>
            <m:r>
              <w:rPr>
                <w:rFonts w:ascii="Cambria Math" w:hAnsi="Cambria Math"/>
                <w:sz w:val="21"/>
              </w:rPr>
              <m:t>g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‖≤</m:t>
        </m:r>
        <m:sSub>
          <m:e>
            <m:r>
              <w:rPr>
                <w:rFonts w:ascii="Cambria Math" w:hAnsi="Cambria Math"/>
                <w:sz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}</m:t>
        </m:r>
        <m:r>
          <w:rPr>
            <w:rFonts w:ascii="Cambria Math" w:hAnsi="Cambria Math"/>
            <w:sz w:val="21"/>
          </w:rPr>
          <m:rPr>
            <m:sty m:val="b"/>
          </m:rPr>
          <m:t>1</m:t>
        </m:r>
        <m:r>
          <w:rPr>
            <w:rFonts w:ascii="Cambria Math" w:hAnsi="Cambria Math"/>
            <w:sz w:val="21"/>
          </w:rPr>
          <m:t>{</m:t>
        </m:r>
        <m:sSub>
          <m:e>
            <m:r>
              <w:rPr>
                <w:rFonts w:ascii="Cambria Math" w:hAnsi="Cambria Math"/>
                <w:sz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=0</m:t>
        </m:r>
        <m:r>
          <w:rPr>
            <w:rFonts w:ascii="Cambria Math" w:hAnsi="Cambria Math"/>
            <w:sz w:val="21"/>
          </w:rPr>
          <m:rPr>
            <m:nor/>
          </m:rPr>
          <m:t> or </m:t>
        </m:r>
        <m:sSubSup>
          <m:e>
            <m:r>
              <w:rPr>
                <w:rFonts w:ascii="Cambria Math" w:hAnsi="Cambria Math"/>
                <w:sz w:val="21"/>
              </w:rPr>
              <m:t>u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  <m:sup>
            <m:r>
              <w:rPr>
                <w:rFonts w:ascii="Cambria Math" w:hAnsi="Cambria Math"/>
                <w:sz w:val="21"/>
              </w:rPr>
              <m:t>⊤</m:t>
            </m:r>
          </m:sup>
        </m:sSubSup>
        <m:r>
          <w:rPr>
            <w:rFonts w:ascii="Cambria Math" w:hAnsi="Cambria Math"/>
            <w:sz w:val="21"/>
          </w:rPr>
          <m:t>(q−</m:t>
        </m:r>
        <m:sSub>
          <m:e>
            <m:r>
              <w:rPr>
                <w:rFonts w:ascii="Cambria Math" w:hAnsi="Cambria Math"/>
                <w:sz w:val="21"/>
              </w:rPr>
              <m:t>g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)≥0}.</m:t>
        </m:r>
      </m:oMath>
    </w:p>
    <w:p>
      <w:pPr>
        <w:keepNext/>
      </w:pPr>
      <w:r>
        <w:t>在可见条件下，再以距离5米划分near和方位反馈；不可见则为no signal。对已知存在源，无信号约束为：</w:t>
      </w:r>
    </w:p>
    <w:p>
      <w:pPr>
        <w:spacing w:after="160"/>
        <w:jc w:val="center"/>
      </w:pPr>
      <m:oMath xmlns:mml="http://www.w3.org/1998/Math/MathML">
        <m:r>
          <w:rPr>
            <w:rFonts w:ascii="Cambria Math" w:hAnsi="Cambria Math"/>
            <w:sz w:val="21"/>
          </w:rPr>
          <m:t>‖q−</m:t>
        </m:r>
        <m:sSub>
          <m:e>
            <m:r>
              <w:rPr>
                <w:rFonts w:ascii="Cambria Math" w:hAnsi="Cambria Math"/>
                <w:sz w:val="21"/>
              </w:rPr>
              <m:t>g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‖&gt;</m:t>
        </m:r>
        <m:sSub>
          <m:e>
            <m:r>
              <w:rPr>
                <w:rFonts w:ascii="Cambria Math" w:hAnsi="Cambria Math"/>
                <w:sz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rPr>
            <m:nor/>
          </m:rPr>
          <m:t>or</m:t>
        </m:r>
        <m:r>
          <w:rPr>
            <w:rFonts w:ascii="Cambria Math" w:hAnsi="Cambria Math"/>
            <w:sz w:val="21"/>
          </w:rPr>
          <m:t>[</m:t>
        </m:r>
        <m:sSub>
          <m:e>
            <m:r>
              <w:rPr>
                <w:rFonts w:ascii="Cambria Math" w:hAnsi="Cambria Math"/>
                <w:sz w:val="21"/>
              </w:rPr>
              <m:t>z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=1</m:t>
        </m:r>
        <m:r>
          <w:rPr>
            <w:rFonts w:ascii="Cambria Math" w:hAnsi="Cambria Math"/>
            <w:sz w:val="21"/>
          </w:rPr>
          <m:rPr>
            <m:nor/>
          </m:rPr>
          <m:t> and </m:t>
        </m:r>
        <m:sSubSup>
          <m:e>
            <m:r>
              <w:rPr>
                <w:rFonts w:ascii="Cambria Math" w:hAnsi="Cambria Math"/>
                <w:sz w:val="21"/>
              </w:rPr>
              <m:t>u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  <m:sup>
            <m:r>
              <w:rPr>
                <w:rFonts w:ascii="Cambria Math" w:hAnsi="Cambria Math"/>
                <w:sz w:val="21"/>
              </w:rPr>
              <m:t>⊤</m:t>
            </m:r>
          </m:sup>
        </m:sSubSup>
        <m:r>
          <w:rPr>
            <w:rFonts w:ascii="Cambria Math" w:hAnsi="Cambria Math"/>
            <w:sz w:val="21"/>
          </w:rPr>
          <m:t>(q−</m:t>
        </m:r>
        <m:sSub>
          <m:e>
            <m:r>
              <w:rPr>
                <w:rFonts w:ascii="Cambria Math" w:hAnsi="Cambria Math"/>
                <w:sz w:val="21"/>
              </w:rPr>
              <m:t>g</m:t>
            </m:r>
          </m:e>
          <m:sub>
            <m:r>
              <w:rPr>
                <w:rFonts w:ascii="Cambria Math" w:hAnsi="Cambria Math"/>
                <w:sz w:val="21"/>
              </w:rPr>
              <m:t>f</m:t>
            </m:r>
          </m:sub>
        </m:sSub>
        <m:r>
          <w:rPr>
            <w:rFonts w:ascii="Cambria Math" w:hAnsi="Cambria Math"/>
            <w:sz w:val="21"/>
          </w:rPr>
          <m:t>)&lt;0].</m:t>
        </m:r>
      </m:oMath>
    </w:p>
    <w:p>
      <w:r>
        <w:t>完整相容集合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K</m:t>
            </m:r>
          </m:e>
          <m:sub>
            <m:r>
              <w:rPr>
                <w:rFonts w:ascii="Cambria Math" w:hAnsi="Cambria Math"/>
                <w:sz w:val="22"/>
              </w:rPr>
              <m:t>f,t</m:t>
            </m:r>
          </m:sub>
        </m:sSub>
      </m:oMath>
      <w:r>
        <w:t>要求存在同一组</w:t>
      </w:r>
      <m:oMath xmlns:mml="http://www.w3.org/1998/Math/MathML">
        <m:r>
          <w:rPr>
            <w:rFonts w:ascii="Cambria Math" w:hAnsi="Cambria Math"/>
            <w:sz w:val="22"/>
          </w:rPr>
          <m:t>(</m:t>
        </m:r>
        <m:sSub>
          <m:e>
            <m:r>
              <w:rPr>
                <w:rFonts w:ascii="Cambria Math" w:hAnsi="Cambria Math"/>
                <w:sz w:val="22"/>
              </w:rPr>
              <m:t>g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)</m:t>
        </m:r>
      </m:oMath>
      <w:r>
        <w:t>解释所有反馈。全向集合与定向集合的并集都保留；只有两种解释均不可能时，位置才被排除。清除失败的20米排除仍同时适用于两种源，因为光学作用范围不受朝向影响。</w:t>
      </w:r>
    </w:p>
    <w:p>
      <w:pPr>
        <w:keepNext/>
      </w:pPr>
      <w:r>
        <w:t>当前真实位置更新最大深度为3，二分后最多8个叶单元。对单元</w:t>
      </w:r>
      <m:oMath xmlns:mml="http://www.w3.org/1998/Math/MathML">
        <m:r>
          <w:rPr>
            <w:rFonts w:ascii="Cambria Math" w:hAnsi="Cambria Math"/>
            <w:sz w:val="22"/>
          </w:rPr>
          <m:t>P</m:t>
        </m:r>
      </m:oMath>
      <w:r>
        <w:t>，正反馈给出接收半径下界：</w:t>
      </w:r>
    </w:p>
    <w:p>
      <w:pPr>
        <w:spacing w:after="160"/>
        <w:jc w:val="center"/>
      </w:pPr>
      <m:oMath xmlns:mml="http://www.w3.org/1998/Math/MathML">
        <m:sSub>
          <m:e>
            <m:r>
              <w:rPr>
                <w:rFonts w:ascii="Cambria Math" w:hAnsi="Cambria Math"/>
                <w:sz w:val="21"/>
              </w:rPr>
              <m:t>R</m:t>
            </m:r>
          </m:e>
          <m:sub>
            <m:r>
              <w:rPr>
                <w:rFonts w:ascii="Cambria Math" w:hAnsi="Cambria Math"/>
                <w:sz w:val="21"/>
              </w:rPr>
              <m:rPr>
                <m:sty m:val="p"/>
              </m:rPr>
              <m:t>low</m:t>
            </m:r>
          </m:sub>
        </m:sSub>
        <m:r>
          <w:rPr>
            <w:rFonts w:ascii="Cambria Math" w:hAnsi="Cambria Math"/>
            <w:sz w:val="21"/>
          </w:rPr>
          <m:t>(P)=max{1000,</m:t>
        </m:r>
        <m:r>
          <w:rPr>
            <w:rFonts w:ascii="Cambria Math" w:hAnsi="Cambria Math"/>
            <w:sz w:val="21"/>
          </w:rPr>
          <m:rPr>
            <m:nor/>
          </m:rPr>
          <m:t> </m:t>
        </m:r>
        <m:sSub>
          <m:e>
            <m:r>
              <w:rPr>
                <w:rFonts w:ascii="Cambria Math" w:hAnsi="Cambria Math"/>
                <w:sz w:val="21"/>
              </w:rPr>
              <m:t>max</m:t>
            </m:r>
          </m:e>
          <m:sub>
            <m:r>
              <w:rPr>
                <w:rFonts w:ascii="Cambria Math" w:hAnsi="Cambria Math"/>
                <w:sz w:val="21"/>
              </w:rPr>
              <m:t>p∈</m:t>
            </m:r>
            <m:sSub>
              <m:e>
                <m:r>
                  <w:rPr>
                    <w:rFonts w:ascii="Cambria Math" w:hAnsi="Cambria Math"/>
                    <w:sz w:val="21"/>
                  </w:rPr>
                  <m:rPr>
                    <m:scr m:val="script"/>
                  </m:rPr>
                  <m:t>P</m:t>
                </m:r>
              </m:e>
              <m:sub>
                <m:r>
                  <w:rPr>
                    <w:rFonts w:ascii="Cambria Math" w:hAnsi="Cambria Math"/>
                    <w:sz w:val="21"/>
                  </w:rPr>
                  <m:t>t</m:t>
                </m:r>
              </m:sub>
            </m:sSub>
          </m:sub>
        </m:sSub>
        <m:r>
          <w:rPr>
            <w:rFonts w:ascii="Cambria Math" w:hAnsi="Cambria Math"/>
            <w:sz w:val="21"/>
          </w:rPr>
          <m:t>d(P,p)},</m:t>
        </m:r>
      </m:oMath>
    </w:p>
    <w:p>
      <w:r>
        <w:t>其中</w:t>
      </w:r>
      <m:oMath xmlns:mml="http://www.w3.org/1998/Math/MathML">
        <m:r>
          <w:rPr>
            <w:rFonts w:ascii="Cambria Math" w:hAnsi="Cambria Math"/>
            <w:sz w:val="22"/>
          </w:rPr>
          <m:t>d(P,p)</m:t>
        </m:r>
      </m:oMath>
      <w:r>
        <w:t>为点到多边形的最小距离。若某无信号位置</w:t>
      </w:r>
      <m:oMath xmlns:mml="http://www.w3.org/1998/Math/MathML">
        <m:r>
          <w:rPr>
            <w:rFonts w:ascii="Cambria Math" w:hAnsi="Cambria Math"/>
            <w:sz w:val="22"/>
          </w:rPr>
          <m:t>n</m:t>
        </m:r>
      </m:oMath>
      <w:r>
        <w:t>满足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max</m:t>
            </m:r>
          </m:e>
          <m:sub>
            <m:r>
              <w:rPr>
                <w:rFonts w:ascii="Cambria Math" w:hAnsi="Cambria Math"/>
                <w:sz w:val="22"/>
              </w:rPr>
              <m:t>g∈P</m:t>
            </m:r>
          </m:sub>
        </m:sSub>
        <m:r>
          <w:rPr>
            <w:rFonts w:ascii="Cambria Math" w:hAnsi="Cambria Math"/>
            <w:sz w:val="22"/>
          </w:rPr>
          <m:t>‖n−g‖&lt;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rPr>
                <m:sty m:val="p"/>
              </m:rPr>
              <m:t>low</m:t>
            </m:r>
          </m:sub>
        </m:sSub>
        <m:r>
          <w:rPr>
            <w:rFonts w:ascii="Cambria Math" w:hAnsi="Cambria Math"/>
            <w:sz w:val="22"/>
          </w:rPr>
          <m:t>(P)</m:t>
        </m:r>
      </m:oMath>
      <w:r>
        <w:t>，则单元内的所有相容源都已在接收距离内，这条负反馈必须由背向解释。于是同一朝向须同时面向全部正反馈、背向这些强制负反馈。</w:t>
      </w:r>
    </w:p>
    <w:p>
      <w:pPr>
        <w:keepNext/>
      </w:pPr>
      <w:r>
        <w:t>实现将朝向圆分为16扇区，对每个扇区使用中心方向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>
        <w:t>与半宽</w:t>
      </w:r>
      <m:oMath xmlns:mml="http://www.w3.org/1998/Math/MathML">
        <m:r>
          <w:rPr>
            <w:rFonts w:ascii="Cambria Math" w:hAnsi="Cambria Math"/>
            <w:sz w:val="22"/>
          </w:rPr>
          <m:t>δ</m:t>
        </m:r>
      </m:oMath>
      <w:r>
        <w:t>。由于</w:t>
      </w:r>
      <m:oMath xmlns:mml="http://www.w3.org/1998/Math/MathML">
        <m:r>
          <w:rPr>
            <w:rFonts w:ascii="Cambria Math" w:hAnsi="Cambria Math"/>
            <w:sz w:val="22"/>
          </w:rPr>
          <m:t>‖u−</m:t>
        </m:r>
        <m:sSub>
          <m:e>
            <m:r>
              <w:rPr>
                <w:rFonts w:ascii="Cambria Math" w:hAnsi="Cambria Math"/>
                <w:sz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‖≤2</m:t>
        </m:r>
        <m:r>
          <w:rPr>
            <w:rFonts w:ascii="Cambria Math" w:hAnsi="Cambria Math"/>
            <w:sz w:val="22"/>
          </w:rPr>
          <m:rPr>
            <m:sty m:val="p"/>
          </m:rPr>
          <m:t>sin</m:t>
        </m:r>
        <m:r>
          <w:rPr>
            <w:rFonts w:ascii="Cambria Math" w:hAnsi="Cambria Math"/>
            <w:sz w:val="22"/>
          </w:rPr>
          <m:t>(δ/2)</m:t>
        </m:r>
      </m:oMath>
      <w:r>
        <w:t>，有：</w:t>
      </w:r>
    </w:p>
    <w:p>
      <w:pPr>
        <w:spacing w:after="160"/>
        <w:jc w:val="center"/>
      </w:pPr>
      <m:oMath xmlns:mml="http://www.w3.org/1998/Math/MathML">
        <m:r>
          <w:rPr>
            <w:rFonts w:ascii="Cambria Math" w:hAnsi="Cambria Math"/>
            <w:sz w:val="21"/>
          </w:rPr>
          <m:t>|(u−</m:t>
        </m:r>
        <m:sSub>
          <m:e>
            <m:r>
              <w:rPr>
                <w:rFonts w:ascii="Cambria Math" w:hAnsi="Cambria Math"/>
                <w:sz w:val="21"/>
              </w:rPr>
              <m:t>u</m:t>
            </m:r>
          </m:e>
          <m:sub>
            <m:r>
              <w:rPr>
                <w:rFonts w:ascii="Cambria Math" w:hAnsi="Cambria Math"/>
                <w:sz w:val="21"/>
              </w:rPr>
              <m:t>0</m:t>
            </m:r>
          </m:sub>
        </m:sSub>
        <m:sSup>
          <m:e>
            <m:r>
              <w:rPr>
                <w:rFonts w:ascii="Cambria Math" w:hAnsi="Cambria Math"/>
                <w:sz w:val="21"/>
              </w:rPr>
              <m:t>)</m:t>
            </m:r>
          </m:e>
          <m:sup>
            <m:r>
              <w:rPr>
                <w:rFonts w:ascii="Cambria Math" w:hAnsi="Cambria Math"/>
                <w:sz w:val="21"/>
              </w:rPr>
              <m:t>⊤</m:t>
            </m:r>
          </m:sup>
        </m:sSup>
        <m:r>
          <w:rPr>
            <w:rFonts w:ascii="Cambria Math" w:hAnsi="Cambria Math"/>
            <w:sz w:val="21"/>
          </w:rPr>
          <m:t>v|≤2</m:t>
        </m:r>
        <m:r>
          <w:rPr>
            <w:rFonts w:ascii="Cambria Math" w:hAnsi="Cambria Math"/>
            <w:sz w:val="21"/>
          </w:rPr>
          <m:rPr>
            <m:sty m:val="p"/>
          </m:rPr>
          <m:t>sin</m:t>
        </m:r>
        <m:r>
          <w:rPr>
            <w:rFonts w:ascii="Cambria Math" w:hAnsi="Cambria Math"/>
            <w:sz w:val="21"/>
          </w:rPr>
          <m:t>(δ/2)</m:t>
        </m:r>
        <m:r>
          <w:rPr>
            <w:rFonts w:ascii="Cambria Math" w:hAnsi="Cambria Math"/>
            <w:sz w:val="21"/>
          </w:rPr>
          <m:t>‖v‖.</m:t>
        </m:r>
      </m:oMath>
    </w:p>
    <w:p>
      <w:r>
        <w:t>据此对正负朝向条件向外放宽，形成必要半平面约束。如果所有扇区都被排除，才否定定向解释。保留下来的扇区不一定真实可行，体现的是保守外近似。程序并未精确恢复所有连续朝向和半径。</w:t>
      </w:r>
    </w:p>
    <w:p>
      <w:r>
        <w:t>第四问的理想优化目标仍为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min</m:t>
            </m:r>
          </m:e>
          <m:sub>
            <m:r>
              <w:rPr>
                <w:rFonts w:ascii="Cambria Math" w:hAnsi="Cambria Math"/>
                <w:sz w:val="22"/>
              </w:rPr>
              <m:t>π∈</m:t>
            </m:r>
            <m:sSub>
              <m:e>
                <m:r>
                  <w:rPr>
                    <w:rFonts w:ascii="Cambria Math" w:hAnsi="Cambria Math"/>
                    <w:sz w:val="22"/>
                  </w:rPr>
                  <m:t>Π</m:t>
                </m:r>
              </m:e>
              <m:sub>
                <m:r>
                  <w:rPr>
                    <w:rFonts w:ascii="Cambria Math" w:hAnsi="Cambria Math"/>
                    <w:sz w:val="22"/>
                  </w:rPr>
                  <m:rPr>
                    <m:sty m:val="p"/>
                  </m:rPr>
                  <m:t>adm</m:t>
                </m:r>
              </m:sub>
            </m:sSub>
          </m:sub>
        </m:sSub>
        <m:r>
          <w:rPr>
            <w:rFonts w:ascii="Cambria Math" w:hAnsi="Cambria Math"/>
            <w:sz w:val="22"/>
          </w:rPr>
          <m:rPr>
            <m:scr m:val="double-struck"/>
            <m:sty m:val="p"/>
          </m:rPr>
          <m:t>E</m:t>
        </m:r>
        <m:r>
          <w:rPr>
            <w:rFonts w:ascii="Cambria Math" w:hAnsi="Cambria Math"/>
            <w:sz w:val="22"/>
          </w:rPr>
          <m:t>[</m:t>
        </m:r>
        <m:sSub>
          <m:e>
            <m:r>
              <w:rPr>
                <w:rFonts w:ascii="Cambria Math" w:hAnsi="Cambria Math"/>
                <w:sz w:val="22"/>
              </w:rPr>
              <m:t>T</m:t>
            </m:r>
          </m:e>
          <m:sub>
            <m:r>
              <w:rPr>
                <w:rFonts w:ascii="Cambria Math" w:hAnsi="Cambria Math"/>
                <w:sz w:val="22"/>
              </w:rPr>
              <m:t>π</m:t>
            </m:r>
          </m:sub>
        </m:sSub>
        <m:r>
          <w:rPr>
            <w:rFonts w:ascii="Cambria Math" w:hAnsi="Cambria Math"/>
            <w:sz w:val="22"/>
          </w:rPr>
          <m:t>]</m:t>
        </m:r>
      </m:oMath>
      <w:r>
        <w:t>，在P3约束基础上增加类型与半平面可见性，并要求</w:t>
      </w:r>
      <m:oMath xmlns:mml="http://www.w3.org/1998/Math/MathML">
        <m:r>
          <w:rPr>
            <w:rFonts w:ascii="Cambria Math" w:hAnsi="Cambria Math"/>
            <w:sz w:val="22"/>
          </w:rPr>
          <m:t>‖</m:t>
        </m:r>
        <m:sSub>
          <m:e>
            <m:r>
              <w:rPr>
                <w:rFonts w:ascii="Cambria Math" w:hAnsi="Cambria Math"/>
                <w:sz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‖=1</m:t>
        </m:r>
      </m:oMath>
      <w:r>
        <w:t>、光学清除与</w:t>
      </w:r>
      <m:oMath xmlns:mml="http://www.w3.org/1998/Math/MathML">
        <m:sSub>
          <m:e>
            <m:r>
              <w:rPr>
                <w:rFonts w:ascii="Cambria Math" w:hAnsi="Cambria Math"/>
                <w:sz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</m:oMath>
      <w:r>
        <w:t>无关、所有正负反馈使用同一个</w:t>
      </w:r>
      <m:oMath xmlns:mml="http://www.w3.org/1998/Math/MathML">
        <m:r>
          <w:rPr>
            <w:rFonts w:ascii="Cambria Math" w:hAnsi="Cambria Math"/>
            <w:sz w:val="22"/>
          </w:rPr>
          <m:t>(</m:t>
        </m:r>
        <m:sSub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z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,</m:t>
        </m:r>
        <m:sSub>
          <m:e>
            <m:r>
              <w:rPr>
                <w:rFonts w:ascii="Cambria Math" w:hAnsi="Cambria Math"/>
                <w:sz w:val="22"/>
              </w:rPr>
              <m:t>u</m:t>
            </m:r>
          </m:e>
          <m:sub>
            <m:r>
              <w:rPr>
                <w:rFonts w:ascii="Cambria Math" w:hAnsi="Cambria Math"/>
                <w:sz w:val="22"/>
              </w:rPr>
              <m:t>f</m:t>
            </m:r>
          </m:sub>
        </m:sSub>
        <m:r>
          <w:rPr>
            <w:rFonts w:ascii="Cambria Math" w:hAnsi="Cambria Math"/>
            <w:sz w:val="22"/>
          </w:rPr>
          <m:t>)</m:t>
        </m:r>
      </m:oMath>
      <w:r>
        <w:t>。搜索和退出约束保持完整，不允许以低工作概率代替不存在证明。</w:t>
      </w:r>
    </w:p>
    <w:p>
      <w:pPr>
        <w:keepNext/>
      </w:pPr>
      <w:r>
        <w:t>当前局部策略只展开一次检测后的反馈，记三类结果集合为</w:t>
      </w:r>
      <m:oMath xmlns:mml="http://www.w3.org/1998/Math/MathML">
        <m:r>
          <w:rPr>
            <w:rFonts w:ascii="Cambria Math" w:hAnsi="Cambria Math"/>
            <w:sz w:val="22"/>
          </w:rPr>
          <m:rPr>
            <m:scr m:val="script"/>
          </m:rPr>
          <m:t>Y</m:t>
        </m:r>
        <m:r>
          <w:rPr>
            <w:rFonts w:ascii="Cambria Math" w:hAnsi="Cambria Math"/>
            <w:sz w:val="22"/>
          </w:rPr>
          <m:t>(q)</m:t>
        </m:r>
      </m:oMath>
      <w:r>
        <w:t>，方位类内部再按8度分箱：</w:t>
      </w:r>
    </w:p>
    <w:p>
      <w:pPr>
        <w:spacing w:after="160"/>
        <w:jc w:val="center"/>
      </w:pPr>
      <m:oMath xmlns:mml="http://www.w3.org/1998/Math/MathML">
        <m:r>
          <w:rPr>
            <w:rFonts w:ascii="Cambria Math" w:hAnsi="Cambria Math"/>
            <w:sz w:val="21"/>
          </w:rPr>
          <m:t>Q(q∣S)=</m:t>
        </m:r>
        <m:sSub>
          <m:e>
            <m:r>
              <w:rPr>
                <w:rFonts w:ascii="Cambria Math" w:hAnsi="Cambria Math"/>
                <w:sz w:val="21"/>
              </w:rPr>
              <m:t>c</m:t>
            </m:r>
          </m:e>
          <m:sub>
            <m:r>
              <w:rPr>
                <w:rFonts w:ascii="Cambria Math" w:hAnsi="Cambria Math"/>
                <w:sz w:val="21"/>
              </w:rPr>
              <m:t>m</m:t>
            </m:r>
          </m:sub>
        </m:sSub>
        <m:r>
          <w:rPr>
            <w:rFonts w:ascii="Cambria Math" w:hAnsi="Cambria Math"/>
            <w:sz w:val="21"/>
          </w:rPr>
          <m:t>(x,c;q,f)+</m:t>
        </m:r>
        <m:nary>
          <m:naryPr>
            <m:chr m:val="∑"/>
            <m:limLoc m:val="undOvr"/>
            <m:grow m:val="1"/>
            <m:subHide m:val="off"/>
            <m:supHide m:val="on"/>
          </m:naryPr>
          <m:sub>
            <m:r>
              <w:rPr>
                <w:rFonts w:ascii="Cambria Math" w:hAnsi="Cambria Math"/>
                <w:sz w:val="21"/>
              </w:rPr>
              <m:t>y∈</m:t>
            </m:r>
            <m:r>
              <w:rPr>
                <w:rFonts w:ascii="Cambria Math" w:hAnsi="Cambria Math"/>
                <w:sz w:val="21"/>
              </w:rPr>
              <m:rPr>
                <m:scr m:val="script"/>
              </m:rPr>
              <m:t>Y</m:t>
            </m:r>
            <m:r>
              <w:rPr>
                <w:rFonts w:ascii="Cambria Math" w:hAnsi="Cambria Math"/>
                <w:sz w:val="21"/>
              </w:rPr>
              <m:t>(q)</m:t>
            </m:r>
          </m:sub>
          <m:sup/>
          <m:e/>
        </m:nary>
        <m:sSub>
          <m:e>
            <m:limUpp>
              <m:e>
                <m:r>
                  <w:rPr>
                    <w:rFonts w:ascii="Cambria Math" w:hAnsi="Cambria Math"/>
                    <w:sz w:val="21"/>
                  </w:rPr>
                  <m:t>p</m:t>
                </m:r>
              </m:e>
              <m:lim>
                <m:r>
                  <w:rPr>
                    <w:rFonts w:ascii="Cambria Math" w:hAnsi="Cambria Math"/>
                    <w:sz w:val="21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1"/>
              </w:rPr>
              <m:t>y</m:t>
            </m:r>
          </m:sub>
        </m:sSub>
        <m:sSub>
          <m:e>
            <m:limUpp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</m:e>
              <m:lim>
                <m:r>
                  <w:rPr>
                    <w:rFonts w:ascii="Cambria Math" w:hAnsi="Cambria Math"/>
                    <w:sz w:val="21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1"/>
              </w:rPr>
              <m:t>0</m:t>
            </m:r>
          </m:sub>
        </m:sSub>
        <m:r>
          <w:rPr>
            <w:rFonts w:ascii="Cambria Math" w:hAnsi="Cambria Math"/>
            <w:sz w:val="21"/>
          </w:rPr>
          <m:t>(U(S,q,y)).</m:t>
        </m:r>
      </m:oMath>
    </w:p>
    <w:p>
      <w:pPr>
        <w:spacing w:after="160"/>
        <w:jc w:val="center"/>
      </w:pPr>
      <m:oMath xmlns:mml="http://www.w3.org/1998/Math/MathML">
        <m:sSup>
          <m:e>
            <m:r>
              <w:rPr>
                <w:rFonts w:ascii="Cambria Math" w:hAnsi="Cambria Math"/>
                <w:sz w:val="21"/>
              </w:rPr>
              <m:t>a</m:t>
            </m:r>
          </m:e>
          <m:sup>
            <m:r>
              <w:rPr>
                <w:rFonts w:ascii="Cambria Math" w:hAnsi="Cambria Math"/>
                <w:sz w:val="21"/>
              </w:rPr>
              <m:t>*</m:t>
            </m:r>
          </m:sup>
        </m:sSup>
        <m:r>
          <w:rPr>
            <w:rFonts w:ascii="Cambria Math" w:hAnsi="Cambria Math"/>
            <w:sz w:val="21"/>
          </w:rPr>
          <m:t>(S)=argmin</m:t>
        </m:r>
        <m:r>
          <w:rPr>
            <w:rFonts w:ascii="Cambria Math" w:hAnsi="Cambria Math"/>
            <w:sz w:val="21"/>
          </w:rPr>
          <m:t>{</m:t>
        </m:r>
        <m:sSub>
          <m:e>
            <m:limUpp>
              <m:e>
                <m:r>
                  <w:rPr>
                    <w:rFonts w:ascii="Cambria Math" w:hAnsi="Cambria Math"/>
                    <w:sz w:val="21"/>
                  </w:rPr>
                  <m:t>V</m:t>
                </m:r>
              </m:e>
              <m:lim>
                <m:r>
                  <w:rPr>
                    <w:rFonts w:ascii="Cambria Math" w:hAnsi="Cambria Math"/>
                    <w:sz w:val="21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1"/>
              </w:rPr>
              <m:t>0</m:t>
            </m:r>
          </m:sub>
        </m:sSub>
        <m:r>
          <w:rPr>
            <w:rFonts w:ascii="Cambria Math" w:hAnsi="Cambria Math"/>
            <w:sz w:val="21"/>
          </w:rPr>
          <m:t>(S),</m:t>
        </m:r>
        <m:r>
          <w:rPr>
            <w:rFonts w:ascii="Cambria Math" w:hAnsi="Cambria Math"/>
            <w:sz w:val="21"/>
          </w:rPr>
          <m:rPr>
            <m:nor/>
          </m:rPr>
          <m:t> </m:t>
        </m:r>
        <m:r>
          <w:rPr>
            <w:rFonts w:ascii="Cambria Math" w:hAnsi="Cambria Math"/>
            <w:sz w:val="21"/>
          </w:rPr>
          <m:t>{Q(q∣S):q∈Q(S)}}</m:t>
        </m:r>
        <m:r>
          <w:rPr>
            <w:rFonts w:ascii="Cambria Math" w:hAnsi="Cambria Math"/>
            <w:sz w:val="21"/>
          </w:rPr>
          <m:t>.</m:t>
        </m:r>
      </m:oMath>
    </w:p>
    <w:p>
      <w:r>
        <w:t>其中</w:t>
      </w:r>
      <m:oMath xmlns:mml="http://www.w3.org/1998/Math/MathML">
        <m:sSub>
          <m:e>
            <m:limUpp>
              <m:e>
                <m:r>
                  <w:rPr>
                    <w:rFonts w:ascii="Cambria Math" w:hAnsi="Cambria Math"/>
                    <w:sz w:val="22"/>
                  </w:rPr>
                  <m:t>V</m:t>
                </m:r>
              </m:e>
              <m:lim>
                <m:r>
                  <w:rPr>
                    <w:rFonts w:ascii="Cambria Math" w:hAnsi="Cambria Math"/>
                    <w:sz w:val="22"/>
                  </w:rPr>
                  <m:t>^</m:t>
                </m:r>
              </m:lim>
            </m:limUpp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</m:oMath>
      <w:r>
        <w:t>使用更新后的实际覆盖生成器估计首击费用；near后续费用为5秒。与旧版用半径或旧110点条带近似相比，当前比较对象更直接对应执行的清除路线。真实反馈后可以再次调用同一个一步决策器，只要局部剩余额度未用完；每个目标仍最多追加2次检测。</w:t>
      </w:r>
    </w:p>
    <w:p>
      <w:r>
        <w:t>工作状态包括位置、固定半径、固定朝向或全向标志。对位置按单元面积提出确定性样本；半径采用5段的代表值，朝向区间须与全部历史记录相容，再压缩到最多20个状态。分支概率由这些状态的权重归并得到。它是有限离散的相容假设分布，未接入完整官方联合先验，也不携带未来误差场的精确条件分布。</w:t>
      </w:r>
    </w:p>
    <w:p>
      <w:r>
        <w:t>选择这个混合模型的理由是，集合方法能够保留有界误差下的排除依据，但不能单独衡量某条信息的平均价值；工作概率能够对分支费用加权，却不足以证明低概率区域没有源。两部分在同一决策中各自承担其适合的任务。</w:t>
      </w:r>
    </w:p>
    <w:p>
      <w:pPr>
        <w:pStyle w:val="Heading2"/>
      </w:pPr>
      <w:r>
        <w:t>2.3 模型求解</w:t>
      </w:r>
    </w:p>
    <w:p>
      <w:r>
        <w:t>全局发现层继承25站定向覆盖。其三角网格标称间距为995米；构造保留与1800米圆域外放区域相交的闭三角单元所需顶点。在任意可能源附近，三角单元及外放余量提供多个方向的检测点，并使有关距离小于最小接收半径。由局部凸组合与朝向半平面关系，可保证任意合法朝向具有可见检测点。[7]</w:t>
      </w:r>
    </w:p>
    <w:p>
      <w:r>
        <w:t>当前25站从原点完整访问的静态路线长24095.423821米，对这组固定站点的距离下界为24095.423819米。该结果只说明同点集完整路线已接近其下界，不证明25站是所有布局中站数最少，也不说明动态清除插入后的整局时间已经最优。</w:t>
      </w:r>
    </w:p>
    <w:p>
      <w:r>
        <w:t>局部真实反馈使用深度3单元，假设分支使用深度0外近似。每次规划最多5个候选、共享8个测点展开额度、20个压缩工作状态；当前未开启概率贪心覆盖排序、单点概率试探和低概率截断。目标间服务仍采用已有绕行调度，阈值1200米，完成当前源后再选择下一个源。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>算法2  P4混合可见性约束下的三反馈成本决策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>初始化  25个覆盖站及每频道的全向与定向可能解释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>循环直到存在完整退出依据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扫描本站未知频道，记录方向、near或无信号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用同一个半径及朝向解释全历史，更新保守单元并集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按绕行成本选择已发现目标f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若可证一次清除，则执行清除；否则剩余检测额度b为2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当b大于0且目标未清除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生成相容工作状态与候选测点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计算直接覆盖的预计首击费用V0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对每个测点计算移动、换频、检测及三反馈后续费用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若直接覆盖更便宜，结束补测循环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执行选定测量；b减1；按真实反馈更新并重新决策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    若near或可证一次清除，执行清除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对未清除目标执行完整覆盖，每次失败后更新排除区域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 xml:space="preserve">    重排未访问站点，检查16源上限或逐频道排除依据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>调用exit并保存记录</w:t>
      </w:r>
    </w:p>
    <w:p>
      <w:pPr>
        <w:spacing w:after="20"/>
      </w:pPr>
    </w:p>
    <w:p>
      <w:r>
        <w:t>表5给出P4最终完整结果。新240中的120局与旧960中的580局合计700局，全部清除。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1134"/>
        <w:gridCol w:w="1701"/>
        <w:gridCol w:w="1701"/>
        <w:gridCol w:w="1191"/>
        <w:gridCol w:w="2154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数据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全清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基线平均T 秒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候选平均T 秒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平均提速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候选平均T/N 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新240中的P4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120/120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8513.88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8298.37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2.53%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666.12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旧960中的P4</w:t>
            </w:r>
          </w:p>
        </w:tc>
        <w:tc>
          <w:tcPr>
            <w:tcW w:type="dxa" w:w="113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580/580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8476.30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8274.04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2.39%</w:t>
            </w:r>
          </w:p>
        </w:tc>
        <w:tc>
          <w:tcPr>
            <w:tcW w:type="dxa" w:w="215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657.61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40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paire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0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图5 P4同场景配对结果 对角线上方保留了全部变慢案例</w:t>
      </w:r>
    </w:p>
    <w:p>
      <w:r>
        <w:t>候选筛选中，同8个P4开发场景的基线均时8430.97秒，默认一步方案8436.20秒，两步方案8454.86秒；采用深度3位置单元的快速一步版本为8308.49秒。这支持当前一步配置，但样本仅8局，不能视作所有深度设置的充分比较。最终判断依据是表5的完整两批配对结果。</w:t>
      </w:r>
    </w:p>
    <w:p>
      <w:r>
        <w:t>P4的递归深度为1，单次规划的有界费用形式与P3相同；朝向检查增加了约16个扇区上的半平面运算。降低真实细分深度减少单元数，但可能保留更多不可能位置，故计算量和虚拟行动费用之间存在折中。新240与旧960平均程序耗时分别为45.17秒、43.14秒。程序时间的增加已实际计入报告，没有与虚拟任务节约相抵或混为同一个指标。</w:t>
      </w:r>
    </w:p>
    <w:p>
      <w:pPr>
        <w:pStyle w:val="Heading2"/>
      </w:pPr>
      <w:r>
        <w:t>2.4 结果分析</w:t>
      </w:r>
    </w:p>
    <w:p>
      <w:r>
        <w:t>新240 H1中，P4移动节约271.24秒、检测节约39.42秒、换频节约0.47秒，清除费用增加13.80秒，净节约297.33秒。H2净节约133.70秒，清除增加67.15秒。两组都允许多一些清除尝试，但通过少走路、少补测获得整体收益。仅增加全反馈几何的完整消融平均节约7.74秒，即0.09%，说明反馈必须改变动作才能兑现其时间价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928"/>
        <w:gridCol w:w="879"/>
        <w:gridCol w:w="1701"/>
        <w:gridCol w:w="1701"/>
        <w:gridCol w:w="1191"/>
        <w:gridCol w:w="2409"/>
      </w:tblGrid>
      <w:tr>
        <w:trPr>
          <w:cantSplit/>
          <w:tblHeader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数据与机制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样本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平均节约 秒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提速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变慢局数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平均差区间 秒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 H1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297.33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3.51%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12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[-395.60, -194.91]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 H2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133.70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1.56%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20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[-228.91, -36.51]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旧960 H1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290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237.22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2.80%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[-278.73, -195.82]</w:t>
            </w:r>
          </w:p>
        </w:tc>
      </w:tr>
      <w:tr>
        <w:trPr>
          <w:cantSplit/>
        </w:trPr>
        <w:tc>
          <w:tcPr>
            <w:tcW w:type="dxa" w:w="19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旧960 H2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290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167.29</w:t>
            </w:r>
          </w:p>
        </w:tc>
        <w:tc>
          <w:tcPr>
            <w:tcW w:type="dxa" w:w="170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1.97%</w:t>
            </w:r>
          </w:p>
        </w:tc>
        <w:tc>
          <w:tcPr>
            <w:tcW w:type="dxa" w:w="1191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85</w:t>
            </w:r>
          </w:p>
        </w:tc>
        <w:tc>
          <w:tcPr>
            <w:tcW w:type="dxa" w:w="240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[-212.34, -124.11]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r>
        <w:t>H2下收益较小，说明P4更受分支近似及误差机制影响。新240有32/120局变慢，旧960有143/580局变慢；最大退步分别为1042.22秒和1570.36秒。旧960最差退步由移动增加1087.36秒、检测30秒、换频12秒和清除441秒构成。总体平均改善并不意味着复杂定向场景逐局占优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940000" cy="227333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4_delta_cdf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2733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图6 P4逐局时间差的经验分布</w:t>
      </w:r>
    </w:p>
    <w:p>
      <w:r>
        <w:t>消融中，早期概率贪心排序曾使P3平均时间增加约20.9%，概率排序与前瞻组合曾使P4增加约9.0%；低概率截断在早期每题8局中仅3局全清。这些是对应旧开发记录的现象，部分早期代码还存在随后修复的几何数值问题，不能当作最终代码下的统一完整排名。最终两臂均未开启这些机制。名义小概率预算不能替代实际漏检控制。</w:t>
      </w:r>
    </w:p>
    <w:p>
      <w:pPr>
        <w:pStyle w:val="Heading2"/>
      </w:pPr>
      <w:r>
        <w:t>2.5 结果检验</w:t>
      </w:r>
    </w:p>
    <w:p>
      <w:r>
        <w:t>本地P4最终700局全部实际清除，未记录区域误排。对同一频道，每条方向、无信号和清除失败反馈共同作用于同一个固定半径与朝向的假设；对朝向分区采用外放约束，避免将某个代表朝向不满足条件误写成整段朝向都不可能。</w:t>
      </w:r>
    </w:p>
    <w:p>
      <w:r>
        <w:t>退出检验有三类公开依据：16个不同频道清除成功；未发现频道完成全部必要覆盖且已发现源全清；或某频道的保守相容单元并集被证明为空。工作状态样本为空本身不触发不存在判定。达到16个已发现源时，只停止寻找新源，仍要取得剩余源的实际清除成功反馈。</w:t>
      </w:r>
    </w:p>
    <w:p>
      <w:r>
        <w:t>本版5局官方演练结果见表7。N和Nd来自演练结束后的官方显示，仅用于结果统计，不作为运行中的策略输入。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885"/>
        <w:gridCol w:w="1044"/>
        <w:gridCol w:w="879"/>
        <w:gridCol w:w="1648"/>
        <w:gridCol w:w="1648"/>
        <w:gridCol w:w="1703"/>
      </w:tblGrid>
      <w:tr>
        <w:trPr>
          <w:cantSplit/>
          <w:tblHeader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官方案例编码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N/Nd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清除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总虚拟时间 秒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平均每源时间 秒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程序时间 秒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67HD-3HYX-EGS8-QVQD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16/2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16/16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3637.90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227.37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33.389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S6J2-EDRR-HAYP-XBDD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13/1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8707.94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669.84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35.362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QVR6-23Y9-B22A-KFKH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11/3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11/11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7799.04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709.00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23.867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UMSB-MJDC-J7YS-V4Z8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13/1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13/13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7806.62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600.51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27.421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Y9SY-2Y39-8568-56NR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15/11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15/15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8494.76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566.32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34.605</w:t>
            </w:r>
          </w:p>
        </w:tc>
      </w:tr>
      <w:tr>
        <w:trPr>
          <w:cantSplit/>
        </w:trPr>
        <w:tc>
          <w:tcPr>
            <w:tcW w:type="dxa" w:w="2885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均值</w:t>
            </w:r>
          </w:p>
        </w:tc>
        <w:tc>
          <w:tcPr>
            <w:tcW w:type="dxa" w:w="104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13.6/3.6</w:t>
            </w:r>
          </w:p>
        </w:tc>
        <w:tc>
          <w:tcPr>
            <w:tcW w:type="dxa" w:w="87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全部清除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7289.25</w:t>
            </w:r>
          </w:p>
        </w:tc>
        <w:tc>
          <w:tcPr>
            <w:tcW w:type="dxa" w:w="164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554.61</w:t>
            </w:r>
          </w:p>
        </w:tc>
        <w:tc>
          <w:tcPr>
            <w:tcW w:type="dxa" w:w="1703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30.929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r>
        <w:t>两题官方10局共2129条请求全部被接受，规划计算保护未触发。P4第一局达到16源上限，搜索发现阶段能够提前结束；它对5局均值的影响较大。另有两局末次成功清除后仍需约1571秒、1629秒进行搜索和遗漏确认。这个尾程是事后诊断，不是运行时已经知道可以省去的时间；算法不能用事后N提前退出。</w:t>
      </w:r>
    </w:p>
    <w:p>
      <w:r>
        <w:t>官方样本仅用于说明接口运行与实测完成情况，既无同案例旧算法对照，也不是题目要求的三次正式测试。P4最慢和最快案例的源数组成不同，因此不能由个别清除失败次数推断策略优劣。</w:t>
      </w:r>
    </w:p>
    <w:p>
      <w:pPr>
        <w:pStyle w:val="Heading1"/>
      </w:pPr>
      <w:r>
        <w:t>3 共同结果检验与结论</w:t>
      </w:r>
    </w:p>
    <w:p>
      <w:r>
        <w:t>最终保留的1200场景由P3的500场和P4的700场组成，不将基线运行、补跑、早期候选重复计为独立世界。最终结果指向明确的实际采用记录；触及旧5秒计算保护的34场单独补跑，其余未触及保护的完整搜索直接复用。原始结果和最终采用结果均在归档中保留。</w:t>
      </w:r>
    </w:p>
    <w:p>
      <w:r>
        <w:t>本报告配图和百分位数由已经存在的最终逐局记录生成，没有新增仿真实验。P95采用对最终时间序列的线性插值95分位；统计值及制图脚本随报告交付。所有图中变慢案例均保留，红色散点或时间差大于0的部分表示实际退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494"/>
        <w:gridCol w:w="1828"/>
        <w:gridCol w:w="1828"/>
        <w:gridCol w:w="1828"/>
        <w:gridCol w:w="1828"/>
      </w:tblGrid>
      <w:tr>
        <w:trPr>
          <w:cantSplit/>
          <w:tblHeader/>
        </w:trPr>
        <w:tc>
          <w:tcPr>
            <w:tcW w:type="dxa" w:w="24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数据与题目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基线P95 秒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候选P95 秒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候选平均程序秒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center"/>
            </w:pPr>
            <w:r>
              <w:rPr>
                <w:b/>
                <w:sz w:val="18"/>
              </w:rPr>
              <w:t>候选最大程序秒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 P3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4509.85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4240.64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23.13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36.14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旧960 P3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4469.40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4261.03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22.96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38.56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 P4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9346.54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9293.72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45.17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63.02</w:t>
            </w:r>
          </w:p>
        </w:tc>
      </w:tr>
      <w:tr>
        <w:trPr>
          <w:cantSplit/>
        </w:trPr>
        <w:tc>
          <w:tcPr>
            <w:tcW w:type="dxa" w:w="2494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旧960 P4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9360.59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9414.07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43.14</w:t>
            </w:r>
          </w:p>
        </w:tc>
        <w:tc>
          <w:tcPr>
            <w:tcW w:type="dxa" w:w="1828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center"/>
            </w:pPr>
            <w:r>
              <w:rPr>
                <w:b w:val="0"/>
                <w:sz w:val="18"/>
              </w:rPr>
              <w:t>70.25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r>
        <w:t>P3的两批P95均下降；P4旧960的P95增加约53.48秒，进一步说明平均收益没有覆盖全部尾部指标。最终1200局记录的最大绝对计费残差约0.0000463秒，处于微秒计费取整与浮点累计的量级。</w:t>
      </w:r>
    </w:p>
    <w:p>
      <w:r>
        <w:t>从第一性原理看，改良的核心是在保持完整搜索与清除依据的条件下，用当前反馈估计行动能节省多少后续时间。P3的全向可见性较易推断，局部两步前瞻与额外补测额度形成稳定的平均收益；P4需同时解释半径、类型、朝向，其工作模型更粗，一步三反馈决策在当前数据上取得较好的成本与计算折中。</w:t>
      </w:r>
    </w:p>
    <w:p>
      <w:r>
        <w:t>现有结论支持采用P3局部两步前瞻和P4三反馈成本决策，但支持范围是当前配置、数据和固定误差工作机制。全清率、平均时间、退步尾部和程序耗时须同时呈现。报告未把均值降低解释为每局更快，也未把保守几何构造解释为平均费用的全局最优证明。</w:t>
      </w:r>
    </w:p>
    <w:p>
      <w:pPr>
        <w:pStyle w:val="Heading1"/>
      </w:pPr>
      <w:r>
        <w:t>4 脚本数据与复现入口</w:t>
      </w:r>
    </w:p>
    <w:p>
      <w:r>
        <w:t>交付目录中，</w:t>
      </w:r>
      <w:r>
        <w:rPr>
          <w:rFonts w:ascii="Consolas" w:hAnsi="Consolas"/>
          <w:sz w:val="18"/>
        </w:rPr>
        <w:t>01_latest_algorithm</w:t>
      </w:r>
      <w:r>
        <w:t>保存本版完整脚本、输入、结果、原始日志及官方记录；</w:t>
      </w:r>
      <w:r>
        <w:rPr>
          <w:rFonts w:ascii="Consolas" w:hAnsi="Consolas"/>
          <w:sz w:val="18"/>
        </w:rPr>
        <w:t>02_historical_exploration</w:t>
      </w:r>
      <w:r>
        <w:t>保存主线、各侧线、历史数据包、研究说明和既有交付物。历史文件维持原内容，最新报告与历史对照分别标注日期和基线。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4819"/>
        <w:gridCol w:w="4989"/>
      </w:tblGrid>
      <w:tr>
        <w:trPr>
          <w:cantSplit/>
          <w:tblHeader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路径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  <w:shd w:fill="E8EEF2"/>
          </w:tcPr>
          <w:p>
            <w:pPr>
              <w:keepNext/>
              <w:spacing w:line="269" w:lineRule="auto" w:after="0"/>
              <w:jc w:val="left"/>
            </w:pPr>
            <w:r>
              <w:rPr>
                <w:b/>
                <w:sz w:val="18"/>
              </w:rPr>
              <w:t>用途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rFonts w:ascii="Consolas" w:hAnsi="Consolas"/>
                <w:b w:val="0"/>
                <w:sz w:val="18"/>
              </w:rPr>
              <w:t>01_latest_algorithm/selected_policy.py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按公开题号选择最终算法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rFonts w:ascii="Consolas" w:hAnsi="Consolas"/>
                <w:b w:val="0"/>
                <w:sz w:val="18"/>
              </w:rPr>
              <w:t>01_latest_algorithm/feedback/region.py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全部反馈的保守几何单元更新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rFonts w:ascii="Consolas" w:hAnsi="Consolas"/>
                <w:b w:val="0"/>
                <w:sz w:val="18"/>
              </w:rPr>
              <w:t>01_latest_algorithm/feedback/belief.py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相容工作状态与反馈分支权重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rFonts w:ascii="Consolas" w:hAnsi="Consolas"/>
                <w:b w:val="0"/>
                <w:sz w:val="18"/>
              </w:rPr>
              <w:t>01_latest_algorithm/feedback/planner.py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直接覆盖与有限视界成本比较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rFonts w:ascii="Consolas" w:hAnsi="Consolas"/>
                <w:b w:val="0"/>
                <w:sz w:val="18"/>
              </w:rPr>
              <w:t>01_latest_algorithm/feedback/solver.py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真实反馈执行与重规划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rFonts w:ascii="Consolas" w:hAnsi="Consolas"/>
                <w:b w:val="0"/>
                <w:sz w:val="18"/>
              </w:rPr>
              <w:t>01_latest_algorithm/evaluate_selected.py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新旧算法同世界评测入口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rFonts w:ascii="Consolas" w:hAnsi="Consolas"/>
                <w:b w:val="0"/>
                <w:sz w:val="18"/>
              </w:rPr>
              <w:t>01_latest_algorithm/inputs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新240、旧960及冻结基线等输入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rFonts w:ascii="Consolas" w:hAnsi="Consolas"/>
                <w:b w:val="0"/>
                <w:sz w:val="18"/>
              </w:rPr>
              <w:t>01_latest_algorithm/reports/final_new240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新240最终逐局表与差异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rFonts w:ascii="Consolas" w:hAnsi="Consolas"/>
                <w:b w:val="0"/>
                <w:sz w:val="18"/>
              </w:rPr>
              <w:t>01_latest_algorithm/reports/final_core960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/>
              <w:spacing w:line="269" w:lineRule="auto" w:after="0"/>
              <w:jc w:val="left"/>
            </w:pPr>
            <w:r>
              <w:rPr>
                <w:b w:val="0"/>
                <w:sz w:val="18"/>
              </w:rPr>
              <w:t>旧960最终逐局表与差异</w:t>
            </w:r>
          </w:p>
        </w:tc>
      </w:tr>
      <w:tr>
        <w:trPr>
          <w:cantSplit/>
        </w:trPr>
        <w:tc>
          <w:tcPr>
            <w:tcW w:type="dxa" w:w="481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rFonts w:ascii="Consolas" w:hAnsi="Consolas"/>
                <w:b w:val="0"/>
                <w:sz w:val="18"/>
              </w:rPr>
              <w:t>01_latest_algorithm/runs</w:t>
            </w:r>
          </w:p>
        </w:tc>
        <w:tc>
          <w:tcPr>
            <w:tcW w:type="dxa" w:w="4989"/>
            <w:vAlign w:val="center"/>
            <w:tcMar>
              <w:top w:w="85" w:type="dxa"/>
              <w:bottom w:w="85" w:type="dxa"/>
              <w:left w:w="95" w:type="dxa"/>
              <w:right w:w="95" w:type="dxa"/>
            </w:tcMar>
          </w:tcPr>
          <w:p>
            <w:pPr>
              <w:keepNext w:val="0"/>
              <w:spacing w:line="269" w:lineRule="auto" w:after="0"/>
              <w:jc w:val="left"/>
            </w:pPr>
            <w:r>
              <w:rPr>
                <w:b w:val="0"/>
                <w:sz w:val="18"/>
              </w:rPr>
              <w:t>全部请求、决策、补跑与官方原始记录</w:t>
            </w:r>
          </w:p>
        </w:tc>
      </w:tr>
    </w:tbl>
    <w:p>
      <w:pPr>
        <w:spacing w:after="40" w:line="240" w:lineRule="auto"/>
      </w:pPr>
      <w:r>
        <w:rPr>
          <w:sz w:val="4"/>
        </w:rPr>
      </w:r>
    </w:p>
    <w:p>
      <w:pPr>
        <w:keepNext/>
      </w:pPr>
      <w:r>
        <w:t>本地评测使用Python 3.10及以上，在最新算法目录运行：</w:t>
      </w:r>
    </w:p>
    <w:p>
      <w:pPr>
        <w:spacing w:after="0" w:line="252" w:lineRule="auto"/>
      </w:pPr>
      <w:r>
        <w:rPr>
          <w:rFonts w:ascii="Consolas" w:hAnsi="Consolas" w:eastAsia="等线"/>
          <w:sz w:val="18"/>
        </w:rPr>
        <w:t>python -X utf8 evaluate_selected.py --dataset inputs/new240/cases.json --output runs/my_replay --workers 6</w:t>
      </w:r>
    </w:p>
    <w:p>
      <w:pPr>
        <w:spacing w:after="20"/>
      </w:pPr>
    </w:p>
    <w:p>
      <w:r>
        <w:t>该入口默认同时运行冻结基线，输出目录应为新目录；只评估候选可加</w:t>
      </w:r>
      <w:r>
        <w:rPr>
          <w:rFonts w:ascii="Consolas" w:hAnsi="Consolas"/>
          <w:sz w:val="18"/>
        </w:rPr>
        <w:t>--no-baseline</w:t>
      </w:r>
      <w:r>
        <w:t>。函数接口为</w:t>
      </w:r>
      <w:r>
        <w:rPr>
          <w:rFonts w:ascii="Consolas" w:hAnsi="Consolas"/>
          <w:sz w:val="18"/>
        </w:rPr>
        <w:t>selected_policy.make_solver(client, problem)</w:t>
      </w:r>
      <w:r>
        <w:t>。正式数学模型的输入是反馈历史，场景真值仅由本地模拟器与事后评测器读取。</w:t>
      </w:r>
    </w:p>
    <w:p>
      <w:pPr>
        <w:pStyle w:val="Heading1"/>
      </w:pPr>
      <w:r>
        <w:t>参考材料</w:t>
      </w:r>
    </w:p>
    <w:p>
      <w:r>
        <w:t>[1] B题题面及附录1至4，无线电干扰源的快速自动定位与清除。归档：</w:t>
      </w:r>
      <w:r>
        <w:rPr>
          <w:rFonts w:ascii="Consolas" w:hAnsi="Consolas"/>
          <w:sz w:val="18"/>
        </w:rPr>
        <w:t>02_historical_exploration/B题/B题.pdf</w:t>
      </w:r>
      <w:r>
        <w:t>。</w:t>
      </w:r>
    </w:p>
    <w:p>
      <w:r>
        <w:t>[2] 模拟器使用说明与通信接口说明。归档：</w:t>
      </w:r>
      <w:r>
        <w:rPr>
          <w:rFonts w:ascii="Consolas" w:hAnsi="Consolas"/>
          <w:sz w:val="18"/>
        </w:rPr>
        <w:t>02_historical_exploration/B题/附件/附件1.docx</w:t>
      </w:r>
      <w:r>
        <w:t>及</w:t>
      </w:r>
      <w:r>
        <w:rPr>
          <w:rFonts w:ascii="Consolas" w:hAnsi="Consolas"/>
          <w:sz w:val="18"/>
        </w:rPr>
        <w:t>附件2.docx</w:t>
      </w:r>
      <w:r>
        <w:t>。</w:t>
      </w:r>
    </w:p>
    <w:p>
      <w:r>
        <w:t>[3] 最新工程README、selection.json及inputs内的数据接收记录。归档：</w:t>
      </w:r>
      <w:r>
        <w:rPr>
          <w:rFonts w:ascii="Consolas" w:hAnsi="Consolas"/>
          <w:sz w:val="18"/>
        </w:rPr>
        <w:t>01_latest_algorithm</w:t>
      </w:r>
      <w:r>
        <w:t>。</w:t>
      </w:r>
    </w:p>
    <w:p>
      <w:r>
        <w:t>[4] 全反馈实验最终报告、final_new240与final_core960逐局及配对汇总。归档：</w:t>
      </w:r>
      <w:r>
        <w:rPr>
          <w:rFonts w:ascii="Consolas" w:hAnsi="Consolas"/>
          <w:sz w:val="18"/>
        </w:rPr>
        <w:t>01_latest_algorithm/reports</w:t>
      </w:r>
      <w:r>
        <w:t>。</w:t>
      </w:r>
    </w:p>
    <w:p>
      <w:r>
        <w:t>[5] 全反馈几何、工作分布、局部规划与执行源码。归档：</w:t>
      </w:r>
      <w:r>
        <w:rPr>
          <w:rFonts w:ascii="Consolas" w:hAnsi="Consolas"/>
          <w:sz w:val="18"/>
        </w:rPr>
        <w:t>01_latest_algorithm/feedback</w:t>
      </w:r>
      <w:r>
        <w:t>。</w:t>
      </w:r>
    </w:p>
    <w:p>
      <w:r>
        <w:t>[6] 最新P3与P4各5局官方演练原始记录及表格。归档：</w:t>
      </w:r>
      <w:r>
        <w:rPr>
          <w:rFonts w:ascii="Consolas" w:hAnsi="Consolas"/>
          <w:sz w:val="18"/>
        </w:rPr>
        <w:t>01_latest_algorithm/runs/official_practice_5_each_20260912_1430</w:t>
      </w:r>
      <w:r>
        <w:t>。</w:t>
      </w:r>
    </w:p>
    <w:p>
      <w:r>
        <w:t>[7] 原7站与25站覆盖构造、synthesis及selected历史实验。归档：</w:t>
      </w:r>
      <w:r>
        <w:rPr>
          <w:rFonts w:ascii="Consolas" w:hAnsi="Consolas"/>
          <w:sz w:val="18"/>
        </w:rPr>
        <w:t>02_historical_exploration/B_solution_side_research</w:t>
      </w:r>
      <w:r>
        <w:t>。</w:t>
      </w:r>
    </w:p>
    <w:p>
      <w:r>
        <w:t>[8] 主线历轮本地迭代、官方对照、P4覆盖改进与实验报告。归档：</w:t>
      </w:r>
      <w:r>
        <w:rPr>
          <w:rFonts w:ascii="Consolas" w:hAnsi="Consolas"/>
          <w:sz w:val="18"/>
        </w:rPr>
        <w:t>02_historical_exploration/B_solution/results</w:t>
      </w:r>
      <w:r>
        <w:t>及</w:t>
      </w:r>
      <w:r>
        <w:rPr>
          <w:rFonts w:ascii="Consolas" w:hAnsi="Consolas"/>
          <w:sz w:val="18"/>
        </w:rPr>
        <w:t>docs</w:t>
      </w:r>
      <w:r>
        <w:t>。</w:t>
      </w:r>
    </w:p>
    <w:sectPr w:rsidR="00FC693F" w:rsidRPr="0006063C" w:rsidSect="00034616">
      <w:footerReference w:type="default" r:id="rId9"/>
      <w:pgSz w:w="11906" w:h="16838"/>
      <w:pgMar w:top="1020" w:right="1049" w:bottom="1020" w:left="1049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12" w:lineRule="auto" w:after="100"/>
    </w:pPr>
    <w:rPr>
      <w:rFonts w:ascii="Times New Roman" w:hAnsi="Times New Roman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6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eastAsia="黑体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Times New Roman" w:hAnsi="Times New Roman" w:eastAsia="宋体"/>
      <w:b/>
      <w:bCs/>
      <w:i w:val="0"/>
      <w:color w:val="000000"/>
      <w:sz w:val="19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第三问与第四问全反馈搜索清除模型及实验报告</dc:title>
  <dc:subject>P3局部两步前瞻与P4三反馈期望成本决策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