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5239" w14:textId="07B61BAA" w:rsidR="008B0D58" w:rsidRPr="008729B6" w:rsidRDefault="00000000">
      <w:pPr>
        <w:ind w:firstLine="420"/>
        <w:rPr>
          <w:sz w:val="20"/>
          <w:szCs w:val="20"/>
          <w:lang w:eastAsia="zh-Hans"/>
        </w:rPr>
      </w:pPr>
      <w:r w:rsidRPr="008729B6">
        <w:rPr>
          <w:sz w:val="20"/>
          <w:szCs w:val="20"/>
          <w:lang w:eastAsia="zh-Hans"/>
        </w:rPr>
        <w:t xml:space="preserve">Since 2020, the pandemic has become a mainstream topic in the world due to the impact of COVID-19. </w:t>
      </w:r>
      <w:r w:rsidR="003C7895" w:rsidRPr="008729B6">
        <w:rPr>
          <w:sz w:val="20"/>
          <w:szCs w:val="20"/>
          <w:lang w:eastAsia="zh-Hans"/>
        </w:rPr>
        <w:t>The</w:t>
      </w:r>
      <w:r w:rsidRPr="008729B6">
        <w:rPr>
          <w:sz w:val="20"/>
          <w:szCs w:val="20"/>
          <w:lang w:eastAsia="zh-Hans"/>
        </w:rPr>
        <w:t xml:space="preserve"> whole world has been inevitably affected and begun to change by the pandemic. This </w:t>
      </w:r>
      <w:r w:rsidR="003C7895" w:rsidRPr="008729B6">
        <w:rPr>
          <w:sz w:val="20"/>
          <w:szCs w:val="20"/>
          <w:lang w:eastAsia="zh-Hans"/>
        </w:rPr>
        <w:t>visualization</w:t>
      </w:r>
      <w:r w:rsidRPr="008729B6">
        <w:rPr>
          <w:sz w:val="20"/>
          <w:szCs w:val="20"/>
          <w:lang w:eastAsia="zh-Hans"/>
        </w:rPr>
        <w:t xml:space="preserve"> </w:t>
      </w:r>
      <w:r w:rsidRPr="008729B6">
        <w:rPr>
          <w:rFonts w:hint="eastAsia"/>
          <w:sz w:val="20"/>
          <w:szCs w:val="20"/>
          <w:lang w:eastAsia="zh-Hans"/>
        </w:rPr>
        <w:t>report</w:t>
      </w:r>
      <w:r w:rsidRPr="008729B6">
        <w:rPr>
          <w:sz w:val="20"/>
          <w:szCs w:val="20"/>
          <w:lang w:eastAsia="zh-Hans"/>
        </w:rPr>
        <w:t xml:space="preserve"> will take the </w:t>
      </w:r>
      <w:r w:rsidRPr="008729B6">
        <w:rPr>
          <w:rFonts w:hint="eastAsia"/>
          <w:sz w:val="20"/>
          <w:szCs w:val="20"/>
          <w:lang w:eastAsia="zh-Hans"/>
        </w:rPr>
        <w:t>pandemic</w:t>
      </w:r>
      <w:r w:rsidRPr="008729B6">
        <w:rPr>
          <w:sz w:val="20"/>
          <w:szCs w:val="20"/>
          <w:lang w:eastAsia="zh-Hans"/>
        </w:rPr>
        <w:t xml:space="preserve"> as the starting point, starting from the analysis of Hong Kong's vaccination situation, </w:t>
      </w:r>
      <w:r w:rsidRPr="008729B6">
        <w:rPr>
          <w:rFonts w:hint="eastAsia"/>
          <w:sz w:val="20"/>
          <w:szCs w:val="20"/>
          <w:lang w:eastAsia="zh-Hans"/>
        </w:rPr>
        <w:t>then</w:t>
      </w:r>
      <w:r w:rsidRPr="008729B6">
        <w:rPr>
          <w:sz w:val="20"/>
          <w:szCs w:val="20"/>
          <w:lang w:eastAsia="zh-Hans"/>
        </w:rPr>
        <w:t xml:space="preserve"> relat</w:t>
      </w:r>
      <w:r w:rsidRPr="008729B6">
        <w:rPr>
          <w:rFonts w:hint="eastAsia"/>
          <w:sz w:val="20"/>
          <w:szCs w:val="20"/>
          <w:lang w:eastAsia="zh-Hans"/>
        </w:rPr>
        <w:t>e</w:t>
      </w:r>
      <w:r w:rsidRPr="008729B6">
        <w:rPr>
          <w:sz w:val="20"/>
          <w:szCs w:val="20"/>
          <w:lang w:eastAsia="zh-Hans"/>
        </w:rPr>
        <w:t xml:space="preserve"> to the unemployment rate in Hong Kong, and finally, </w:t>
      </w:r>
      <w:r w:rsidR="003C7895" w:rsidRPr="008729B6">
        <w:rPr>
          <w:sz w:val="20"/>
          <w:szCs w:val="20"/>
          <w:lang w:eastAsia="zh-Hans"/>
        </w:rPr>
        <w:t>based</w:t>
      </w:r>
      <w:r w:rsidRPr="008729B6">
        <w:rPr>
          <w:sz w:val="20"/>
          <w:szCs w:val="20"/>
          <w:lang w:eastAsia="zh-Hans"/>
        </w:rPr>
        <w:t xml:space="preserve"> on the perspective of patent publication, </w:t>
      </w:r>
      <w:r w:rsidR="003C7895" w:rsidRPr="008729B6">
        <w:rPr>
          <w:sz w:val="20"/>
          <w:szCs w:val="20"/>
          <w:lang w:eastAsia="zh-Hans"/>
        </w:rPr>
        <w:t>analyze</w:t>
      </w:r>
      <w:r w:rsidRPr="008729B6">
        <w:rPr>
          <w:sz w:val="20"/>
          <w:szCs w:val="20"/>
          <w:lang w:eastAsia="zh-Hans"/>
        </w:rPr>
        <w:t xml:space="preserve"> the impact of the </w:t>
      </w:r>
      <w:r w:rsidRPr="008729B6">
        <w:rPr>
          <w:rFonts w:hint="eastAsia"/>
          <w:sz w:val="20"/>
          <w:szCs w:val="20"/>
          <w:lang w:eastAsia="zh-Hans"/>
        </w:rPr>
        <w:t>pandemic</w:t>
      </w:r>
      <w:r w:rsidRPr="008729B6">
        <w:rPr>
          <w:sz w:val="20"/>
          <w:szCs w:val="20"/>
          <w:lang w:eastAsia="zh-Hans"/>
        </w:rPr>
        <w:t xml:space="preserve"> on global patent publication.</w:t>
      </w:r>
    </w:p>
    <w:p w14:paraId="5EAE1EBC" w14:textId="1B1E7E0A" w:rsidR="008B0D58" w:rsidRPr="008729B6" w:rsidRDefault="00000000">
      <w:pPr>
        <w:numPr>
          <w:ilvl w:val="0"/>
          <w:numId w:val="1"/>
        </w:numPr>
        <w:rPr>
          <w:b/>
          <w:bCs/>
          <w:sz w:val="20"/>
          <w:szCs w:val="20"/>
        </w:rPr>
      </w:pPr>
      <w:r w:rsidRPr="008729B6">
        <w:rPr>
          <w:rFonts w:hint="eastAsia"/>
          <w:b/>
          <w:bCs/>
          <w:sz w:val="20"/>
          <w:szCs w:val="20"/>
          <w:lang w:eastAsia="zh-Hans"/>
        </w:rPr>
        <w:t xml:space="preserve">Analysis of the two types of vaccination in Hong Kong (as of </w:t>
      </w:r>
      <w:r w:rsidRPr="008729B6">
        <w:rPr>
          <w:b/>
          <w:bCs/>
          <w:sz w:val="20"/>
          <w:szCs w:val="20"/>
          <w:lang w:eastAsia="zh-Hans"/>
        </w:rPr>
        <w:t>14</w:t>
      </w:r>
      <w:r w:rsidR="00205062" w:rsidRPr="008729B6">
        <w:rPr>
          <w:b/>
          <w:bCs/>
          <w:sz w:val="20"/>
          <w:szCs w:val="20"/>
          <w:lang w:eastAsia="zh-Hans"/>
        </w:rPr>
        <w:t>-</w:t>
      </w:r>
      <w:r w:rsidRPr="008729B6">
        <w:rPr>
          <w:b/>
          <w:bCs/>
          <w:sz w:val="20"/>
          <w:szCs w:val="20"/>
          <w:lang w:eastAsia="zh-Hans"/>
        </w:rPr>
        <w:t>10</w:t>
      </w:r>
      <w:r w:rsidR="00205062" w:rsidRPr="008729B6">
        <w:rPr>
          <w:b/>
          <w:bCs/>
          <w:sz w:val="20"/>
          <w:szCs w:val="20"/>
          <w:lang w:eastAsia="zh-Hans"/>
        </w:rPr>
        <w:t>-</w:t>
      </w:r>
      <w:r w:rsidRPr="008729B6">
        <w:rPr>
          <w:rFonts w:hint="eastAsia"/>
          <w:b/>
          <w:bCs/>
          <w:sz w:val="20"/>
          <w:szCs w:val="20"/>
          <w:lang w:eastAsia="zh-Hans"/>
        </w:rPr>
        <w:t>2022)</w:t>
      </w:r>
    </w:p>
    <w:p w14:paraId="2B92E729" w14:textId="77777777" w:rsidR="00E8548E" w:rsidRPr="008729B6" w:rsidRDefault="00000000" w:rsidP="0054218C">
      <w:pPr>
        <w:rPr>
          <w:b/>
          <w:bCs/>
          <w:sz w:val="20"/>
          <w:szCs w:val="20"/>
          <w:lang w:eastAsia="zh-Hans"/>
        </w:rPr>
      </w:pPr>
      <w:r w:rsidRPr="008729B6">
        <w:rPr>
          <w:noProof/>
          <w:sz w:val="20"/>
          <w:szCs w:val="20"/>
        </w:rPr>
        <w:drawing>
          <wp:inline distT="0" distB="0" distL="114300" distR="114300" wp14:anchorId="6F2FB7C0" wp14:editId="270A4BEC">
            <wp:extent cx="5356493" cy="2501153"/>
            <wp:effectExtent l="0" t="0" r="3175" b="1270"/>
            <wp:docPr id="1" name="图片 13" descr="DashBo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DashBoard1"/>
                    <pic:cNvPicPr>
                      <a:picLocks noChangeAspect="1"/>
                    </pic:cNvPicPr>
                  </pic:nvPicPr>
                  <pic:blipFill>
                    <a:blip r:embed="rId6"/>
                    <a:srcRect l="9248" r="9549" b="1526"/>
                    <a:stretch>
                      <a:fillRect/>
                    </a:stretch>
                  </pic:blipFill>
                  <pic:spPr>
                    <a:xfrm>
                      <a:off x="0" y="0"/>
                      <a:ext cx="5490757" cy="2563846"/>
                    </a:xfrm>
                    <a:prstGeom prst="rect">
                      <a:avLst/>
                    </a:prstGeom>
                    <a:noFill/>
                    <a:ln>
                      <a:noFill/>
                    </a:ln>
                  </pic:spPr>
                </pic:pic>
              </a:graphicData>
            </a:graphic>
          </wp:inline>
        </w:drawing>
      </w:r>
    </w:p>
    <w:p w14:paraId="575F2DDD" w14:textId="250AD4D0" w:rsidR="008B0D58" w:rsidRPr="008729B6" w:rsidRDefault="00000000" w:rsidP="00D6234A">
      <w:pPr>
        <w:jc w:val="center"/>
        <w:rPr>
          <w:sz w:val="20"/>
          <w:szCs w:val="20"/>
        </w:rPr>
      </w:pPr>
      <w:r w:rsidRPr="008729B6">
        <w:rPr>
          <w:b/>
          <w:bCs/>
          <w:sz w:val="20"/>
          <w:szCs w:val="20"/>
          <w:lang w:eastAsia="zh-Hans"/>
        </w:rPr>
        <w:t>Figure 1</w:t>
      </w:r>
    </w:p>
    <w:p w14:paraId="796F698C" w14:textId="77777777" w:rsidR="008B0D58" w:rsidRPr="008729B6" w:rsidRDefault="00000000">
      <w:pPr>
        <w:rPr>
          <w:b/>
          <w:bCs/>
          <w:sz w:val="20"/>
          <w:szCs w:val="20"/>
          <w:lang w:eastAsia="zh-Hans"/>
        </w:rPr>
      </w:pPr>
      <w:r w:rsidRPr="008729B6">
        <w:rPr>
          <w:b/>
          <w:bCs/>
          <w:sz w:val="20"/>
          <w:szCs w:val="20"/>
          <w:lang w:eastAsia="zh-Hans"/>
        </w:rPr>
        <w:t>1.1 Analysis of the BioNTech vaccination</w:t>
      </w:r>
    </w:p>
    <w:p w14:paraId="42312023" w14:textId="3E108ABD" w:rsidR="008B0D58" w:rsidRPr="008729B6" w:rsidRDefault="00000000">
      <w:pPr>
        <w:ind w:firstLine="420"/>
        <w:rPr>
          <w:sz w:val="20"/>
          <w:szCs w:val="20"/>
          <w:lang w:eastAsia="zh-Hans"/>
        </w:rPr>
      </w:pPr>
      <w:r w:rsidRPr="008729B6">
        <w:rPr>
          <w:sz w:val="20"/>
          <w:szCs w:val="20"/>
          <w:lang w:eastAsia="zh-Hans"/>
        </w:rPr>
        <w:t xml:space="preserve">The left half of Figure1 shows the vaccination status of </w:t>
      </w:r>
      <w:r w:rsidRPr="008729B6">
        <w:rPr>
          <w:rFonts w:hint="eastAsia"/>
          <w:sz w:val="20"/>
          <w:szCs w:val="20"/>
          <w:lang w:eastAsia="zh-Hans"/>
        </w:rPr>
        <w:t>the</w:t>
      </w:r>
      <w:r w:rsidRPr="008729B6">
        <w:rPr>
          <w:sz w:val="20"/>
          <w:szCs w:val="20"/>
          <w:lang w:eastAsia="zh-Hans"/>
        </w:rPr>
        <w:t xml:space="preserve"> BioNTech vaccines. It can be seen from the figure that there is only a slight difference between the first two vaccination in each age group. </w:t>
      </w:r>
      <w:r w:rsidR="003C7895" w:rsidRPr="008729B6">
        <w:rPr>
          <w:sz w:val="20"/>
          <w:szCs w:val="20"/>
          <w:lang w:eastAsia="zh-Hans"/>
        </w:rPr>
        <w:t>The</w:t>
      </w:r>
      <w:r w:rsidRPr="008729B6">
        <w:rPr>
          <w:sz w:val="20"/>
          <w:szCs w:val="20"/>
          <w:lang w:eastAsia="zh-Hans"/>
        </w:rPr>
        <w:t xml:space="preserve"> figure </w:t>
      </w:r>
      <w:r w:rsidR="003C7895" w:rsidRPr="008729B6">
        <w:rPr>
          <w:sz w:val="20"/>
          <w:szCs w:val="20"/>
          <w:lang w:eastAsia="zh-Hans"/>
        </w:rPr>
        <w:t>starts</w:t>
      </w:r>
      <w:r w:rsidRPr="008729B6">
        <w:rPr>
          <w:sz w:val="20"/>
          <w:szCs w:val="20"/>
          <w:lang w:eastAsia="zh-Hans"/>
        </w:rPr>
        <w:t xml:space="preserve"> from the 0-11 age group</w:t>
      </w:r>
      <w:r w:rsidR="003C7895" w:rsidRPr="008729B6">
        <w:rPr>
          <w:sz w:val="20"/>
          <w:szCs w:val="20"/>
          <w:lang w:eastAsia="zh-Hans"/>
        </w:rPr>
        <w:t>. As</w:t>
      </w:r>
      <w:r w:rsidRPr="008729B6">
        <w:rPr>
          <w:sz w:val="20"/>
          <w:szCs w:val="20"/>
          <w:lang w:eastAsia="zh-Hans"/>
        </w:rPr>
        <w:t xml:space="preserve"> the age increases, the number of vaccinations </w:t>
      </w:r>
      <w:r w:rsidR="003C7895" w:rsidRPr="008729B6">
        <w:rPr>
          <w:sz w:val="20"/>
          <w:szCs w:val="20"/>
          <w:lang w:eastAsia="zh-Hans"/>
        </w:rPr>
        <w:t>gradually grows. The</w:t>
      </w:r>
      <w:r w:rsidRPr="008729B6">
        <w:rPr>
          <w:sz w:val="20"/>
          <w:szCs w:val="20"/>
          <w:lang w:eastAsia="zh-Hans"/>
        </w:rPr>
        <w:t xml:space="preserve"> peak appears in the 30-39 age group, </w:t>
      </w:r>
      <w:r w:rsidR="003C7895" w:rsidRPr="008729B6">
        <w:rPr>
          <w:sz w:val="20"/>
          <w:szCs w:val="20"/>
          <w:lang w:eastAsia="zh-Hans"/>
        </w:rPr>
        <w:t xml:space="preserve">with </w:t>
      </w:r>
      <w:r w:rsidRPr="008729B6">
        <w:rPr>
          <w:sz w:val="20"/>
          <w:szCs w:val="20"/>
          <w:lang w:eastAsia="zh-Hans"/>
        </w:rPr>
        <w:t xml:space="preserve">the </w:t>
      </w:r>
      <w:r w:rsidR="003C7895" w:rsidRPr="008729B6">
        <w:rPr>
          <w:sz w:val="20"/>
          <w:szCs w:val="20"/>
          <w:lang w:eastAsia="zh-Hans"/>
        </w:rPr>
        <w:t>most significant</w:t>
      </w:r>
      <w:r w:rsidRPr="008729B6">
        <w:rPr>
          <w:sz w:val="20"/>
          <w:szCs w:val="20"/>
          <w:lang w:eastAsia="zh-Hans"/>
        </w:rPr>
        <w:t xml:space="preserve"> number of vaccinations in the first two doses, 800,536 and 792,177</w:t>
      </w:r>
      <w:r w:rsidR="003C7895" w:rsidRPr="008729B6">
        <w:rPr>
          <w:sz w:val="20"/>
          <w:szCs w:val="20"/>
          <w:lang w:eastAsia="zh-Hans"/>
        </w:rPr>
        <w:t>,</w:t>
      </w:r>
      <w:r w:rsidRPr="008729B6">
        <w:rPr>
          <w:sz w:val="20"/>
          <w:szCs w:val="20"/>
          <w:lang w:eastAsia="zh-Hans"/>
        </w:rPr>
        <w:t xml:space="preserve"> respectively. After this age group, the number of vaccinations began </w:t>
      </w:r>
      <w:r w:rsidR="003C7895" w:rsidRPr="008729B6">
        <w:rPr>
          <w:sz w:val="20"/>
          <w:szCs w:val="20"/>
          <w:lang w:eastAsia="zh-Hans"/>
        </w:rPr>
        <w:t>to decline gradually</w:t>
      </w:r>
      <w:r w:rsidRPr="008729B6">
        <w:rPr>
          <w:sz w:val="20"/>
          <w:szCs w:val="20"/>
          <w:lang w:eastAsia="zh-Hans"/>
        </w:rPr>
        <w:t>.</w:t>
      </w:r>
    </w:p>
    <w:p w14:paraId="71AAB75A" w14:textId="29603566" w:rsidR="008B0D58" w:rsidRPr="008729B6" w:rsidRDefault="00000000">
      <w:pPr>
        <w:ind w:firstLine="420"/>
        <w:rPr>
          <w:sz w:val="20"/>
          <w:szCs w:val="20"/>
          <w:lang w:eastAsia="zh-Hans"/>
        </w:rPr>
      </w:pPr>
      <w:r w:rsidRPr="008729B6">
        <w:rPr>
          <w:sz w:val="20"/>
          <w:szCs w:val="20"/>
          <w:lang w:eastAsia="zh-Hans"/>
        </w:rPr>
        <w:t xml:space="preserve">The situation of the third </w:t>
      </w:r>
      <w:r w:rsidR="003C7895" w:rsidRPr="008729B6">
        <w:rPr>
          <w:sz w:val="20"/>
          <w:szCs w:val="20"/>
          <w:lang w:eastAsia="zh-Hans"/>
        </w:rPr>
        <w:t>vaccination dose</w:t>
      </w:r>
      <w:r w:rsidRPr="008729B6">
        <w:rPr>
          <w:sz w:val="20"/>
          <w:szCs w:val="20"/>
          <w:lang w:eastAsia="zh-Hans"/>
        </w:rPr>
        <w:t xml:space="preserve"> is </w:t>
      </w:r>
      <w:proofErr w:type="gramStart"/>
      <w:r w:rsidRPr="008729B6">
        <w:rPr>
          <w:sz w:val="20"/>
          <w:szCs w:val="20"/>
          <w:lang w:eastAsia="zh-Hans"/>
        </w:rPr>
        <w:t>similar to</w:t>
      </w:r>
      <w:proofErr w:type="gramEnd"/>
      <w:r w:rsidRPr="008729B6">
        <w:rPr>
          <w:sz w:val="20"/>
          <w:szCs w:val="20"/>
          <w:lang w:eastAsia="zh-Hans"/>
        </w:rPr>
        <w:t xml:space="preserve"> that of the first two doses. Interestingly, the number of people in the 40-49 age group who received the third shot exceeded the 30-39 age group, reaching 682,374, becoming the largest age group. However, the gap is not that large, and the number </w:t>
      </w:r>
      <w:r w:rsidR="003C7895" w:rsidRPr="008729B6">
        <w:rPr>
          <w:sz w:val="20"/>
          <w:szCs w:val="20"/>
          <w:lang w:eastAsia="zh-Hans"/>
        </w:rPr>
        <w:t>of vaccinations</w:t>
      </w:r>
      <w:r w:rsidRPr="008729B6">
        <w:rPr>
          <w:sz w:val="20"/>
          <w:szCs w:val="20"/>
          <w:lang w:eastAsia="zh-Hans"/>
        </w:rPr>
        <w:t xml:space="preserve"> in the 30-39 age group is still at a high level, </w:t>
      </w:r>
      <w:r w:rsidR="003C7895" w:rsidRPr="008729B6">
        <w:rPr>
          <w:sz w:val="20"/>
          <w:szCs w:val="20"/>
          <w:lang w:eastAsia="zh-Hans"/>
        </w:rPr>
        <w:t>reaching</w:t>
      </w:r>
      <w:r w:rsidRPr="008729B6">
        <w:rPr>
          <w:sz w:val="20"/>
          <w:szCs w:val="20"/>
          <w:lang w:eastAsia="zh-Hans"/>
        </w:rPr>
        <w:t xml:space="preserve"> 681,374.</w:t>
      </w:r>
    </w:p>
    <w:p w14:paraId="3D48F354" w14:textId="79D6802E" w:rsidR="008B0D58" w:rsidRPr="008729B6" w:rsidRDefault="00000000">
      <w:pPr>
        <w:ind w:firstLine="420"/>
        <w:rPr>
          <w:sz w:val="20"/>
          <w:szCs w:val="20"/>
          <w:lang w:eastAsia="zh-Hans"/>
        </w:rPr>
      </w:pPr>
      <w:r w:rsidRPr="008729B6">
        <w:rPr>
          <w:sz w:val="20"/>
          <w:szCs w:val="20"/>
          <w:lang w:eastAsia="zh-Hans"/>
        </w:rPr>
        <w:t xml:space="preserve">However, the fourth </w:t>
      </w:r>
      <w:r w:rsidR="003C7895" w:rsidRPr="008729B6">
        <w:rPr>
          <w:sz w:val="20"/>
          <w:szCs w:val="20"/>
          <w:lang w:eastAsia="zh-Hans"/>
        </w:rPr>
        <w:t>vaccination dose</w:t>
      </w:r>
      <w:r w:rsidRPr="008729B6">
        <w:rPr>
          <w:sz w:val="20"/>
          <w:szCs w:val="20"/>
          <w:lang w:eastAsia="zh-Hans"/>
        </w:rPr>
        <w:t xml:space="preserve"> is in stark contrast to the first three doses. The number of people in all age groups who received the fourth dose has dropped significantly. In addition, although the overall trend is </w:t>
      </w:r>
      <w:proofErr w:type="gramStart"/>
      <w:r w:rsidRPr="008729B6">
        <w:rPr>
          <w:sz w:val="20"/>
          <w:szCs w:val="20"/>
          <w:lang w:eastAsia="zh-Hans"/>
        </w:rPr>
        <w:t>similar to</w:t>
      </w:r>
      <w:proofErr w:type="gramEnd"/>
      <w:r w:rsidRPr="008729B6">
        <w:rPr>
          <w:sz w:val="20"/>
          <w:szCs w:val="20"/>
          <w:lang w:eastAsia="zh-Hans"/>
        </w:rPr>
        <w:t xml:space="preserve"> that of the first three doses—rising first and then falling, the </w:t>
      </w:r>
      <w:r w:rsidR="003C7895" w:rsidRPr="008729B6">
        <w:rPr>
          <w:sz w:val="20"/>
          <w:szCs w:val="20"/>
          <w:lang w:eastAsia="zh-Hans"/>
        </w:rPr>
        <w:t>regulation</w:t>
      </w:r>
      <w:r w:rsidRPr="008729B6">
        <w:rPr>
          <w:sz w:val="20"/>
          <w:szCs w:val="20"/>
          <w:lang w:eastAsia="zh-Hans"/>
        </w:rPr>
        <w:t xml:space="preserve"> line shape is right-skewed, with a peak at 60-69 (89,482), while the number of people inoculated in the first three doses The 30-39 age group, which has been at the top, only received a fourth dose of 24,294.</w:t>
      </w:r>
    </w:p>
    <w:p w14:paraId="32ABAC44" w14:textId="2688789C" w:rsidR="008B0D58" w:rsidRPr="008729B6" w:rsidRDefault="00000000">
      <w:pPr>
        <w:ind w:firstLine="420"/>
        <w:rPr>
          <w:sz w:val="20"/>
          <w:szCs w:val="20"/>
          <w:lang w:eastAsia="zh-Hans"/>
        </w:rPr>
      </w:pPr>
      <w:r w:rsidRPr="008729B6">
        <w:rPr>
          <w:sz w:val="20"/>
          <w:szCs w:val="20"/>
          <w:lang w:eastAsia="zh-Hans"/>
        </w:rPr>
        <w:t xml:space="preserve">From the figure, it can be roughly calculated that the number of people who received the first two shots in each age group before the age of 39 was 100,000 higher than that of </w:t>
      </w:r>
      <w:r w:rsidR="003C7895" w:rsidRPr="008729B6">
        <w:rPr>
          <w:sz w:val="20"/>
          <w:szCs w:val="20"/>
          <w:lang w:eastAsia="zh-Hans"/>
        </w:rPr>
        <w:t xml:space="preserve">those </w:t>
      </w:r>
      <w:r w:rsidRPr="008729B6">
        <w:rPr>
          <w:sz w:val="20"/>
          <w:szCs w:val="20"/>
          <w:lang w:eastAsia="zh-Hans"/>
        </w:rPr>
        <w:t>who received the third shot; After the age of 49, the situation is opposite, the number of people who received the third dose is more than the first two doses.</w:t>
      </w:r>
    </w:p>
    <w:p w14:paraId="7EFC82DE" w14:textId="301C271D" w:rsidR="008B0D58" w:rsidRPr="008729B6" w:rsidRDefault="00000000">
      <w:pPr>
        <w:rPr>
          <w:b/>
          <w:bCs/>
          <w:sz w:val="20"/>
          <w:szCs w:val="20"/>
        </w:rPr>
      </w:pPr>
      <w:r w:rsidRPr="008729B6">
        <w:rPr>
          <w:b/>
          <w:bCs/>
          <w:sz w:val="20"/>
          <w:szCs w:val="20"/>
          <w:lang w:bidi="ar"/>
        </w:rPr>
        <w:t xml:space="preserve">1.2 Analysis of </w:t>
      </w:r>
      <w:r w:rsidRPr="008729B6">
        <w:rPr>
          <w:rFonts w:cs="Calibri"/>
          <w:b/>
          <w:bCs/>
          <w:sz w:val="20"/>
          <w:szCs w:val="20"/>
          <w:lang w:bidi="ar"/>
        </w:rPr>
        <w:t>the</w:t>
      </w:r>
      <w:r w:rsidRPr="008729B6">
        <w:rPr>
          <w:b/>
          <w:bCs/>
          <w:sz w:val="20"/>
          <w:szCs w:val="20"/>
          <w:lang w:bidi="ar"/>
        </w:rPr>
        <w:t xml:space="preserve"> Sinovac vaccination</w:t>
      </w:r>
    </w:p>
    <w:p w14:paraId="38357A81" w14:textId="3BE8EDC9" w:rsidR="008B0D58" w:rsidRPr="008729B6" w:rsidRDefault="00000000">
      <w:pPr>
        <w:ind w:firstLine="420"/>
        <w:rPr>
          <w:sz w:val="20"/>
          <w:szCs w:val="20"/>
          <w:lang w:bidi="ar"/>
        </w:rPr>
      </w:pPr>
      <w:r w:rsidRPr="008729B6">
        <w:rPr>
          <w:sz w:val="20"/>
          <w:szCs w:val="20"/>
          <w:lang w:bidi="ar"/>
        </w:rPr>
        <w:t xml:space="preserve">The right half of Figure 1 is the vaccination situation of </w:t>
      </w:r>
      <w:r w:rsidR="003C7895" w:rsidRPr="008729B6">
        <w:rPr>
          <w:sz w:val="20"/>
          <w:szCs w:val="20"/>
          <w:lang w:bidi="ar"/>
        </w:rPr>
        <w:t xml:space="preserve">the </w:t>
      </w:r>
      <w:r w:rsidRPr="008729B6">
        <w:rPr>
          <w:sz w:val="20"/>
          <w:szCs w:val="20"/>
          <w:lang w:bidi="ar"/>
        </w:rPr>
        <w:t xml:space="preserve">Sinovac vaccine. </w:t>
      </w:r>
      <w:r w:rsidR="003C7895" w:rsidRPr="008729B6">
        <w:rPr>
          <w:sz w:val="20"/>
          <w:szCs w:val="20"/>
          <w:lang w:bidi="ar"/>
        </w:rPr>
        <w:t>The</w:t>
      </w:r>
      <w:r w:rsidRPr="008729B6">
        <w:rPr>
          <w:sz w:val="20"/>
          <w:szCs w:val="20"/>
          <w:lang w:bidi="ar"/>
        </w:rPr>
        <w:t xml:space="preserve"> figure of</w:t>
      </w:r>
      <w:r w:rsidR="003C7895" w:rsidRPr="008729B6">
        <w:rPr>
          <w:sz w:val="20"/>
          <w:szCs w:val="20"/>
          <w:lang w:bidi="ar"/>
        </w:rPr>
        <w:t xml:space="preserve"> </w:t>
      </w:r>
      <w:r w:rsidRPr="008729B6">
        <w:rPr>
          <w:sz w:val="20"/>
          <w:szCs w:val="20"/>
          <w:lang w:bidi="ar"/>
        </w:rPr>
        <w:t xml:space="preserve">the first </w:t>
      </w:r>
      <w:r w:rsidRPr="008729B6">
        <w:rPr>
          <w:sz w:val="20"/>
          <w:szCs w:val="20"/>
          <w:lang w:bidi="ar"/>
        </w:rPr>
        <w:lastRenderedPageBreak/>
        <w:t xml:space="preserve">three injections generally </w:t>
      </w:r>
      <w:r w:rsidR="003C7895" w:rsidRPr="008729B6">
        <w:rPr>
          <w:sz w:val="20"/>
          <w:szCs w:val="20"/>
          <w:lang w:bidi="ar"/>
        </w:rPr>
        <w:t>presents</w:t>
      </w:r>
      <w:r w:rsidRPr="008729B6">
        <w:rPr>
          <w:sz w:val="20"/>
          <w:szCs w:val="20"/>
          <w:lang w:bidi="ar"/>
        </w:rPr>
        <w:t xml:space="preserve"> an S-shaped trend, and the least number of vaccinations is in the 12-19 age group, which are 69,303, 71,684, and 78,039, respectively. After that, the number gradually increased with age</w:t>
      </w:r>
      <w:r w:rsidR="003C7895" w:rsidRPr="008729B6">
        <w:rPr>
          <w:sz w:val="20"/>
          <w:szCs w:val="20"/>
          <w:lang w:bidi="ar"/>
        </w:rPr>
        <w:t>. The</w:t>
      </w:r>
      <w:r w:rsidRPr="008729B6">
        <w:rPr>
          <w:sz w:val="20"/>
          <w:szCs w:val="20"/>
          <w:lang w:bidi="ar"/>
        </w:rPr>
        <w:t xml:space="preserve"> peak group is</w:t>
      </w:r>
      <w:r w:rsidR="003C7895" w:rsidRPr="008729B6">
        <w:rPr>
          <w:sz w:val="20"/>
          <w:szCs w:val="20"/>
          <w:lang w:bidi="ar"/>
        </w:rPr>
        <w:t xml:space="preserve"> </w:t>
      </w:r>
      <w:r w:rsidRPr="008729B6">
        <w:rPr>
          <w:sz w:val="20"/>
          <w:szCs w:val="20"/>
          <w:lang w:bidi="ar"/>
        </w:rPr>
        <w:t xml:space="preserve">the 60-69 age group, which account for 582,541, 583,749, and 465,377, respectively, and then gradually </w:t>
      </w:r>
      <w:r w:rsidR="003C7895" w:rsidRPr="008729B6">
        <w:rPr>
          <w:sz w:val="20"/>
          <w:szCs w:val="20"/>
          <w:lang w:bidi="ar"/>
        </w:rPr>
        <w:t>decreases</w:t>
      </w:r>
      <w:r w:rsidRPr="008729B6">
        <w:rPr>
          <w:sz w:val="20"/>
          <w:szCs w:val="20"/>
          <w:lang w:bidi="ar"/>
        </w:rPr>
        <w:t xml:space="preserve"> with the increase of age groups. </w:t>
      </w:r>
    </w:p>
    <w:p w14:paraId="6130FA40" w14:textId="516DD7E2" w:rsidR="008B0D58" w:rsidRPr="008729B6" w:rsidRDefault="00000000" w:rsidP="007864F7">
      <w:pPr>
        <w:ind w:firstLine="420"/>
        <w:rPr>
          <w:sz w:val="20"/>
          <w:szCs w:val="20"/>
        </w:rPr>
      </w:pPr>
      <w:r w:rsidRPr="008729B6">
        <w:rPr>
          <w:sz w:val="20"/>
          <w:szCs w:val="20"/>
          <w:lang w:bidi="ar"/>
        </w:rPr>
        <w:t xml:space="preserve">According to the </w:t>
      </w:r>
      <w:r w:rsidR="003C7895" w:rsidRPr="008729B6">
        <w:rPr>
          <w:sz w:val="20"/>
          <w:szCs w:val="20"/>
          <w:lang w:bidi="ar"/>
        </w:rPr>
        <w:t>fourth</w:t>
      </w:r>
      <w:r w:rsidRPr="008729B6">
        <w:rPr>
          <w:sz w:val="20"/>
          <w:szCs w:val="20"/>
          <w:lang w:bidi="ar"/>
        </w:rPr>
        <w:t xml:space="preserve"> dose, the age group with the most vaccinations is the same as the first three doses in the 60-69 age group, reaching 85,284.</w:t>
      </w:r>
      <w:r w:rsidR="007864F7" w:rsidRPr="008729B6">
        <w:rPr>
          <w:rFonts w:hint="eastAsia"/>
          <w:sz w:val="20"/>
          <w:szCs w:val="20"/>
        </w:rPr>
        <w:t xml:space="preserve"> </w:t>
      </w:r>
      <w:r w:rsidRPr="008729B6">
        <w:rPr>
          <w:sz w:val="20"/>
          <w:szCs w:val="20"/>
          <w:lang w:bidi="ar"/>
        </w:rPr>
        <w:t>In addition, unlike BioNTech, the number of people vaccinated with the first two doses of Sinovac in all age groups is higher than that of the third dose.</w:t>
      </w:r>
    </w:p>
    <w:p w14:paraId="2EFD43FD" w14:textId="77777777" w:rsidR="008B0D58" w:rsidRPr="008729B6" w:rsidRDefault="00000000">
      <w:pPr>
        <w:rPr>
          <w:b/>
          <w:bCs/>
          <w:sz w:val="20"/>
          <w:szCs w:val="20"/>
          <w:lang w:eastAsia="zh-Hans"/>
        </w:rPr>
      </w:pPr>
      <w:r w:rsidRPr="008729B6">
        <w:rPr>
          <w:b/>
          <w:bCs/>
          <w:sz w:val="20"/>
          <w:szCs w:val="20"/>
          <w:lang w:eastAsia="zh-Hans"/>
        </w:rPr>
        <w:t xml:space="preserve">1.3 </w:t>
      </w:r>
      <w:r w:rsidRPr="008729B6">
        <w:rPr>
          <w:rFonts w:hint="eastAsia"/>
          <w:b/>
          <w:bCs/>
          <w:sz w:val="20"/>
          <w:szCs w:val="20"/>
          <w:lang w:eastAsia="zh-Hans"/>
        </w:rPr>
        <w:t>overview</w:t>
      </w:r>
    </w:p>
    <w:p w14:paraId="4526197A" w14:textId="77777777" w:rsidR="008B0D58" w:rsidRPr="008729B6" w:rsidRDefault="00000000" w:rsidP="00FB37D0">
      <w:pPr>
        <w:rPr>
          <w:sz w:val="20"/>
          <w:szCs w:val="20"/>
          <w:lang w:eastAsia="zh-Hans"/>
        </w:rPr>
      </w:pPr>
      <w:r w:rsidRPr="008729B6">
        <w:rPr>
          <w:sz w:val="20"/>
          <w:szCs w:val="20"/>
          <w:lang w:eastAsia="zh-Hans"/>
        </w:rPr>
        <w:t>From the integrated dashboard, there are some meaningful findings:</w:t>
      </w:r>
    </w:p>
    <w:p w14:paraId="61AC2B9E" w14:textId="52255903" w:rsidR="008B0D58" w:rsidRPr="008729B6" w:rsidRDefault="00000000" w:rsidP="00FB37D0">
      <w:pPr>
        <w:ind w:firstLineChars="100" w:firstLine="200"/>
        <w:rPr>
          <w:sz w:val="20"/>
          <w:szCs w:val="20"/>
          <w:lang w:eastAsia="zh-Hans"/>
        </w:rPr>
      </w:pPr>
      <w:r w:rsidRPr="008729B6">
        <w:rPr>
          <w:sz w:val="20"/>
          <w:szCs w:val="20"/>
          <w:lang w:eastAsia="zh-Hans"/>
        </w:rPr>
        <w:t>1) Regarding the vaccination status of the first three doses of vaccines, the distribution patterns of the two types of vaccines are the same. Among them, BioNTech presents the shape of a bell with a normal distribution</w:t>
      </w:r>
      <w:r w:rsidR="003C7895" w:rsidRPr="008729B6">
        <w:rPr>
          <w:sz w:val="20"/>
          <w:szCs w:val="20"/>
          <w:lang w:eastAsia="zh-Hans"/>
        </w:rPr>
        <w:t xml:space="preserve">. At the same time, Sinovac also had normal distribution except for the </w:t>
      </w:r>
      <w:proofErr w:type="gramStart"/>
      <w:r w:rsidR="003C7895" w:rsidRPr="008729B6">
        <w:rPr>
          <w:sz w:val="20"/>
          <w:szCs w:val="20"/>
          <w:lang w:eastAsia="zh-Hans"/>
        </w:rPr>
        <w:t>particular case</w:t>
      </w:r>
      <w:proofErr w:type="gramEnd"/>
      <w:r w:rsidR="003C7895" w:rsidRPr="008729B6">
        <w:rPr>
          <w:sz w:val="20"/>
          <w:szCs w:val="20"/>
          <w:lang w:eastAsia="zh-Hans"/>
        </w:rPr>
        <w:t xml:space="preserve"> of the 0-11 age group. Still, it</w:t>
      </w:r>
      <w:r w:rsidRPr="008729B6">
        <w:rPr>
          <w:sz w:val="20"/>
          <w:szCs w:val="20"/>
          <w:lang w:eastAsia="zh-Hans"/>
        </w:rPr>
        <w:t xml:space="preserve"> is a right-skewed distribution biased </w:t>
      </w:r>
      <w:r w:rsidR="003C7895" w:rsidRPr="008729B6">
        <w:rPr>
          <w:sz w:val="20"/>
          <w:szCs w:val="20"/>
          <w:lang w:eastAsia="zh-Hans"/>
        </w:rPr>
        <w:t>toward</w:t>
      </w:r>
      <w:r w:rsidRPr="008729B6">
        <w:rPr>
          <w:sz w:val="20"/>
          <w:szCs w:val="20"/>
          <w:lang w:eastAsia="zh-Hans"/>
        </w:rPr>
        <w:t xml:space="preserve"> the older age </w:t>
      </w:r>
      <w:r w:rsidR="003C7895" w:rsidRPr="008729B6">
        <w:rPr>
          <w:sz w:val="20"/>
          <w:szCs w:val="20"/>
          <w:lang w:eastAsia="zh-Hans"/>
        </w:rPr>
        <w:t>group</w:t>
      </w:r>
      <w:r w:rsidRPr="008729B6">
        <w:rPr>
          <w:sz w:val="20"/>
          <w:szCs w:val="20"/>
          <w:lang w:eastAsia="zh-Hans"/>
        </w:rPr>
        <w:t>.</w:t>
      </w:r>
    </w:p>
    <w:p w14:paraId="2512457C" w14:textId="2ADD7742" w:rsidR="008B0D58" w:rsidRPr="008729B6" w:rsidRDefault="00000000" w:rsidP="00FB37D0">
      <w:pPr>
        <w:ind w:firstLineChars="100" w:firstLine="200"/>
        <w:rPr>
          <w:sz w:val="20"/>
          <w:szCs w:val="20"/>
          <w:lang w:eastAsia="zh-Hans"/>
        </w:rPr>
      </w:pPr>
      <w:r w:rsidRPr="008729B6">
        <w:rPr>
          <w:sz w:val="20"/>
          <w:szCs w:val="20"/>
          <w:lang w:eastAsia="zh-Hans"/>
        </w:rPr>
        <w:t xml:space="preserve">2) </w:t>
      </w:r>
      <w:r w:rsidR="003C7895" w:rsidRPr="008729B6">
        <w:rPr>
          <w:sz w:val="20"/>
          <w:szCs w:val="20"/>
          <w:lang w:eastAsia="zh-Hans"/>
        </w:rPr>
        <w:t xml:space="preserve">Inoculation in the third dose will be less than </w:t>
      </w:r>
      <w:r w:rsidRPr="008729B6">
        <w:rPr>
          <w:sz w:val="20"/>
          <w:szCs w:val="20"/>
          <w:lang w:eastAsia="zh-Hans"/>
        </w:rPr>
        <w:t>in the first two doses. Besides, the number of people in Hong Kong receiving the fourth dose is generally very low. This may be because the first three doses are mandatory to some extent, but the fourth dose does not seem to be the “</w:t>
      </w:r>
      <w:r w:rsidR="003C7895" w:rsidRPr="008729B6">
        <w:rPr>
          <w:sz w:val="20"/>
          <w:szCs w:val="20"/>
          <w:lang w:eastAsia="zh-Hans"/>
        </w:rPr>
        <w:t>must-do</w:t>
      </w:r>
      <w:r w:rsidRPr="008729B6">
        <w:rPr>
          <w:sz w:val="20"/>
          <w:szCs w:val="20"/>
          <w:lang w:eastAsia="zh-Hans"/>
        </w:rPr>
        <w:t>” for people. Therefore, people's willingness to actively inject the fourth dose is generally not high.</w:t>
      </w:r>
    </w:p>
    <w:p w14:paraId="49006DE7" w14:textId="1A74F859" w:rsidR="008B0D58" w:rsidRPr="008729B6" w:rsidRDefault="00000000" w:rsidP="00FB37D0">
      <w:pPr>
        <w:ind w:firstLineChars="100" w:firstLine="200"/>
        <w:rPr>
          <w:sz w:val="20"/>
          <w:szCs w:val="20"/>
          <w:lang w:eastAsia="zh-Hans"/>
        </w:rPr>
      </w:pPr>
      <w:r w:rsidRPr="008729B6">
        <w:rPr>
          <w:sz w:val="20"/>
          <w:szCs w:val="20"/>
          <w:lang w:eastAsia="zh-Hans"/>
        </w:rPr>
        <w:t>3) From the perspective of "preference</w:t>
      </w:r>
      <w:r w:rsidR="003C7895" w:rsidRPr="008729B6">
        <w:rPr>
          <w:sz w:val="20"/>
          <w:szCs w:val="20"/>
          <w:lang w:eastAsia="zh-Hans"/>
        </w:rPr>
        <w:t>,"</w:t>
      </w:r>
      <w:r w:rsidRPr="008729B6">
        <w:rPr>
          <w:sz w:val="20"/>
          <w:szCs w:val="20"/>
          <w:lang w:eastAsia="zh-Hans"/>
        </w:rPr>
        <w:t xml:space="preserve"> the three age groups</w:t>
      </w:r>
      <w:r w:rsidR="003C7895" w:rsidRPr="008729B6">
        <w:rPr>
          <w:sz w:val="20"/>
          <w:szCs w:val="20"/>
          <w:lang w:eastAsia="zh-Hans"/>
        </w:rPr>
        <w:t>,</w:t>
      </w:r>
      <w:r w:rsidRPr="008729B6">
        <w:rPr>
          <w:sz w:val="20"/>
          <w:szCs w:val="20"/>
          <w:lang w:eastAsia="zh-Hans"/>
        </w:rPr>
        <w:t xml:space="preserve"> 0-11, 50-59</w:t>
      </w:r>
      <w:r w:rsidR="003C7895" w:rsidRPr="008729B6">
        <w:rPr>
          <w:sz w:val="20"/>
          <w:szCs w:val="20"/>
          <w:lang w:eastAsia="zh-Hans"/>
        </w:rPr>
        <w:t>,</w:t>
      </w:r>
      <w:r w:rsidRPr="008729B6">
        <w:rPr>
          <w:sz w:val="20"/>
          <w:szCs w:val="20"/>
          <w:lang w:eastAsia="zh-Hans"/>
        </w:rPr>
        <w:t xml:space="preserve"> and 60-69</w:t>
      </w:r>
      <w:r w:rsidR="003C7895" w:rsidRPr="008729B6">
        <w:rPr>
          <w:sz w:val="20"/>
          <w:szCs w:val="20"/>
          <w:lang w:eastAsia="zh-Hans"/>
        </w:rPr>
        <w:t>,</w:t>
      </w:r>
      <w:r w:rsidRPr="008729B6">
        <w:rPr>
          <w:sz w:val="20"/>
          <w:szCs w:val="20"/>
          <w:lang w:eastAsia="zh-Hans"/>
        </w:rPr>
        <w:t xml:space="preserve"> seem to be more willing to receive </w:t>
      </w:r>
      <w:r w:rsidR="003C7895" w:rsidRPr="008729B6">
        <w:rPr>
          <w:sz w:val="20"/>
          <w:szCs w:val="20"/>
          <w:lang w:eastAsia="zh-Hans"/>
        </w:rPr>
        <w:t xml:space="preserve">the </w:t>
      </w:r>
      <w:r w:rsidRPr="008729B6">
        <w:rPr>
          <w:sz w:val="20"/>
          <w:szCs w:val="20"/>
          <w:lang w:eastAsia="zh-Hans"/>
        </w:rPr>
        <w:t>Sinovac vaccine, while the two age groups</w:t>
      </w:r>
      <w:r w:rsidR="003C7895" w:rsidRPr="008729B6">
        <w:rPr>
          <w:sz w:val="20"/>
          <w:szCs w:val="20"/>
          <w:lang w:eastAsia="zh-Hans"/>
        </w:rPr>
        <w:t>,</w:t>
      </w:r>
      <w:r w:rsidRPr="008729B6">
        <w:rPr>
          <w:sz w:val="20"/>
          <w:szCs w:val="20"/>
          <w:lang w:eastAsia="zh-Hans"/>
        </w:rPr>
        <w:t xml:space="preserve"> 30-39 and 40-49 prefer to get the BioNTech vaccine. </w:t>
      </w:r>
      <w:r w:rsidR="003C7895" w:rsidRPr="008729B6">
        <w:rPr>
          <w:sz w:val="20"/>
          <w:szCs w:val="20"/>
          <w:lang w:eastAsia="zh-Hans"/>
        </w:rPr>
        <w:t>The</w:t>
      </w:r>
      <w:r w:rsidRPr="008729B6">
        <w:rPr>
          <w:sz w:val="20"/>
          <w:szCs w:val="20"/>
          <w:lang w:eastAsia="zh-Hans"/>
        </w:rPr>
        <w:t xml:space="preserve"> situation </w:t>
      </w:r>
      <w:r w:rsidR="003C7895" w:rsidRPr="008729B6">
        <w:rPr>
          <w:sz w:val="20"/>
          <w:szCs w:val="20"/>
          <w:lang w:eastAsia="zh-Hans"/>
        </w:rPr>
        <w:t xml:space="preserve">is </w:t>
      </w:r>
      <w:r w:rsidRPr="008729B6">
        <w:rPr>
          <w:sz w:val="20"/>
          <w:szCs w:val="20"/>
          <w:lang w:eastAsia="zh-Hans"/>
        </w:rPr>
        <w:t>probably because</w:t>
      </w:r>
      <w:r w:rsidR="003C7895" w:rsidRPr="008729B6">
        <w:rPr>
          <w:sz w:val="20"/>
          <w:szCs w:val="20"/>
          <w:lang w:eastAsia="zh-Hans"/>
        </w:rPr>
        <w:t xml:space="preserve"> </w:t>
      </w:r>
      <w:r w:rsidRPr="008729B6">
        <w:rPr>
          <w:sz w:val="20"/>
          <w:szCs w:val="20"/>
          <w:lang w:eastAsia="zh-Hans"/>
        </w:rPr>
        <w:t xml:space="preserve">each of these two types of vaccines may have a more suitable vaccination population, such as the Sinovac vaccine, which may be </w:t>
      </w:r>
      <w:r w:rsidR="003C7895" w:rsidRPr="008729B6">
        <w:rPr>
          <w:sz w:val="20"/>
          <w:szCs w:val="20"/>
          <w:lang w:eastAsia="zh-Hans"/>
        </w:rPr>
        <w:t>more appropriate</w:t>
      </w:r>
      <w:r w:rsidRPr="008729B6">
        <w:rPr>
          <w:sz w:val="20"/>
          <w:szCs w:val="20"/>
          <w:lang w:eastAsia="zh-Hans"/>
        </w:rPr>
        <w:t xml:space="preserve"> for the above three age groups and less prone to adverse reactions.</w:t>
      </w:r>
    </w:p>
    <w:p w14:paraId="3085182D" w14:textId="543CA524" w:rsidR="008B0D58" w:rsidRPr="008729B6" w:rsidRDefault="00000000" w:rsidP="00FB37D0">
      <w:pPr>
        <w:ind w:firstLineChars="100" w:firstLine="200"/>
        <w:rPr>
          <w:sz w:val="20"/>
          <w:szCs w:val="20"/>
          <w:lang w:eastAsia="zh-Hans"/>
        </w:rPr>
      </w:pPr>
      <w:r w:rsidRPr="008729B6">
        <w:rPr>
          <w:sz w:val="20"/>
          <w:szCs w:val="20"/>
          <w:lang w:eastAsia="zh-Hans"/>
        </w:rPr>
        <w:t xml:space="preserve">4) The peak vaccinations of the fourth dose of the two types of vaccines are in the 60-69 age group. On the one hand, it may be because the elderly </w:t>
      </w:r>
      <w:proofErr w:type="gramStart"/>
      <w:r w:rsidR="003C7895" w:rsidRPr="008729B6">
        <w:rPr>
          <w:sz w:val="20"/>
          <w:szCs w:val="20"/>
          <w:lang w:eastAsia="zh-Hans"/>
        </w:rPr>
        <w:t>have</w:t>
      </w:r>
      <w:proofErr w:type="gramEnd"/>
      <w:r w:rsidRPr="008729B6">
        <w:rPr>
          <w:sz w:val="20"/>
          <w:szCs w:val="20"/>
          <w:lang w:eastAsia="zh-Hans"/>
        </w:rPr>
        <w:t xml:space="preserve"> relatively weak autoimmunity, so they are encouraged to get the fourth dose of vaccine to reduce the risk of infection. On the other hand, </w:t>
      </w:r>
      <w:r w:rsidR="003C7895" w:rsidRPr="008729B6">
        <w:rPr>
          <w:sz w:val="20"/>
          <w:szCs w:val="20"/>
          <w:lang w:eastAsia="zh-Hans"/>
        </w:rPr>
        <w:t>compared</w:t>
      </w:r>
      <w:r w:rsidRPr="008729B6">
        <w:rPr>
          <w:sz w:val="20"/>
          <w:szCs w:val="20"/>
          <w:lang w:eastAsia="zh-Hans"/>
        </w:rPr>
        <w:t xml:space="preserve"> with young people, </w:t>
      </w:r>
      <w:r w:rsidR="003C7895" w:rsidRPr="008729B6">
        <w:rPr>
          <w:sz w:val="20"/>
          <w:szCs w:val="20"/>
          <w:lang w:eastAsia="zh-Hans"/>
        </w:rPr>
        <w:t xml:space="preserve">the </w:t>
      </w:r>
      <w:r w:rsidRPr="008729B6">
        <w:rPr>
          <w:sz w:val="20"/>
          <w:szCs w:val="20"/>
          <w:lang w:eastAsia="zh-Hans"/>
        </w:rPr>
        <w:t xml:space="preserve">elderly </w:t>
      </w:r>
      <w:proofErr w:type="gramStart"/>
      <w:r w:rsidR="003C7895" w:rsidRPr="008729B6">
        <w:rPr>
          <w:sz w:val="20"/>
          <w:szCs w:val="20"/>
          <w:lang w:eastAsia="zh-Hans"/>
        </w:rPr>
        <w:t>are</w:t>
      </w:r>
      <w:proofErr w:type="gramEnd"/>
      <w:r w:rsidRPr="008729B6">
        <w:rPr>
          <w:sz w:val="20"/>
          <w:szCs w:val="20"/>
          <w:lang w:eastAsia="zh-Hans"/>
        </w:rPr>
        <w:t xml:space="preserve"> more willing to get the fourth dose. The </w:t>
      </w:r>
      <w:r w:rsidR="003C7895" w:rsidRPr="008729B6">
        <w:rPr>
          <w:sz w:val="20"/>
          <w:szCs w:val="20"/>
          <w:lang w:eastAsia="zh-Hans"/>
        </w:rPr>
        <w:t>older people</w:t>
      </w:r>
      <w:r w:rsidRPr="008729B6">
        <w:rPr>
          <w:sz w:val="20"/>
          <w:szCs w:val="20"/>
          <w:lang w:eastAsia="zh-Hans"/>
        </w:rPr>
        <w:t xml:space="preserve"> think that one more shot of the vaccine will give them more protection and safety</w:t>
      </w:r>
      <w:r w:rsidR="003C7895" w:rsidRPr="008729B6">
        <w:rPr>
          <w:sz w:val="20"/>
          <w:szCs w:val="20"/>
          <w:lang w:eastAsia="zh-Hans"/>
        </w:rPr>
        <w:t>,</w:t>
      </w:r>
      <w:r w:rsidRPr="008729B6">
        <w:rPr>
          <w:sz w:val="20"/>
          <w:szCs w:val="20"/>
          <w:lang w:eastAsia="zh-Hans"/>
        </w:rPr>
        <w:t xml:space="preserve"> while young people choose to believe in their immunity.</w:t>
      </w:r>
    </w:p>
    <w:p w14:paraId="7CFD4757" w14:textId="77777777" w:rsidR="008B0D58" w:rsidRPr="008729B6" w:rsidRDefault="00000000">
      <w:pPr>
        <w:rPr>
          <w:b/>
          <w:bCs/>
          <w:sz w:val="20"/>
          <w:szCs w:val="20"/>
          <w:lang w:eastAsia="zh-Hans"/>
        </w:rPr>
      </w:pPr>
      <w:r w:rsidRPr="008729B6">
        <w:rPr>
          <w:b/>
          <w:bCs/>
          <w:sz w:val="20"/>
          <w:szCs w:val="20"/>
          <w:lang w:eastAsia="zh-Hans"/>
        </w:rPr>
        <w:t>2. Analysis of Hong Kong's unemployment rate</w:t>
      </w:r>
    </w:p>
    <w:p w14:paraId="490729A4" w14:textId="77777777" w:rsidR="00D6234A" w:rsidRPr="008729B6" w:rsidRDefault="00000000" w:rsidP="00D6234A">
      <w:pPr>
        <w:jc w:val="center"/>
        <w:rPr>
          <w:b/>
          <w:bCs/>
          <w:sz w:val="20"/>
          <w:szCs w:val="20"/>
          <w:lang w:eastAsia="zh-Hans"/>
        </w:rPr>
      </w:pPr>
      <w:r w:rsidRPr="008729B6">
        <w:rPr>
          <w:noProof/>
          <w:sz w:val="20"/>
          <w:szCs w:val="20"/>
          <w:lang w:eastAsia="zh-Hans"/>
        </w:rPr>
        <w:drawing>
          <wp:inline distT="0" distB="0" distL="114300" distR="114300" wp14:anchorId="3B9DE8DB" wp14:editId="393C3287">
            <wp:extent cx="5181265" cy="2561664"/>
            <wp:effectExtent l="0" t="0" r="635" b="3810"/>
            <wp:docPr id="2" name="图片 14" descr="vaccine compared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vaccine compared by sex"/>
                    <pic:cNvPicPr>
                      <a:picLocks noChangeAspect="1"/>
                    </pic:cNvPicPr>
                  </pic:nvPicPr>
                  <pic:blipFill>
                    <a:blip r:embed="rId7"/>
                    <a:stretch>
                      <a:fillRect/>
                    </a:stretch>
                  </pic:blipFill>
                  <pic:spPr>
                    <a:xfrm>
                      <a:off x="0" y="0"/>
                      <a:ext cx="5220817" cy="2581219"/>
                    </a:xfrm>
                    <a:prstGeom prst="rect">
                      <a:avLst/>
                    </a:prstGeom>
                    <a:noFill/>
                    <a:ln>
                      <a:noFill/>
                    </a:ln>
                  </pic:spPr>
                </pic:pic>
              </a:graphicData>
            </a:graphic>
          </wp:inline>
        </w:drawing>
      </w:r>
    </w:p>
    <w:p w14:paraId="6C472376" w14:textId="2EE958FA" w:rsidR="008B0D58" w:rsidRPr="008729B6" w:rsidRDefault="001351F9" w:rsidP="00D6234A">
      <w:pPr>
        <w:jc w:val="center"/>
        <w:rPr>
          <w:b/>
          <w:bCs/>
          <w:sz w:val="20"/>
          <w:szCs w:val="20"/>
          <w:lang w:eastAsia="zh-Hans"/>
        </w:rPr>
      </w:pPr>
      <w:r w:rsidRPr="008729B6">
        <w:rPr>
          <w:b/>
          <w:bCs/>
          <w:sz w:val="20"/>
          <w:szCs w:val="20"/>
          <w:lang w:eastAsia="zh-Hans"/>
        </w:rPr>
        <w:t>Figure 2</w:t>
      </w:r>
      <w:r w:rsidRPr="008729B6">
        <w:rPr>
          <w:rFonts w:hint="eastAsia"/>
          <w:b/>
          <w:bCs/>
          <w:sz w:val="20"/>
          <w:szCs w:val="20"/>
          <w:lang w:eastAsia="zh-Hans"/>
        </w:rPr>
        <w:t>.</w:t>
      </w:r>
      <w:r w:rsidRPr="008729B6">
        <w:rPr>
          <w:b/>
          <w:bCs/>
          <w:sz w:val="20"/>
          <w:szCs w:val="20"/>
          <w:lang w:eastAsia="zh-Hans"/>
        </w:rPr>
        <w:t>1</w:t>
      </w:r>
    </w:p>
    <w:p w14:paraId="0028549E" w14:textId="28186D84" w:rsidR="008B0D58" w:rsidRPr="008729B6" w:rsidRDefault="00000000">
      <w:pPr>
        <w:rPr>
          <w:b/>
          <w:bCs/>
          <w:sz w:val="20"/>
          <w:szCs w:val="20"/>
          <w:lang w:eastAsia="zh-Hans"/>
        </w:rPr>
      </w:pPr>
      <w:r w:rsidRPr="008729B6">
        <w:rPr>
          <w:sz w:val="20"/>
          <w:szCs w:val="20"/>
          <w:lang w:bidi="ar"/>
        </w:rPr>
        <w:lastRenderedPageBreak/>
        <w:t xml:space="preserve"> This part will </w:t>
      </w:r>
      <w:r w:rsidR="003C7895" w:rsidRPr="008729B6">
        <w:rPr>
          <w:sz w:val="20"/>
          <w:szCs w:val="20"/>
          <w:lang w:bidi="ar"/>
        </w:rPr>
        <w:t>first</w:t>
      </w:r>
      <w:r w:rsidRPr="008729B6">
        <w:rPr>
          <w:sz w:val="20"/>
          <w:szCs w:val="20"/>
          <w:lang w:bidi="ar"/>
        </w:rPr>
        <w:t xml:space="preserve"> take the male and female vaccination status into account. According to the figure2.1, except for the fourth dose, the number of </w:t>
      </w:r>
      <w:r w:rsidR="003C7895" w:rsidRPr="008729B6">
        <w:rPr>
          <w:sz w:val="20"/>
          <w:szCs w:val="20"/>
          <w:lang w:bidi="ar"/>
        </w:rPr>
        <w:t>females</w:t>
      </w:r>
      <w:r w:rsidRPr="008729B6">
        <w:rPr>
          <w:sz w:val="20"/>
          <w:szCs w:val="20"/>
          <w:lang w:bidi="ar"/>
        </w:rPr>
        <w:t xml:space="preserve"> vaccinated in the first three doses is higher than that of </w:t>
      </w:r>
      <w:r w:rsidR="003C7895" w:rsidRPr="008729B6">
        <w:rPr>
          <w:sz w:val="20"/>
          <w:szCs w:val="20"/>
          <w:lang w:bidi="ar"/>
        </w:rPr>
        <w:t>males</w:t>
      </w:r>
      <w:r w:rsidRPr="008729B6">
        <w:rPr>
          <w:sz w:val="20"/>
          <w:szCs w:val="20"/>
          <w:lang w:bidi="ar"/>
        </w:rPr>
        <w:t xml:space="preserve">. </w:t>
      </w:r>
      <w:r w:rsidR="003C7895" w:rsidRPr="008729B6">
        <w:rPr>
          <w:sz w:val="20"/>
          <w:szCs w:val="20"/>
          <w:lang w:bidi="ar"/>
        </w:rPr>
        <w:t>Part</w:t>
      </w:r>
      <w:r w:rsidRPr="008729B6">
        <w:rPr>
          <w:sz w:val="20"/>
          <w:szCs w:val="20"/>
          <w:lang w:bidi="ar"/>
        </w:rPr>
        <w:t xml:space="preserve"> of </w:t>
      </w:r>
      <w:r w:rsidR="003C7895" w:rsidRPr="008729B6">
        <w:rPr>
          <w:sz w:val="20"/>
          <w:szCs w:val="20"/>
          <w:lang w:bidi="ar"/>
        </w:rPr>
        <w:t>the group</w:t>
      </w:r>
      <w:r w:rsidRPr="008729B6">
        <w:rPr>
          <w:sz w:val="20"/>
          <w:szCs w:val="20"/>
          <w:lang w:bidi="ar"/>
        </w:rPr>
        <w:t xml:space="preserve"> </w:t>
      </w:r>
      <w:r w:rsidR="003C7895" w:rsidRPr="008729B6">
        <w:rPr>
          <w:sz w:val="20"/>
          <w:szCs w:val="20"/>
          <w:lang w:bidi="ar"/>
        </w:rPr>
        <w:t>is how</w:t>
      </w:r>
      <w:r w:rsidRPr="008729B6">
        <w:rPr>
          <w:sz w:val="20"/>
          <w:szCs w:val="20"/>
          <w:lang w:bidi="ar"/>
        </w:rPr>
        <w:t xml:space="preserve"> due to the gender gap in Hong Kong's population – 3,382,300 and 4,030,800 male and female</w:t>
      </w:r>
      <w:r w:rsidR="003C7895" w:rsidRPr="008729B6">
        <w:rPr>
          <w:sz w:val="20"/>
          <w:szCs w:val="20"/>
          <w:lang w:bidi="ar"/>
        </w:rPr>
        <w:t>,</w:t>
      </w:r>
      <w:r w:rsidRPr="008729B6">
        <w:rPr>
          <w:sz w:val="20"/>
          <w:szCs w:val="20"/>
          <w:lang w:bidi="ar"/>
        </w:rPr>
        <w:t xml:space="preserve"> respectively</w:t>
      </w:r>
      <w:hyperlink r:id="rId8" w:history="1">
        <w:r w:rsidR="00FD09EE" w:rsidRPr="008729B6">
          <w:rPr>
            <w:rStyle w:val="a5"/>
            <w:sz w:val="20"/>
            <w:szCs w:val="20"/>
            <w:lang w:bidi="ar"/>
          </w:rPr>
          <w:t>(Link).</w:t>
        </w:r>
      </w:hyperlink>
      <w:r w:rsidRPr="008729B6">
        <w:rPr>
          <w:sz w:val="20"/>
          <w:szCs w:val="20"/>
          <w:lang w:bidi="ar"/>
        </w:rPr>
        <w:t xml:space="preserve"> On the other hand, from a health </w:t>
      </w:r>
      <w:r w:rsidR="003C7895" w:rsidRPr="008729B6">
        <w:rPr>
          <w:sz w:val="20"/>
          <w:szCs w:val="20"/>
          <w:lang w:bidi="ar"/>
        </w:rPr>
        <w:t>viewpoint, many males are unsuitable for vaccination because they are generally more likely to suffer from primary diseases than females</w:t>
      </w:r>
      <w:r w:rsidRPr="008729B6">
        <w:rPr>
          <w:sz w:val="20"/>
          <w:szCs w:val="20"/>
          <w:lang w:bidi="ar"/>
        </w:rPr>
        <w:t xml:space="preserve">. Regarding this background, the issue of unemployment rates for men and women is </w:t>
      </w:r>
      <w:r w:rsidR="003C7895" w:rsidRPr="008729B6">
        <w:rPr>
          <w:sz w:val="20"/>
          <w:szCs w:val="20"/>
          <w:lang w:bidi="ar"/>
        </w:rPr>
        <w:t>analyzed</w:t>
      </w:r>
      <w:r w:rsidRPr="008729B6">
        <w:rPr>
          <w:sz w:val="20"/>
          <w:szCs w:val="20"/>
          <w:lang w:bidi="ar"/>
        </w:rPr>
        <w:t>.</w:t>
      </w:r>
    </w:p>
    <w:p w14:paraId="114CD585" w14:textId="77777777" w:rsidR="006157BF" w:rsidRPr="008729B6" w:rsidRDefault="00000000" w:rsidP="006157BF">
      <w:pPr>
        <w:jc w:val="center"/>
        <w:rPr>
          <w:b/>
          <w:bCs/>
          <w:sz w:val="20"/>
          <w:szCs w:val="20"/>
          <w:lang w:eastAsia="zh-Hans"/>
        </w:rPr>
      </w:pPr>
      <w:r w:rsidRPr="008729B6">
        <w:rPr>
          <w:noProof/>
          <w:sz w:val="20"/>
          <w:szCs w:val="20"/>
          <w:lang w:eastAsia="zh-Hans"/>
        </w:rPr>
        <w:drawing>
          <wp:inline distT="0" distB="0" distL="114300" distR="114300" wp14:anchorId="3AB4E01E" wp14:editId="250DE79E">
            <wp:extent cx="5268850" cy="2528047"/>
            <wp:effectExtent l="0" t="0" r="1905" b="0"/>
            <wp:docPr id="3" name="图片 15" descr="deplyment rate compared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deplyment rate compared by sex"/>
                    <pic:cNvPicPr>
                      <a:picLocks noChangeAspect="1"/>
                    </pic:cNvPicPr>
                  </pic:nvPicPr>
                  <pic:blipFill>
                    <a:blip r:embed="rId9"/>
                    <a:stretch>
                      <a:fillRect/>
                    </a:stretch>
                  </pic:blipFill>
                  <pic:spPr>
                    <a:xfrm>
                      <a:off x="0" y="0"/>
                      <a:ext cx="5324327" cy="2554665"/>
                    </a:xfrm>
                    <a:prstGeom prst="rect">
                      <a:avLst/>
                    </a:prstGeom>
                    <a:noFill/>
                    <a:ln>
                      <a:noFill/>
                    </a:ln>
                  </pic:spPr>
                </pic:pic>
              </a:graphicData>
            </a:graphic>
          </wp:inline>
        </w:drawing>
      </w:r>
    </w:p>
    <w:p w14:paraId="6C455A39" w14:textId="720051BE" w:rsidR="008B0D58" w:rsidRPr="008729B6" w:rsidRDefault="001351F9" w:rsidP="00CB538E">
      <w:pPr>
        <w:jc w:val="center"/>
        <w:rPr>
          <w:sz w:val="20"/>
          <w:szCs w:val="20"/>
          <w:lang w:eastAsia="zh-Hans"/>
        </w:rPr>
      </w:pPr>
      <w:r w:rsidRPr="008729B6">
        <w:rPr>
          <w:b/>
          <w:bCs/>
          <w:sz w:val="20"/>
          <w:szCs w:val="20"/>
          <w:lang w:eastAsia="zh-Hans"/>
        </w:rPr>
        <w:t>Figure 2</w:t>
      </w:r>
      <w:r w:rsidRPr="008729B6">
        <w:rPr>
          <w:rFonts w:hint="eastAsia"/>
          <w:b/>
          <w:bCs/>
          <w:sz w:val="20"/>
          <w:szCs w:val="20"/>
          <w:lang w:eastAsia="zh-Hans"/>
        </w:rPr>
        <w:t>.</w:t>
      </w:r>
      <w:r w:rsidRPr="008729B6">
        <w:rPr>
          <w:b/>
          <w:bCs/>
          <w:sz w:val="20"/>
          <w:szCs w:val="20"/>
          <w:lang w:eastAsia="zh-Hans"/>
        </w:rPr>
        <w:t>2</w:t>
      </w:r>
    </w:p>
    <w:p w14:paraId="3BA32CE0" w14:textId="444E5AB1" w:rsidR="008B0D58" w:rsidRPr="008729B6" w:rsidRDefault="00000000">
      <w:pPr>
        <w:ind w:firstLine="420"/>
        <w:rPr>
          <w:sz w:val="20"/>
          <w:szCs w:val="20"/>
          <w:lang w:eastAsia="zh-Hans"/>
        </w:rPr>
      </w:pPr>
      <w:r w:rsidRPr="008729B6">
        <w:rPr>
          <w:sz w:val="20"/>
          <w:szCs w:val="20"/>
          <w:lang w:eastAsia="zh-Hans"/>
        </w:rPr>
        <w:t xml:space="preserve">The figure2.2 shows that the unemployment rate presented by the three indicators (Male, Female, </w:t>
      </w:r>
      <w:r w:rsidR="003C7895" w:rsidRPr="008729B6">
        <w:rPr>
          <w:sz w:val="20"/>
          <w:szCs w:val="20"/>
          <w:lang w:eastAsia="zh-Hans"/>
        </w:rPr>
        <w:t xml:space="preserve">and </w:t>
      </w:r>
      <w:r w:rsidRPr="008729B6">
        <w:rPr>
          <w:sz w:val="20"/>
          <w:szCs w:val="20"/>
          <w:lang w:eastAsia="zh-Hans"/>
        </w:rPr>
        <w:t>Both) is consistent. Since the beginning of the 21st century, Hong Kong has experienced three relatively large periods of unemployment in 2003, 2009</w:t>
      </w:r>
      <w:r w:rsidR="003C7895" w:rsidRPr="008729B6">
        <w:rPr>
          <w:sz w:val="20"/>
          <w:szCs w:val="20"/>
          <w:lang w:eastAsia="zh-Hans"/>
        </w:rPr>
        <w:t>,</w:t>
      </w:r>
      <w:r w:rsidRPr="008729B6">
        <w:rPr>
          <w:sz w:val="20"/>
          <w:szCs w:val="20"/>
          <w:lang w:eastAsia="zh-Hans"/>
        </w:rPr>
        <w:t xml:space="preserve"> and 2020. Among them, the increase in unemployment in 2003 is likely to be affected by SARS; The reason for the </w:t>
      </w:r>
      <w:r w:rsidR="003C7895" w:rsidRPr="008729B6">
        <w:rPr>
          <w:sz w:val="20"/>
          <w:szCs w:val="20"/>
          <w:lang w:eastAsia="zh-Hans"/>
        </w:rPr>
        <w:t>rise</w:t>
      </w:r>
      <w:r w:rsidRPr="008729B6">
        <w:rPr>
          <w:sz w:val="20"/>
          <w:szCs w:val="20"/>
          <w:lang w:eastAsia="zh-Hans"/>
        </w:rPr>
        <w:t xml:space="preserve"> in unemployment in 2009 should be the impact of the 2008 global financial crisis, and it is to be expected that Hong Kong, as the financial center of Asia, will </w:t>
      </w:r>
      <w:r w:rsidR="003C7895" w:rsidRPr="008729B6">
        <w:rPr>
          <w:sz w:val="20"/>
          <w:szCs w:val="20"/>
          <w:lang w:eastAsia="zh-Hans"/>
        </w:rPr>
        <w:t>undoubtedly</w:t>
      </w:r>
      <w:r w:rsidRPr="008729B6">
        <w:rPr>
          <w:sz w:val="20"/>
          <w:szCs w:val="20"/>
          <w:lang w:eastAsia="zh-Hans"/>
        </w:rPr>
        <w:t xml:space="preserve"> be affected. Finally, due to the impact of the epidemic in 2020, many industries were forced to stop working, which naturally became the main reason for the increase in unemployment. But Hong Kong's overall unemployment rate has declined over the past 20 years.</w:t>
      </w:r>
    </w:p>
    <w:p w14:paraId="7DFD6410" w14:textId="37C1F7FC" w:rsidR="008B0D58" w:rsidRPr="008729B6" w:rsidRDefault="00000000">
      <w:pPr>
        <w:ind w:firstLine="420"/>
        <w:rPr>
          <w:sz w:val="20"/>
          <w:szCs w:val="20"/>
          <w:lang w:eastAsia="zh-Hans"/>
        </w:rPr>
      </w:pPr>
      <w:r w:rsidRPr="008729B6">
        <w:rPr>
          <w:sz w:val="20"/>
          <w:szCs w:val="20"/>
          <w:lang w:eastAsia="zh-Hans"/>
        </w:rPr>
        <w:t xml:space="preserve">Throughout the period, the unemployment rate for men has been higher than </w:t>
      </w:r>
      <w:r w:rsidR="003C7895" w:rsidRPr="008729B6">
        <w:rPr>
          <w:sz w:val="20"/>
          <w:szCs w:val="20"/>
          <w:lang w:eastAsia="zh-Hans"/>
        </w:rPr>
        <w:t>women</w:t>
      </w:r>
      <w:r w:rsidRPr="008729B6">
        <w:rPr>
          <w:sz w:val="20"/>
          <w:szCs w:val="20"/>
          <w:lang w:eastAsia="zh-Hans"/>
        </w:rPr>
        <w:t xml:space="preserve">. After the second outbreak of unemployment in 2009, the gap between </w:t>
      </w:r>
      <w:r w:rsidR="003C7895" w:rsidRPr="008729B6">
        <w:rPr>
          <w:sz w:val="20"/>
          <w:szCs w:val="20"/>
          <w:lang w:eastAsia="zh-Hans"/>
        </w:rPr>
        <w:t>men's</w:t>
      </w:r>
      <w:r w:rsidRPr="008729B6">
        <w:rPr>
          <w:sz w:val="20"/>
          <w:szCs w:val="20"/>
          <w:lang w:eastAsia="zh-Hans"/>
        </w:rPr>
        <w:t xml:space="preserve"> and </w:t>
      </w:r>
      <w:r w:rsidR="003C7895" w:rsidRPr="008729B6">
        <w:rPr>
          <w:sz w:val="20"/>
          <w:szCs w:val="20"/>
          <w:lang w:eastAsia="zh-Hans"/>
        </w:rPr>
        <w:t>women's</w:t>
      </w:r>
      <w:r w:rsidRPr="008729B6">
        <w:rPr>
          <w:sz w:val="20"/>
          <w:szCs w:val="20"/>
          <w:lang w:eastAsia="zh-Hans"/>
        </w:rPr>
        <w:t xml:space="preserve"> unemployment slowly narrowed, and at one point</w:t>
      </w:r>
      <w:r w:rsidR="003C7895" w:rsidRPr="008729B6">
        <w:rPr>
          <w:sz w:val="20"/>
          <w:szCs w:val="20"/>
          <w:lang w:eastAsia="zh-Hans"/>
        </w:rPr>
        <w:t>,</w:t>
      </w:r>
      <w:r w:rsidRPr="008729B6">
        <w:rPr>
          <w:sz w:val="20"/>
          <w:szCs w:val="20"/>
          <w:lang w:eastAsia="zh-Hans"/>
        </w:rPr>
        <w:t xml:space="preserve"> it also approached equality. However, after the outbreak of the epidemic in 2020, although the unemployment rate has increased, </w:t>
      </w:r>
      <w:r w:rsidR="008B7289" w:rsidRPr="008729B6">
        <w:rPr>
          <w:sz w:val="20"/>
          <w:szCs w:val="20"/>
          <w:lang w:eastAsia="zh-Hans"/>
        </w:rPr>
        <w:t>the</w:t>
      </w:r>
      <w:r w:rsidRPr="008729B6">
        <w:rPr>
          <w:sz w:val="20"/>
          <w:szCs w:val="20"/>
          <w:lang w:eastAsia="zh-Hans"/>
        </w:rPr>
        <w:t xml:space="preserve"> impact on men is </w:t>
      </w:r>
      <w:r w:rsidR="003C7895" w:rsidRPr="008729B6">
        <w:rPr>
          <w:sz w:val="20"/>
          <w:szCs w:val="20"/>
          <w:lang w:eastAsia="zh-Hans"/>
        </w:rPr>
        <w:t>more significant</w:t>
      </w:r>
      <w:r w:rsidRPr="008729B6">
        <w:rPr>
          <w:sz w:val="20"/>
          <w:szCs w:val="20"/>
          <w:lang w:eastAsia="zh-Hans"/>
        </w:rPr>
        <w:t xml:space="preserve">, and the gap between the two has widened again. According to the analysis in Figure 2.1, this may be partly </w:t>
      </w:r>
      <w:r w:rsidR="008B7289" w:rsidRPr="008729B6">
        <w:rPr>
          <w:sz w:val="20"/>
          <w:szCs w:val="20"/>
          <w:lang w:eastAsia="zh-Hans"/>
        </w:rPr>
        <w:t>because</w:t>
      </w:r>
      <w:r w:rsidRPr="008729B6">
        <w:rPr>
          <w:sz w:val="20"/>
          <w:szCs w:val="20"/>
          <w:lang w:eastAsia="zh-Hans"/>
        </w:rPr>
        <w:t xml:space="preserve"> men </w:t>
      </w:r>
      <w:r w:rsidR="003C7895" w:rsidRPr="008729B6">
        <w:rPr>
          <w:sz w:val="20"/>
          <w:szCs w:val="20"/>
          <w:lang w:eastAsia="zh-Hans"/>
        </w:rPr>
        <w:t>cannot meet the requirements of some jobs</w:t>
      </w:r>
      <w:r w:rsidR="008B7289" w:rsidRPr="008729B6">
        <w:rPr>
          <w:sz w:val="20"/>
          <w:szCs w:val="20"/>
          <w:lang w:eastAsia="zh-Hans"/>
        </w:rPr>
        <w:t>. After all,</w:t>
      </w:r>
      <w:r w:rsidR="003C7895" w:rsidRPr="008729B6">
        <w:rPr>
          <w:sz w:val="20"/>
          <w:szCs w:val="20"/>
          <w:lang w:eastAsia="zh-Hans"/>
        </w:rPr>
        <w:t xml:space="preserve"> fewer people have been vaccinated than women, so they cannot</w:t>
      </w:r>
      <w:r w:rsidRPr="008729B6">
        <w:rPr>
          <w:sz w:val="20"/>
          <w:szCs w:val="20"/>
          <w:lang w:eastAsia="zh-Hans"/>
        </w:rPr>
        <w:t xml:space="preserve"> find work.</w:t>
      </w:r>
    </w:p>
    <w:p w14:paraId="7CF4C015" w14:textId="6440E847" w:rsidR="008B0D58" w:rsidRPr="008729B6" w:rsidRDefault="008B7289">
      <w:pPr>
        <w:ind w:firstLine="420"/>
        <w:rPr>
          <w:sz w:val="20"/>
          <w:szCs w:val="20"/>
          <w:lang w:eastAsia="zh-Hans"/>
        </w:rPr>
      </w:pPr>
      <w:r w:rsidRPr="008729B6">
        <w:rPr>
          <w:sz w:val="20"/>
          <w:szCs w:val="20"/>
          <w:lang w:eastAsia="zh-Hans"/>
        </w:rPr>
        <w:t>The overall unemployment rate for girls has been consistently lower than the overall unemployment rate, reflecting that girls may perform better than men in the job market.</w:t>
      </w:r>
    </w:p>
    <w:p w14:paraId="5479D2A6" w14:textId="48EC90F1" w:rsidR="008B0D58" w:rsidRPr="008729B6" w:rsidRDefault="00000000">
      <w:pPr>
        <w:rPr>
          <w:b/>
          <w:bCs/>
          <w:sz w:val="20"/>
          <w:szCs w:val="20"/>
          <w:lang w:eastAsia="zh-Hans"/>
        </w:rPr>
      </w:pPr>
      <w:r w:rsidRPr="008729B6">
        <w:rPr>
          <w:b/>
          <w:bCs/>
          <w:sz w:val="20"/>
          <w:szCs w:val="20"/>
          <w:lang w:eastAsia="zh-Hans"/>
        </w:rPr>
        <w:t>3.</w:t>
      </w:r>
      <w:r w:rsidR="003C7895" w:rsidRPr="008729B6">
        <w:rPr>
          <w:b/>
          <w:bCs/>
          <w:sz w:val="20"/>
          <w:szCs w:val="20"/>
          <w:lang w:eastAsia="zh-Hans"/>
        </w:rPr>
        <w:t xml:space="preserve"> </w:t>
      </w:r>
      <w:r w:rsidRPr="008729B6">
        <w:rPr>
          <w:b/>
          <w:bCs/>
          <w:sz w:val="20"/>
          <w:szCs w:val="20"/>
          <w:lang w:eastAsia="zh-Hans"/>
        </w:rPr>
        <w:t>Analysis of world patent publications from 2017 to 2021</w:t>
      </w:r>
    </w:p>
    <w:p w14:paraId="60930F3B" w14:textId="77777777" w:rsidR="008B0D58" w:rsidRPr="008729B6" w:rsidRDefault="00000000">
      <w:pPr>
        <w:rPr>
          <w:b/>
          <w:bCs/>
          <w:sz w:val="20"/>
          <w:szCs w:val="20"/>
          <w:lang w:eastAsia="zh-Hans"/>
        </w:rPr>
      </w:pPr>
      <w:r w:rsidRPr="008729B6">
        <w:rPr>
          <w:b/>
          <w:bCs/>
          <w:sz w:val="20"/>
          <w:szCs w:val="20"/>
          <w:lang w:eastAsia="zh-Hans"/>
        </w:rPr>
        <w:t>3</w:t>
      </w:r>
      <w:r w:rsidRPr="008729B6">
        <w:rPr>
          <w:rFonts w:hint="eastAsia"/>
          <w:b/>
          <w:bCs/>
          <w:sz w:val="20"/>
          <w:szCs w:val="20"/>
          <w:lang w:eastAsia="zh-Hans"/>
        </w:rPr>
        <w:t>.</w:t>
      </w:r>
      <w:r w:rsidRPr="008729B6">
        <w:rPr>
          <w:b/>
          <w:bCs/>
          <w:sz w:val="20"/>
          <w:szCs w:val="20"/>
          <w:lang w:eastAsia="zh-Hans"/>
        </w:rPr>
        <w:t>1 top ten countries and regions overview</w:t>
      </w:r>
    </w:p>
    <w:p w14:paraId="04BC3DFA" w14:textId="77777777" w:rsidR="008B0D58" w:rsidRPr="008729B6" w:rsidRDefault="00000000">
      <w:pPr>
        <w:jc w:val="center"/>
        <w:rPr>
          <w:sz w:val="20"/>
          <w:szCs w:val="20"/>
          <w:lang w:eastAsia="zh-Hans"/>
        </w:rPr>
      </w:pPr>
      <w:r w:rsidRPr="008729B6">
        <w:rPr>
          <w:noProof/>
          <w:sz w:val="20"/>
          <w:szCs w:val="20"/>
        </w:rPr>
        <w:lastRenderedPageBreak/>
        <w:drawing>
          <wp:inline distT="0" distB="0" distL="114300" distR="114300" wp14:anchorId="46400CF1" wp14:editId="1B9431E4">
            <wp:extent cx="4323230" cy="2306095"/>
            <wp:effectExtent l="0" t="0" r="0" b="5715"/>
            <wp:docPr id="4" name="slide4" descr="Dash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Dashboard 1"/>
                    <pic:cNvPicPr>
                      <a:picLocks noChangeAspect="1"/>
                    </pic:cNvPicPr>
                  </pic:nvPicPr>
                  <pic:blipFill>
                    <a:blip r:embed="rId10"/>
                    <a:stretch>
                      <a:fillRect/>
                    </a:stretch>
                  </pic:blipFill>
                  <pic:spPr>
                    <a:xfrm>
                      <a:off x="0" y="0"/>
                      <a:ext cx="4347855" cy="2319230"/>
                    </a:xfrm>
                    <a:prstGeom prst="rect">
                      <a:avLst/>
                    </a:prstGeom>
                    <a:noFill/>
                    <a:ln>
                      <a:noFill/>
                    </a:ln>
                  </pic:spPr>
                </pic:pic>
              </a:graphicData>
            </a:graphic>
          </wp:inline>
        </w:drawing>
      </w:r>
    </w:p>
    <w:p w14:paraId="44A256BE" w14:textId="0A573561" w:rsidR="008B0D58" w:rsidRPr="008729B6" w:rsidRDefault="001351F9">
      <w:pPr>
        <w:ind w:firstLine="420"/>
        <w:jc w:val="center"/>
        <w:rPr>
          <w:b/>
          <w:bCs/>
          <w:sz w:val="20"/>
          <w:szCs w:val="20"/>
          <w:lang w:eastAsia="zh-Hans"/>
        </w:rPr>
      </w:pPr>
      <w:r w:rsidRPr="008729B6">
        <w:rPr>
          <w:b/>
          <w:bCs/>
          <w:sz w:val="20"/>
          <w:szCs w:val="20"/>
          <w:lang w:eastAsia="zh-Hans"/>
        </w:rPr>
        <w:t>F</w:t>
      </w:r>
      <w:r w:rsidRPr="008729B6">
        <w:rPr>
          <w:rFonts w:hint="eastAsia"/>
          <w:b/>
          <w:bCs/>
          <w:sz w:val="20"/>
          <w:szCs w:val="20"/>
        </w:rPr>
        <w:t>igure</w:t>
      </w:r>
      <w:r w:rsidRPr="008729B6">
        <w:rPr>
          <w:b/>
          <w:bCs/>
          <w:sz w:val="20"/>
          <w:szCs w:val="20"/>
          <w:lang w:eastAsia="zh-Hans"/>
        </w:rPr>
        <w:t xml:space="preserve"> 3</w:t>
      </w:r>
      <w:r w:rsidRPr="008729B6">
        <w:rPr>
          <w:rFonts w:hint="eastAsia"/>
          <w:b/>
          <w:bCs/>
          <w:sz w:val="20"/>
          <w:szCs w:val="20"/>
          <w:lang w:eastAsia="zh-Hans"/>
        </w:rPr>
        <w:t>.</w:t>
      </w:r>
      <w:r w:rsidRPr="008729B6">
        <w:rPr>
          <w:b/>
          <w:bCs/>
          <w:sz w:val="20"/>
          <w:szCs w:val="20"/>
          <w:lang w:eastAsia="zh-Hans"/>
        </w:rPr>
        <w:t>1</w:t>
      </w:r>
    </w:p>
    <w:p w14:paraId="03221685" w14:textId="56CE2A0A" w:rsidR="008B0D58" w:rsidRPr="008729B6" w:rsidRDefault="00000000" w:rsidP="00120588">
      <w:pPr>
        <w:ind w:firstLine="420"/>
        <w:rPr>
          <w:sz w:val="20"/>
          <w:szCs w:val="20"/>
          <w:lang w:eastAsia="zh-Hans"/>
        </w:rPr>
      </w:pPr>
      <w:r w:rsidRPr="008729B6">
        <w:rPr>
          <w:sz w:val="20"/>
          <w:szCs w:val="20"/>
          <w:lang w:eastAsia="zh-Hans"/>
        </w:rPr>
        <w:t xml:space="preserve">As seen </w:t>
      </w:r>
      <w:r w:rsidR="003C7895" w:rsidRPr="008729B6">
        <w:rPr>
          <w:sz w:val="20"/>
          <w:szCs w:val="20"/>
          <w:lang w:eastAsia="zh-Hans"/>
        </w:rPr>
        <w:t>in</w:t>
      </w:r>
      <w:r w:rsidRPr="008729B6">
        <w:rPr>
          <w:sz w:val="20"/>
          <w:szCs w:val="20"/>
          <w:lang w:eastAsia="zh-Hans"/>
        </w:rPr>
        <w:t xml:space="preserve"> the figure3.1, the top ten patent </w:t>
      </w:r>
      <w:r w:rsidR="003C7895" w:rsidRPr="008729B6">
        <w:rPr>
          <w:sz w:val="20"/>
          <w:szCs w:val="20"/>
          <w:lang w:eastAsia="zh-Hans"/>
        </w:rPr>
        <w:t>publications</w:t>
      </w:r>
      <w:r w:rsidRPr="008729B6">
        <w:rPr>
          <w:sz w:val="20"/>
          <w:szCs w:val="20"/>
          <w:lang w:eastAsia="zh-Hans"/>
        </w:rPr>
        <w:t xml:space="preserve"> in the world during these five years were concentrated in Europe, North America</w:t>
      </w:r>
      <w:r w:rsidR="003C7895" w:rsidRPr="008729B6">
        <w:rPr>
          <w:sz w:val="20"/>
          <w:szCs w:val="20"/>
          <w:lang w:eastAsia="zh-Hans"/>
        </w:rPr>
        <w:t>,</w:t>
      </w:r>
      <w:r w:rsidRPr="008729B6">
        <w:rPr>
          <w:sz w:val="20"/>
          <w:szCs w:val="20"/>
          <w:lang w:eastAsia="zh-Hans"/>
        </w:rPr>
        <w:t xml:space="preserve"> and Asia. Specifically, the United States ranked first, with a total of 15,616, about three times the number of China (ranked second), followed by Japan, Switzerland, Germany, </w:t>
      </w:r>
      <w:r w:rsidR="003C7895" w:rsidRPr="008729B6">
        <w:rPr>
          <w:sz w:val="20"/>
          <w:szCs w:val="20"/>
          <w:lang w:eastAsia="zh-Hans"/>
        </w:rPr>
        <w:t xml:space="preserve">the </w:t>
      </w:r>
      <w:r w:rsidRPr="008729B6">
        <w:rPr>
          <w:sz w:val="20"/>
          <w:szCs w:val="20"/>
          <w:lang w:eastAsia="zh-Hans"/>
        </w:rPr>
        <w:t xml:space="preserve">British </w:t>
      </w:r>
      <w:r w:rsidR="008B7289" w:rsidRPr="008729B6">
        <w:rPr>
          <w:sz w:val="20"/>
          <w:szCs w:val="20"/>
          <w:lang w:eastAsia="zh-Hans"/>
        </w:rPr>
        <w:t>Kaman</w:t>
      </w:r>
      <w:r w:rsidRPr="008729B6">
        <w:rPr>
          <w:sz w:val="20"/>
          <w:szCs w:val="20"/>
          <w:lang w:eastAsia="zh-Hans"/>
        </w:rPr>
        <w:t xml:space="preserve"> Islands, the United Kingdom, France, and Canada. It is worth mentioning that Hong Kong also ranked in the top ten, with a cumulative number of patent applications reaching 783, indicating that Hong Kong has been a world leader in all aspects.</w:t>
      </w:r>
    </w:p>
    <w:p w14:paraId="4DC6A569" w14:textId="77777777" w:rsidR="008B0D58" w:rsidRPr="008729B6" w:rsidRDefault="00000000">
      <w:pPr>
        <w:rPr>
          <w:b/>
          <w:bCs/>
          <w:sz w:val="20"/>
          <w:szCs w:val="20"/>
          <w:lang w:eastAsia="zh-Hans"/>
        </w:rPr>
      </w:pPr>
      <w:r w:rsidRPr="008729B6">
        <w:rPr>
          <w:b/>
          <w:bCs/>
          <w:sz w:val="20"/>
          <w:szCs w:val="20"/>
          <w:lang w:eastAsia="zh-Hans"/>
        </w:rPr>
        <w:t>3</w:t>
      </w:r>
      <w:r w:rsidRPr="008729B6">
        <w:rPr>
          <w:rFonts w:hint="eastAsia"/>
          <w:b/>
          <w:bCs/>
          <w:sz w:val="20"/>
          <w:szCs w:val="20"/>
          <w:lang w:eastAsia="zh-Hans"/>
        </w:rPr>
        <w:t>.</w:t>
      </w:r>
      <w:r w:rsidRPr="008729B6">
        <w:rPr>
          <w:b/>
          <w:bCs/>
          <w:sz w:val="20"/>
          <w:szCs w:val="20"/>
          <w:lang w:eastAsia="zh-Hans"/>
        </w:rPr>
        <w:t>2 analysis of top 10 countries sorted by years</w:t>
      </w:r>
    </w:p>
    <w:p w14:paraId="58C496B8" w14:textId="77777777" w:rsidR="008B0D58" w:rsidRPr="008729B6" w:rsidRDefault="00000000">
      <w:pPr>
        <w:jc w:val="center"/>
        <w:rPr>
          <w:sz w:val="20"/>
          <w:szCs w:val="20"/>
          <w:lang w:eastAsia="zh-Hans"/>
        </w:rPr>
      </w:pPr>
      <w:r w:rsidRPr="008729B6">
        <w:rPr>
          <w:noProof/>
          <w:sz w:val="20"/>
          <w:szCs w:val="20"/>
          <w:lang w:eastAsia="zh-Hans"/>
        </w:rPr>
        <w:drawing>
          <wp:inline distT="0" distB="0" distL="114300" distR="114300" wp14:anchorId="26E2C76C" wp14:editId="10A5E14A">
            <wp:extent cx="4322498" cy="2534770"/>
            <wp:effectExtent l="0" t="0" r="0" b="5715"/>
            <wp:docPr id="5" name="图片 16" descr="top 10 countries patent sorted by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top 10 countries patent sorted by years"/>
                    <pic:cNvPicPr>
                      <a:picLocks noChangeAspect="1"/>
                    </pic:cNvPicPr>
                  </pic:nvPicPr>
                  <pic:blipFill>
                    <a:blip r:embed="rId11"/>
                    <a:stretch>
                      <a:fillRect/>
                    </a:stretch>
                  </pic:blipFill>
                  <pic:spPr>
                    <a:xfrm>
                      <a:off x="0" y="0"/>
                      <a:ext cx="4338822" cy="2544343"/>
                    </a:xfrm>
                    <a:prstGeom prst="rect">
                      <a:avLst/>
                    </a:prstGeom>
                    <a:noFill/>
                    <a:ln>
                      <a:noFill/>
                    </a:ln>
                  </pic:spPr>
                </pic:pic>
              </a:graphicData>
            </a:graphic>
          </wp:inline>
        </w:drawing>
      </w:r>
    </w:p>
    <w:p w14:paraId="08D6FF11" w14:textId="77777777" w:rsidR="008B0D58" w:rsidRPr="005D1F91" w:rsidRDefault="00000000">
      <w:pPr>
        <w:jc w:val="center"/>
        <w:rPr>
          <w:b/>
          <w:bCs/>
          <w:sz w:val="20"/>
          <w:szCs w:val="20"/>
          <w:lang w:eastAsia="zh-Hans"/>
        </w:rPr>
      </w:pPr>
      <w:r w:rsidRPr="005D1F91">
        <w:rPr>
          <w:rFonts w:hint="eastAsia"/>
          <w:b/>
          <w:bCs/>
          <w:sz w:val="20"/>
          <w:szCs w:val="20"/>
          <w:lang w:eastAsia="zh-Hans"/>
        </w:rPr>
        <w:t>graph</w:t>
      </w:r>
      <w:r w:rsidRPr="005D1F91">
        <w:rPr>
          <w:b/>
          <w:bCs/>
          <w:sz w:val="20"/>
          <w:szCs w:val="20"/>
          <w:lang w:eastAsia="zh-Hans"/>
        </w:rPr>
        <w:t xml:space="preserve"> 3</w:t>
      </w:r>
      <w:r w:rsidRPr="005D1F91">
        <w:rPr>
          <w:rFonts w:hint="eastAsia"/>
          <w:b/>
          <w:bCs/>
          <w:sz w:val="20"/>
          <w:szCs w:val="20"/>
          <w:lang w:eastAsia="zh-Hans"/>
        </w:rPr>
        <w:t>.</w:t>
      </w:r>
      <w:r w:rsidRPr="005D1F91">
        <w:rPr>
          <w:b/>
          <w:bCs/>
          <w:sz w:val="20"/>
          <w:szCs w:val="20"/>
          <w:lang w:eastAsia="zh-Hans"/>
        </w:rPr>
        <w:t>2</w:t>
      </w:r>
    </w:p>
    <w:p w14:paraId="3B03EA12" w14:textId="2DE63692" w:rsidR="008B0D58" w:rsidRPr="008729B6" w:rsidRDefault="003C7895">
      <w:pPr>
        <w:ind w:firstLine="420"/>
        <w:rPr>
          <w:sz w:val="20"/>
          <w:szCs w:val="20"/>
          <w:lang w:eastAsia="zh-Hans"/>
        </w:rPr>
      </w:pPr>
      <w:r w:rsidRPr="008729B6">
        <w:rPr>
          <w:sz w:val="20"/>
          <w:szCs w:val="20"/>
          <w:lang w:eastAsia="zh-Hans"/>
        </w:rPr>
        <w:t xml:space="preserve">From the analysis of the annual application volume of the top ten countries and regions in Figure 3.2, </w:t>
      </w:r>
      <w:r w:rsidR="008B7289" w:rsidRPr="008729B6">
        <w:rPr>
          <w:sz w:val="20"/>
          <w:szCs w:val="20"/>
          <w:lang w:eastAsia="zh-Hans"/>
        </w:rPr>
        <w:t>the</w:t>
      </w:r>
      <w:r w:rsidRPr="008729B6">
        <w:rPr>
          <w:sz w:val="20"/>
          <w:szCs w:val="20"/>
          <w:lang w:eastAsia="zh-Hans"/>
        </w:rPr>
        <w:t xml:space="preserve"> number of patent applications in the top 10 in 2019 has decreased. The reason may be that they are starting to focus more on invention patents that generate value, more on quality than quantity, rather than filing for the sake of filing. For example, in 2019, some relevant parts of China announced that they were transforming from a major importer of intellectual property to a significant country of intellectual property creation.</w:t>
      </w:r>
    </w:p>
    <w:p w14:paraId="21BF90DC" w14:textId="4D24FD45" w:rsidR="0015343D" w:rsidRPr="008729B6" w:rsidRDefault="00000000" w:rsidP="0015343D">
      <w:pPr>
        <w:ind w:firstLine="420"/>
        <w:rPr>
          <w:rFonts w:hint="eastAsia"/>
          <w:sz w:val="20"/>
          <w:szCs w:val="20"/>
          <w:lang w:eastAsia="zh-Hans"/>
        </w:rPr>
      </w:pPr>
      <w:r w:rsidRPr="008729B6">
        <w:rPr>
          <w:sz w:val="20"/>
          <w:szCs w:val="20"/>
          <w:lang w:eastAsia="zh-Hans"/>
        </w:rPr>
        <w:t xml:space="preserve">In addition, unexpectedly, when many people </w:t>
      </w:r>
      <w:r w:rsidR="003C7895" w:rsidRPr="008729B6">
        <w:rPr>
          <w:sz w:val="20"/>
          <w:szCs w:val="20"/>
          <w:lang w:eastAsia="zh-Hans"/>
        </w:rPr>
        <w:t>thought</w:t>
      </w:r>
      <w:r w:rsidRPr="008729B6">
        <w:rPr>
          <w:sz w:val="20"/>
          <w:szCs w:val="20"/>
          <w:lang w:eastAsia="zh-Hans"/>
        </w:rPr>
        <w:t xml:space="preserve"> that the publication of patents </w:t>
      </w:r>
      <w:r w:rsidR="003C7895" w:rsidRPr="008729B6">
        <w:rPr>
          <w:sz w:val="20"/>
          <w:szCs w:val="20"/>
          <w:lang w:eastAsia="zh-Hans"/>
        </w:rPr>
        <w:t>would</w:t>
      </w:r>
      <w:r w:rsidRPr="008729B6">
        <w:rPr>
          <w:sz w:val="20"/>
          <w:szCs w:val="20"/>
          <w:lang w:eastAsia="zh-Hans"/>
        </w:rPr>
        <w:t xml:space="preserve"> continue to decline due to the </w:t>
      </w:r>
      <w:r w:rsidR="003C7895" w:rsidRPr="008729B6">
        <w:rPr>
          <w:sz w:val="20"/>
          <w:szCs w:val="20"/>
          <w:lang w:eastAsia="zh-Hans"/>
        </w:rPr>
        <w:t>epidemic's impact</w:t>
      </w:r>
      <w:r w:rsidRPr="008729B6">
        <w:rPr>
          <w:sz w:val="20"/>
          <w:szCs w:val="20"/>
          <w:lang w:eastAsia="zh-Hans"/>
        </w:rPr>
        <w:t xml:space="preserve"> in 2020, the number of patent publications began to rise after 2020, and the number of increases in 2021 was the highest. For example, Chinese mainland</w:t>
      </w:r>
      <w:r w:rsidR="003C7895" w:rsidRPr="008729B6">
        <w:rPr>
          <w:sz w:val="20"/>
          <w:szCs w:val="20"/>
          <w:lang w:eastAsia="zh-Hans"/>
        </w:rPr>
        <w:t>,</w:t>
      </w:r>
      <w:r w:rsidRPr="008729B6">
        <w:rPr>
          <w:sz w:val="20"/>
          <w:szCs w:val="20"/>
          <w:lang w:eastAsia="zh-Hans"/>
        </w:rPr>
        <w:t xml:space="preserve"> the number of applications filed in 2021 was at least five times higher than in 2020.</w:t>
      </w:r>
    </w:p>
    <w:sectPr w:rsidR="0015343D" w:rsidRPr="008729B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D70AD4"/>
    <w:multiLevelType w:val="multilevel"/>
    <w:tmpl w:val="EFD70AD4"/>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58140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8F76A4"/>
    <w:rsid w:val="0DDBC76E"/>
    <w:rsid w:val="0DFD4D7C"/>
    <w:rsid w:val="0E7FA3B2"/>
    <w:rsid w:val="11FF6906"/>
    <w:rsid w:val="18AE82E7"/>
    <w:rsid w:val="1B9F4C40"/>
    <w:rsid w:val="1BEF9FFB"/>
    <w:rsid w:val="1F19B84A"/>
    <w:rsid w:val="1FDE71FB"/>
    <w:rsid w:val="1FFFF639"/>
    <w:rsid w:val="226773FA"/>
    <w:rsid w:val="25FD98C6"/>
    <w:rsid w:val="273BFDAC"/>
    <w:rsid w:val="2ADE43D8"/>
    <w:rsid w:val="2AFE6ECC"/>
    <w:rsid w:val="2B451127"/>
    <w:rsid w:val="2E35E293"/>
    <w:rsid w:val="2EEF68C0"/>
    <w:rsid w:val="2EFB618C"/>
    <w:rsid w:val="2F2F746F"/>
    <w:rsid w:val="2F3F8DDF"/>
    <w:rsid w:val="2FBD68EB"/>
    <w:rsid w:val="2FD70337"/>
    <w:rsid w:val="2FE9A179"/>
    <w:rsid w:val="30FBEE78"/>
    <w:rsid w:val="33DEF0A6"/>
    <w:rsid w:val="35C74A42"/>
    <w:rsid w:val="35F47394"/>
    <w:rsid w:val="367A4A39"/>
    <w:rsid w:val="367BD460"/>
    <w:rsid w:val="36FF8710"/>
    <w:rsid w:val="37F79934"/>
    <w:rsid w:val="39AE036A"/>
    <w:rsid w:val="3AF907E0"/>
    <w:rsid w:val="3BBF6224"/>
    <w:rsid w:val="3BBFCB77"/>
    <w:rsid w:val="3BCFF6E1"/>
    <w:rsid w:val="3BEDCCDE"/>
    <w:rsid w:val="3C9708AF"/>
    <w:rsid w:val="3D5FF2D7"/>
    <w:rsid w:val="3DE15B80"/>
    <w:rsid w:val="3DE7BA35"/>
    <w:rsid w:val="3DFCAAB4"/>
    <w:rsid w:val="3DFDFCD9"/>
    <w:rsid w:val="3E133819"/>
    <w:rsid w:val="3EAFFFDD"/>
    <w:rsid w:val="3EEF6950"/>
    <w:rsid w:val="3F3DE056"/>
    <w:rsid w:val="3F3F5E9F"/>
    <w:rsid w:val="3F5FBE37"/>
    <w:rsid w:val="3F9A5DD4"/>
    <w:rsid w:val="3FA33049"/>
    <w:rsid w:val="3FBE5DFF"/>
    <w:rsid w:val="3FBFEA1D"/>
    <w:rsid w:val="3FDD8530"/>
    <w:rsid w:val="3FDE13C6"/>
    <w:rsid w:val="3FE63795"/>
    <w:rsid w:val="3FE7B1DC"/>
    <w:rsid w:val="3FF5626E"/>
    <w:rsid w:val="3FFDADF3"/>
    <w:rsid w:val="3FFE08A7"/>
    <w:rsid w:val="3FFE8534"/>
    <w:rsid w:val="457F58E4"/>
    <w:rsid w:val="46FF4805"/>
    <w:rsid w:val="46FFCCCB"/>
    <w:rsid w:val="4FF7F303"/>
    <w:rsid w:val="4FFC0705"/>
    <w:rsid w:val="51E5A67C"/>
    <w:rsid w:val="53BCF809"/>
    <w:rsid w:val="57FF7628"/>
    <w:rsid w:val="59DCB579"/>
    <w:rsid w:val="59F0547E"/>
    <w:rsid w:val="5A288436"/>
    <w:rsid w:val="5B87167F"/>
    <w:rsid w:val="5DDF4CBE"/>
    <w:rsid w:val="5DF3409E"/>
    <w:rsid w:val="5DF7A4DA"/>
    <w:rsid w:val="5DFD294C"/>
    <w:rsid w:val="5EFBB13A"/>
    <w:rsid w:val="5F3AC308"/>
    <w:rsid w:val="5F5FDDF6"/>
    <w:rsid w:val="5F774650"/>
    <w:rsid w:val="5FB7C9BC"/>
    <w:rsid w:val="5FDF70C4"/>
    <w:rsid w:val="5FDFA374"/>
    <w:rsid w:val="5FE8C05C"/>
    <w:rsid w:val="5FEB3990"/>
    <w:rsid w:val="5FFF6B3F"/>
    <w:rsid w:val="5FFF8697"/>
    <w:rsid w:val="65F328FA"/>
    <w:rsid w:val="66578C90"/>
    <w:rsid w:val="66FBF3E9"/>
    <w:rsid w:val="679B4EF3"/>
    <w:rsid w:val="6AED896D"/>
    <w:rsid w:val="6BD7B7A6"/>
    <w:rsid w:val="6BDBBAA8"/>
    <w:rsid w:val="6BEFD025"/>
    <w:rsid w:val="6D7A7022"/>
    <w:rsid w:val="6D8F2992"/>
    <w:rsid w:val="6EBBA596"/>
    <w:rsid w:val="6EBF06D8"/>
    <w:rsid w:val="6EBF40F7"/>
    <w:rsid w:val="6F7F9DFC"/>
    <w:rsid w:val="6F9F4C51"/>
    <w:rsid w:val="6FBF95DA"/>
    <w:rsid w:val="6FCFE27C"/>
    <w:rsid w:val="6FD9D33C"/>
    <w:rsid w:val="6FEFC09C"/>
    <w:rsid w:val="726735F4"/>
    <w:rsid w:val="72EC1161"/>
    <w:rsid w:val="73D791A5"/>
    <w:rsid w:val="748F76A4"/>
    <w:rsid w:val="755FE6CC"/>
    <w:rsid w:val="75DF1248"/>
    <w:rsid w:val="75ECB02D"/>
    <w:rsid w:val="767E047C"/>
    <w:rsid w:val="77279C7F"/>
    <w:rsid w:val="773DE30B"/>
    <w:rsid w:val="77B745B1"/>
    <w:rsid w:val="77BB9020"/>
    <w:rsid w:val="77CA5F1B"/>
    <w:rsid w:val="77CB6CB5"/>
    <w:rsid w:val="77D71323"/>
    <w:rsid w:val="77F2B020"/>
    <w:rsid w:val="77FA2780"/>
    <w:rsid w:val="77FB7C57"/>
    <w:rsid w:val="79FFB4DA"/>
    <w:rsid w:val="7A778B03"/>
    <w:rsid w:val="7A7B9337"/>
    <w:rsid w:val="7ADF6774"/>
    <w:rsid w:val="7AEE2241"/>
    <w:rsid w:val="7B7CC098"/>
    <w:rsid w:val="7BCFD221"/>
    <w:rsid w:val="7BED830E"/>
    <w:rsid w:val="7BF6309F"/>
    <w:rsid w:val="7BFBB647"/>
    <w:rsid w:val="7BFD5904"/>
    <w:rsid w:val="7BFDD708"/>
    <w:rsid w:val="7C268E2D"/>
    <w:rsid w:val="7C2BABF1"/>
    <w:rsid w:val="7CD5F03A"/>
    <w:rsid w:val="7CE99928"/>
    <w:rsid w:val="7D7760D4"/>
    <w:rsid w:val="7DBB4E85"/>
    <w:rsid w:val="7DCF101E"/>
    <w:rsid w:val="7DDE8E22"/>
    <w:rsid w:val="7DE21BCA"/>
    <w:rsid w:val="7DE3F747"/>
    <w:rsid w:val="7DE9C17B"/>
    <w:rsid w:val="7DFEC2A5"/>
    <w:rsid w:val="7E59B04A"/>
    <w:rsid w:val="7E673E55"/>
    <w:rsid w:val="7E6BDB77"/>
    <w:rsid w:val="7E6FCC18"/>
    <w:rsid w:val="7E77792C"/>
    <w:rsid w:val="7EEFEBE2"/>
    <w:rsid w:val="7EFF3E17"/>
    <w:rsid w:val="7EFFD798"/>
    <w:rsid w:val="7F1BD41A"/>
    <w:rsid w:val="7F39E8BF"/>
    <w:rsid w:val="7F4BAC00"/>
    <w:rsid w:val="7F5F893E"/>
    <w:rsid w:val="7F5F8EF4"/>
    <w:rsid w:val="7F78471F"/>
    <w:rsid w:val="7F7B94DD"/>
    <w:rsid w:val="7F7E6CBA"/>
    <w:rsid w:val="7F9D7FDF"/>
    <w:rsid w:val="7FAFD0C0"/>
    <w:rsid w:val="7FB36C8F"/>
    <w:rsid w:val="7FBEDC96"/>
    <w:rsid w:val="7FED2A03"/>
    <w:rsid w:val="7FEF5420"/>
    <w:rsid w:val="7FEFC519"/>
    <w:rsid w:val="7FEFF7A7"/>
    <w:rsid w:val="7FF2A7EF"/>
    <w:rsid w:val="7FF8506D"/>
    <w:rsid w:val="7FFB3DA1"/>
    <w:rsid w:val="7FFC2C50"/>
    <w:rsid w:val="7FFC3153"/>
    <w:rsid w:val="7FFFB6F2"/>
    <w:rsid w:val="7FFFF3DE"/>
    <w:rsid w:val="858F6671"/>
    <w:rsid w:val="89EFAE98"/>
    <w:rsid w:val="958D726E"/>
    <w:rsid w:val="96CF480A"/>
    <w:rsid w:val="9BDF19E3"/>
    <w:rsid w:val="9CEF7941"/>
    <w:rsid w:val="9DF3DE22"/>
    <w:rsid w:val="9E7F1E94"/>
    <w:rsid w:val="9E7FF7BD"/>
    <w:rsid w:val="9EFB0F9B"/>
    <w:rsid w:val="9EFF6CCB"/>
    <w:rsid w:val="9FFE1618"/>
    <w:rsid w:val="9FFF8D60"/>
    <w:rsid w:val="A67EFA38"/>
    <w:rsid w:val="A7FD7A56"/>
    <w:rsid w:val="A97F5F41"/>
    <w:rsid w:val="ABAFBEE1"/>
    <w:rsid w:val="ABD3CACE"/>
    <w:rsid w:val="ABFF3C96"/>
    <w:rsid w:val="ADE64191"/>
    <w:rsid w:val="AF775A70"/>
    <w:rsid w:val="AF7DE096"/>
    <w:rsid w:val="AFEF0B25"/>
    <w:rsid w:val="B17DCB98"/>
    <w:rsid w:val="B576D91F"/>
    <w:rsid w:val="B5AF350C"/>
    <w:rsid w:val="B66C9370"/>
    <w:rsid w:val="B6FC8037"/>
    <w:rsid w:val="B6FE9592"/>
    <w:rsid w:val="B77DC309"/>
    <w:rsid w:val="B79B0194"/>
    <w:rsid w:val="B7FF1C86"/>
    <w:rsid w:val="BBDFE74E"/>
    <w:rsid w:val="BBFBA062"/>
    <w:rsid w:val="BBFE06CD"/>
    <w:rsid w:val="BCD73167"/>
    <w:rsid w:val="BD79B101"/>
    <w:rsid w:val="BD83D00F"/>
    <w:rsid w:val="BE3560C7"/>
    <w:rsid w:val="BEEFB28E"/>
    <w:rsid w:val="BEF76A31"/>
    <w:rsid w:val="BEFB602B"/>
    <w:rsid w:val="BEFD8EC6"/>
    <w:rsid w:val="BEFFEC93"/>
    <w:rsid w:val="BEFFF9B8"/>
    <w:rsid w:val="BF75D1E7"/>
    <w:rsid w:val="BF7B6046"/>
    <w:rsid w:val="BF8F42A2"/>
    <w:rsid w:val="BFAEF6C3"/>
    <w:rsid w:val="BFE33BCF"/>
    <w:rsid w:val="BFE78E61"/>
    <w:rsid w:val="BFFF836D"/>
    <w:rsid w:val="BFFFF13C"/>
    <w:rsid w:val="C33FFAC9"/>
    <w:rsid w:val="C74E7EDB"/>
    <w:rsid w:val="C8BF2DA0"/>
    <w:rsid w:val="CDBEEE29"/>
    <w:rsid w:val="CDFF4AD7"/>
    <w:rsid w:val="CEFF7AC7"/>
    <w:rsid w:val="CFDF305E"/>
    <w:rsid w:val="D2CEF294"/>
    <w:rsid w:val="D3F5A3FA"/>
    <w:rsid w:val="D6AFA29C"/>
    <w:rsid w:val="D76F0151"/>
    <w:rsid w:val="D77426FC"/>
    <w:rsid w:val="D799D874"/>
    <w:rsid w:val="D7BCC1EC"/>
    <w:rsid w:val="D7E7755A"/>
    <w:rsid w:val="D7EE451E"/>
    <w:rsid w:val="D7FBC798"/>
    <w:rsid w:val="D8FF7511"/>
    <w:rsid w:val="DABDE9FF"/>
    <w:rsid w:val="DAFE2DD4"/>
    <w:rsid w:val="DB77CE96"/>
    <w:rsid w:val="DB9F6023"/>
    <w:rsid w:val="DBAE8024"/>
    <w:rsid w:val="DBFF1FDC"/>
    <w:rsid w:val="DCCA46F6"/>
    <w:rsid w:val="DCFBBECA"/>
    <w:rsid w:val="DCFEC19B"/>
    <w:rsid w:val="DD773CBD"/>
    <w:rsid w:val="DD848F81"/>
    <w:rsid w:val="DDBFCAE6"/>
    <w:rsid w:val="DDC7C1C6"/>
    <w:rsid w:val="DDF45538"/>
    <w:rsid w:val="DE71E3D9"/>
    <w:rsid w:val="DE9BFE18"/>
    <w:rsid w:val="DEDEF1A2"/>
    <w:rsid w:val="DF3FFBBA"/>
    <w:rsid w:val="DF63FB84"/>
    <w:rsid w:val="DF77B849"/>
    <w:rsid w:val="DFB9C2DA"/>
    <w:rsid w:val="DFBB3E76"/>
    <w:rsid w:val="DFBF11DD"/>
    <w:rsid w:val="DFBFD81F"/>
    <w:rsid w:val="DFEF9484"/>
    <w:rsid w:val="DFF307DF"/>
    <w:rsid w:val="DFFBF05D"/>
    <w:rsid w:val="DFFF3E53"/>
    <w:rsid w:val="DFFFB586"/>
    <w:rsid w:val="E18B1B76"/>
    <w:rsid w:val="E3EB1075"/>
    <w:rsid w:val="E67E8715"/>
    <w:rsid w:val="E77B3A90"/>
    <w:rsid w:val="E7DF86CF"/>
    <w:rsid w:val="E9FF5E62"/>
    <w:rsid w:val="EA74D24D"/>
    <w:rsid w:val="EB1F59AB"/>
    <w:rsid w:val="EB7D625C"/>
    <w:rsid w:val="EB97B8EF"/>
    <w:rsid w:val="EBF5CE63"/>
    <w:rsid w:val="ED47A392"/>
    <w:rsid w:val="EDBE851A"/>
    <w:rsid w:val="EDE78604"/>
    <w:rsid w:val="EED5B794"/>
    <w:rsid w:val="EEDE18D3"/>
    <w:rsid w:val="EEFC64BD"/>
    <w:rsid w:val="EF6D0D00"/>
    <w:rsid w:val="EFB7BED2"/>
    <w:rsid w:val="EFB9F394"/>
    <w:rsid w:val="EFC7A899"/>
    <w:rsid w:val="F09EEFF1"/>
    <w:rsid w:val="F2872CE1"/>
    <w:rsid w:val="F2DFF04E"/>
    <w:rsid w:val="F3BE2E74"/>
    <w:rsid w:val="F3D53DBA"/>
    <w:rsid w:val="F3EBBDC9"/>
    <w:rsid w:val="F3FF2407"/>
    <w:rsid w:val="F53F8BB4"/>
    <w:rsid w:val="F55FE11F"/>
    <w:rsid w:val="F69FB57B"/>
    <w:rsid w:val="F77D39FF"/>
    <w:rsid w:val="F7952D7B"/>
    <w:rsid w:val="F7D29C75"/>
    <w:rsid w:val="F7D30D13"/>
    <w:rsid w:val="F7F105E7"/>
    <w:rsid w:val="F7FD063E"/>
    <w:rsid w:val="F7FFA865"/>
    <w:rsid w:val="F9E4FC62"/>
    <w:rsid w:val="F9F5001B"/>
    <w:rsid w:val="FA7EA7BD"/>
    <w:rsid w:val="FABF9EA9"/>
    <w:rsid w:val="FB7BF4F4"/>
    <w:rsid w:val="FBAF26C7"/>
    <w:rsid w:val="FBBFE843"/>
    <w:rsid w:val="FBE7DA34"/>
    <w:rsid w:val="FBFF8E2B"/>
    <w:rsid w:val="FCCDD361"/>
    <w:rsid w:val="FCDE49D0"/>
    <w:rsid w:val="FD1D2A79"/>
    <w:rsid w:val="FD5EB6AB"/>
    <w:rsid w:val="FD7E5692"/>
    <w:rsid w:val="FDBBDBE6"/>
    <w:rsid w:val="FDEE43B8"/>
    <w:rsid w:val="FDF7358D"/>
    <w:rsid w:val="FE3F5EF3"/>
    <w:rsid w:val="FE76E407"/>
    <w:rsid w:val="FE7752B3"/>
    <w:rsid w:val="FEAC01D7"/>
    <w:rsid w:val="FEB7EFFD"/>
    <w:rsid w:val="FEBF064E"/>
    <w:rsid w:val="FEC916B8"/>
    <w:rsid w:val="FECB483C"/>
    <w:rsid w:val="FEE9F22B"/>
    <w:rsid w:val="FEF3DF7C"/>
    <w:rsid w:val="FEFF27FA"/>
    <w:rsid w:val="FF267C04"/>
    <w:rsid w:val="FF2F2080"/>
    <w:rsid w:val="FF3F4C42"/>
    <w:rsid w:val="FF79C6AA"/>
    <w:rsid w:val="FF7F4EE8"/>
    <w:rsid w:val="FF7F99C3"/>
    <w:rsid w:val="FFAA6DA7"/>
    <w:rsid w:val="FFBC6B10"/>
    <w:rsid w:val="FFBF0292"/>
    <w:rsid w:val="FFBFFE36"/>
    <w:rsid w:val="FFD6707E"/>
    <w:rsid w:val="FFDDD09D"/>
    <w:rsid w:val="FFDF398B"/>
    <w:rsid w:val="FFDF9B45"/>
    <w:rsid w:val="FFDFB15E"/>
    <w:rsid w:val="FFEB09E2"/>
    <w:rsid w:val="FFEEE74A"/>
    <w:rsid w:val="FFEF557E"/>
    <w:rsid w:val="FFF39567"/>
    <w:rsid w:val="FFF65FD4"/>
    <w:rsid w:val="FFF7557E"/>
    <w:rsid w:val="FFF995F8"/>
    <w:rsid w:val="FFFBC3C8"/>
    <w:rsid w:val="FFFBCFD5"/>
    <w:rsid w:val="FFFC842A"/>
    <w:rsid w:val="FFFF1AB1"/>
    <w:rsid w:val="FFFF36A2"/>
    <w:rsid w:val="FFFF95DC"/>
    <w:rsid w:val="FFFFA16C"/>
    <w:rsid w:val="FFFFC5BF"/>
    <w:rsid w:val="FFFFCE15"/>
    <w:rsid w:val="00120588"/>
    <w:rsid w:val="001351F9"/>
    <w:rsid w:val="0015343D"/>
    <w:rsid w:val="002024E7"/>
    <w:rsid w:val="00205062"/>
    <w:rsid w:val="00397EFB"/>
    <w:rsid w:val="003C7895"/>
    <w:rsid w:val="004A4904"/>
    <w:rsid w:val="0054218C"/>
    <w:rsid w:val="005D1F91"/>
    <w:rsid w:val="006157BF"/>
    <w:rsid w:val="006D00BE"/>
    <w:rsid w:val="007864F7"/>
    <w:rsid w:val="008729B6"/>
    <w:rsid w:val="008B0D58"/>
    <w:rsid w:val="008B7289"/>
    <w:rsid w:val="00A92263"/>
    <w:rsid w:val="00B0121C"/>
    <w:rsid w:val="00C83F95"/>
    <w:rsid w:val="00CB538E"/>
    <w:rsid w:val="00D0688C"/>
    <w:rsid w:val="00D249EE"/>
    <w:rsid w:val="00D6234A"/>
    <w:rsid w:val="00E7413D"/>
    <w:rsid w:val="00E8548E"/>
    <w:rsid w:val="00F67472"/>
    <w:rsid w:val="00FB37D0"/>
    <w:rsid w:val="00FD0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AF514"/>
  <w15:docId w15:val="{F9DCF94F-51A9-8D43-A5D7-E4DCA31D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FollowedHyperlink"/>
    <w:basedOn w:val="a0"/>
    <w:rPr>
      <w:color w:val="800080"/>
      <w:u w:val="single"/>
    </w:rPr>
  </w:style>
  <w:style w:type="character" w:styleId="a5">
    <w:name w:val="Hyperlink"/>
    <w:basedOn w:val="a0"/>
    <w:rPr>
      <w:color w:val="0000FF"/>
      <w:u w:val="single"/>
    </w:rPr>
  </w:style>
  <w:style w:type="character" w:styleId="a6">
    <w:name w:val="Unresolved Mention"/>
    <w:basedOn w:val="a0"/>
    <w:uiPriority w:val="99"/>
    <w:semiHidden/>
    <w:unhideWhenUsed/>
    <w:rsid w:val="00FD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enstatd.gov.hk/tc/EIndexbySubject.html?pcode=B1130303&amp;scode=1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5D90-0285-5E47-9373-A598B52B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张 驰</cp:lastModifiedBy>
  <cp:revision>42</cp:revision>
  <dcterms:created xsi:type="dcterms:W3CDTF">2019-12-25T14:42:00Z</dcterms:created>
  <dcterms:modified xsi:type="dcterms:W3CDTF">2022-11-17T07:34:00Z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F0034DF2E435931BCAB175632F7FF7CE</vt:lpwstr>
  </property>
</Properties>
</file>