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笔试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理解box-sizing属性border-box，content-box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理解box-sizing属性border-box，content-box，其实也是理解正常盒模型与异常盒模型。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0" w:name="t0"/>
      <w:bookmarkEnd w:id="0"/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正常盒模型，是指块元素box-sizing属性为content-box的盒模型。一般在现代浏览器中使用的都是正常盒模型content-box，它也是标准 w3c 盒子模型。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drawing>
          <wp:inline distT="0" distB="0" distL="114300" distR="114300">
            <wp:extent cx="1472565" cy="1502410"/>
            <wp:effectExtent l="0" t="0" r="5715" b="635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下图更方便理解。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正常盒模型是指：盒模型的大小柏阔content，padding，border，并且先做content.。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正常盒模型的大小会以内容优先自动扩展，内部子元素超过父元素给定的大小，会将父元素撑大。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21"/>
          <w:szCs w:val="21"/>
        </w:rPr>
      </w:pP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1313815" cy="850900"/>
            <wp:effectExtent l="0" t="0" r="6985" b="0"/>
            <wp:docPr id="23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1" w:name="t1"/>
      <w:bookmarkEnd w:id="1"/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怪异盒模型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怪异盒模型，是指块元素box-sizing属性为border-box的盒模型。一般在IE浏览器中默认为这种怪异盒模型，但是由于其自身的特殊性，手机页面中也有使用怪异盒模型。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21"/>
          <w:szCs w:val="21"/>
        </w:rPr>
      </w:pP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1473835" cy="1126490"/>
            <wp:effectExtent l="0" t="0" r="12065" b="3810"/>
            <wp:docPr id="27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下图更方便理解。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21"/>
          <w:szCs w:val="21"/>
        </w:rPr>
      </w:pP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4754880" cy="2777490"/>
            <wp:effectExtent l="0" t="0" r="0" b="11430"/>
            <wp:docPr id="28" name="图片 3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怪异盒模型是先做盒。然后添加border，padding，最后做content。即保证盒模型优先，先做盒再放内容，不管内容是否放得下，一般手机上用的更多。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更通俗的说，怪异盒模型中，父元素的盒模型确定，子元素是无法撑开父元素的盒模型，只能在盒模型剩余空间展示。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如果将父元素盒模型的狂傲，改为（子元素）width + （父元素）padding + （父元素）border的尺寸 = 130px 。 那么得到的效果与正常盒模型相同。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如下图所示。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drawing>
          <wp:inline distT="0" distB="0" distL="114300" distR="114300">
            <wp:extent cx="1838325" cy="1600200"/>
            <wp:effectExtent l="0" t="0" r="5715" b="0"/>
            <wp:docPr id="25" name="图片 3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2" w:name="t2"/>
      <w:bookmarkEnd w:id="2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那应该选择哪中盒子模型呢？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当然是“标准 w3c 盒子模型”了。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bookmarkStart w:id="3" w:name="t3"/>
      <w:bookmarkEnd w:id="3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怎么样才算是选择了“标准 w3c 盒子模型”呢？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很简单，就是在网页的顶部加上 doctype 声明。假如不加 doctype 声明，那么各个浏览器会根据自己的行为去理解网页，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即 ie 浏览器会采用 ie 盒子模型去解释你的盒子，而 ff 会采用标准 w3c 盒子模型解释你的盒子。所以网页在不同的浏览器中就显示的不一样了。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反之，假如加上了 doctype 声明，那么所有浏览器都会采用标准 w3c 盒子模型去解释你的盒子，网页就能在各个浏览器中显示一致了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wordWrap w:val="0"/>
        <w:spacing w:before="0" w:beforeAutospacing="0" w:after="0" w:afterAutospacing="0"/>
        <w:ind w:left="0" w:right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[html]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right="0" w:righ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&lt;!doctype html public "-//w3c//dtd xhtml 1.0 transitional//en" "http://www.w3.org/tr/xhtml1/dtd/xhtml1-transitional.dtd"&gt;  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Html的块标签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在html中显示模式分为块级和行内，其中常用的</w:t>
      </w:r>
      <w:r>
        <w:rPr>
          <w:rFonts w:hint="default" w:ascii="Verdana" w:hAnsi="Verdana" w:eastAsia="宋体" w:cs="Verdana"/>
          <w:i w:val="0"/>
          <w:caps w:val="0"/>
          <w:color w:val="993366"/>
          <w:spacing w:val="0"/>
          <w:sz w:val="15"/>
          <w:szCs w:val="15"/>
          <w:bdr w:val="none" w:color="auto" w:sz="0" w:space="0"/>
          <w:shd w:val="clear" w:fill="FFFFFF"/>
        </w:rPr>
        <w:t>块级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有：div,p,h1~h6,ul,li,dl,dt,dd...  常用的</w:t>
      </w:r>
      <w:r>
        <w:rPr>
          <w:rFonts w:hint="default" w:ascii="Verdana" w:hAnsi="Verdana" w:eastAsia="宋体" w:cs="Verdana"/>
          <w:i w:val="0"/>
          <w:caps w:val="0"/>
          <w:color w:val="993366"/>
          <w:spacing w:val="0"/>
          <w:sz w:val="15"/>
          <w:szCs w:val="15"/>
          <w:bdr w:val="none" w:color="auto" w:sz="0" w:space="0"/>
          <w:shd w:val="clear" w:fill="FFFFFF"/>
        </w:rPr>
        <w:t>行内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有：span，font,b,u,i,strong,em,a,img,input，其中img和input为行内块元素。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JavaScript的forEach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forEach() 方法用于调用数组的每个元素，并将元素传递给回调函数。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注意: forEach() 对于空数组是不会执行回调函数的</w:t>
      </w:r>
    </w:p>
    <w:tbl>
      <w:tblPr>
        <w:tblStyle w:val="13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9"/>
        <w:gridCol w:w="6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参数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function(currentValue, index, arr)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必需。 数组中每个元素需要调用的函数。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函数参数:</w:t>
            </w:r>
          </w:p>
          <w:tbl>
            <w:tblPr>
              <w:tblStyle w:val="13"/>
              <w:tblW w:w="6422" w:type="dxa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74"/>
              <w:gridCol w:w="494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参数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currentValue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必需。当前元素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index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可选。当前元素的索引值。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arr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Verdana" w:hAnsi="Verdana" w:eastAsia="宋体" w:cs="Verdana"/>
                      <w:i w:val="0"/>
                      <w:caps w:val="0"/>
                      <w:color w:val="000000"/>
                      <w:spacing w:val="0"/>
                      <w:kern w:val="2"/>
                      <w:sz w:val="15"/>
                      <w:szCs w:val="15"/>
                      <w:shd w:val="clear" w:fill="FFFFFF"/>
                      <w:lang w:val="en-US" w:eastAsia="zh-CN" w:bidi="ar-SA"/>
                    </w:rPr>
                    <w:t>可选。当前元素所属的数组对象。</w:t>
                  </w:r>
                </w:p>
              </w:tc>
            </w:tr>
          </w:tbl>
          <w:p>
            <w:pPr>
              <w:jc w:val="left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thisValue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可选。传递给函数的值一般用 "this" 值。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  <w:t>如果这个参数为空， "undefined" 会传递给 "this" 值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列出数组的每个元素：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&lt;button onclick="numbers.forEach(myFunction)"&gt;点我&lt;/button&gt;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&lt;p id="demo"&gt;&lt;/p&gt;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&lt;script&gt;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demoP = document.getElementById("demo");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var numbers = [4, 9, 16, 25];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function myFunction(item, index) 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50" w:firstLineChars="10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demoP.innerHTML = demoP.innerHTML + "index[" + index + "]: " + item + "&lt;br&gt;"; }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输出结果：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index[0]: 4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index[1]: 9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index[2]: 16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index[3]: 25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Cookie、localStorage、sessionStorage的区别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浏览器的cookie，localStorage,sessionStorage区别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localStorage,sessionStorage,cookies都是客户端存储的解决方案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1、localStorage和sessionStorage的声明周期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localStorage和sessionStorage都是用来存储客户端临时信息对象，他们只能存储字符串类型的对象，所以我们想要存储其它类型的数据，不得不需要自手动的进行编码和解码，规范中可以存储其它原生类型的对象，目前没有浏览器对其实现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sessionStorage生命周期为当前窗口或标签页面，它仅仅适用于浏览器会话的持续时间，换句话说当标签或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者窗口关闭的时候，sessionStorage将会被删除。通过sessionStorage存储的数据也就被清空了。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localStorage生命周期为永久有效，除非自己清除了localStorage的内容，不然localStorage存储的信息将永久存在。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2、localStorage和session的共享性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对于不同的浏览器来说，无法共享localStorage或sessionStorage中的信息。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相同浏览器的不同页面间可以共享相同localStorage，前提是页面属于相同的域名和端口（其作用域限定在文档源级别（只要URL的协议、端口、主机名三者中有一个不同，就属于不同的文档源））。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不同的页面或者标签方无法共享sessionStorage的信息，这里需要注意的是，页面及标签页仅仅指顶级窗口，如果一个标签页包含多个iframe标签且他们属于同源页面，那么他们之间是可以共享sessionStorage的。（也就是说如果关闭标签页后，通过sessionStorage存储的数据就都被删除了。sessionStorage的作用域不仅被限制在文档源，还被限定在窗口中，也就是同一标签页中。注意，这里说的窗口是指顶级窗口，若果同一标签页中包含多个&lt;iframe&gt;元素，这两者之间也是可以共享sessionStorage的。）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3、cookie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cookie的主要内容包括：名字、值、过期时间、路径和域。路径与域一起构成cookie的作用范围。若不设置时间，则表示这个cookie的生命周期为浏览器会话期间，关闭浏览器窗口，cookie就会消失。这种生命周期为浏览器会话期的cookie被称之会话cookie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会话cookie一般不存储在硬盘而是保存在内存里，当然这个行为并不是规范规定的。若设置了过期时间，浏览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器就会把cookie保存到硬盘上关闭后再打开浏览器这些cookie仍然有效直到超过设定的过期时间。对于保存在内存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里的cookie，不同的浏览器有不同的处理方式。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4、sessionStorage、localStorage、cookie的区别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共同点：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都是保存在浏览器端，并且是同源的（URL的协议、端口、主机名是相同的，只要有一个不同就属于不同源）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不同点：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1、cookie数据始终在同源的http请求中携带（即使不需要），即cookie在浏览器和服务器间来回传递，而session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Storage和localStorage不会自动把数据发送给服务器，仅在本地保存。cookie数据还有路径（path）的概念，可以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限制cookie只属于某个路径下。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2、存储大小限制也不同，cookie数据不能超过4K，同时因为每次http请求都会携带cookie、所以cookie只适合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保存很小的数据，如会话标识。sessionStorage和localStorage虽然也有存储大小的限制，但比cookie大得多，可以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达到5M或更大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3、数据有效期不同，sessionStorage仅仅在当前浏览器窗口关闭之前有效；localStorage始终有效，窗口或者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浏览器关闭之后也一直保存，因此作用持久数据；cookie，只在设置cookie过期时间之前有效，即使窗口关闭或者浏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览器关闭。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4、作用域不同：sessionStorage在不同的浏览器窗口中不共享，即使是同一个页面，localStorage在所有的同源窗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口中是共享的，cookie也是在所有同源的窗口中共享的。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5、web Storage支持事件通知机制，可以将数据更新的通知发送给监听者。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6、web Storage的api接口使用更方便。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Css3和JavaScript写一段动画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https://www.cnblogs.com/zy-plan/p/5222992.html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使用过的前端框架、技术和工具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Slide滚动窗口代码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面试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ajaxError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一般error函数返回的参数有三个： function(jqXHR jqXHR, String textStatus, String errorThrown)。常见调用代码如下：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url: '/Home/AjaxGetData',            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success: function (data)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error: function (jqXHR, textStatus, errorThrown)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/*错误信息处理*/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});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这里对这三个参数做详细说明。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第一个参数 jqXHR jqXHR：这里的jqXHR是一个jqXHR对象，在Jquery1.4和1.4版本之前返回的是XMLHttpRequest对象，1.5版本以后则开始使用jqXHR对象，该对象是一个超集，就是该对象不仅包括XMLHttpRequest对象，还包含其他更多的详细属性和信息。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这里主要有4个属性：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readyState :当前状态,0-未初始化，1-正在载入，2-已经载入，3-数据进行交互，4-完成。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status  ：返回的HTTP状态码，比如常见的404,500等错误代码。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statusText ：对应状态码的错误信息，比如404错误信息是not found,500是Internal Server Error。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responseText ：服务器响应返回的文本信息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第二个参数 String textStatus：返回的是字符串类型，表示返回的状态，根据服务器不同的错误可能返回下面这些信息："timeout"（超时）, "error"（错误）, "abort"(中止), "parsererror"（解析错误），还有可能返回空值。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第三个参数 String errorThrown：也是字符串类型，表示服务器抛出返回的错误信息，如果产生的是HTTP错误，那么返回的信息就是HTTP状态码对应的错误信息，比如404的Not Found,500错误的Internal Server Error。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示例代码：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url: '/AJAX请求的URL',            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success: function (data)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error: function (jqXHR, textStatus, errorThrown) {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/*弹出jqXHR对象的信息*/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alert(jqXHR.responseText);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alert(jqXHR.status);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alert(jqXHR.readyState);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alert(jqXHR.statusText);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/*弹出其他两个参数的信息*/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alert(textStatus);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alert(errorThrown);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-360" w:leftChars="0" w:right="0" w:rightChars="0"/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错误的方法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&lt;!DOCTYPE html PUBLIC "-//W3C//DTD XHTML 1.0 Transitional//EN"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"http://www.w3.org/TR/xhtml1/DTD/xhtml1-transitional.dtd"&gt;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&lt;html xmlns="http://www.w3.org/1999/xhtml" xml:lang="en"&gt;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&lt;meta http-equiv="Content-Type" content="text/html;charset=UTF-8" /&gt;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&lt;title&gt;&lt;/title&gt;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window.onload = function(){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var aLi = document.getElementsByTagName('li');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for (var i=0;i&lt;aLi.length;i++){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aLi[i].onclick = function(){        //当点击时for循环已经结束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alert(i);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};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}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}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&lt;li&gt;123&lt;/li&gt;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&lt;li&gt;456&lt;/li&gt;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&lt;li&gt;789&lt;/li&gt;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&lt;li&gt;010&lt;/li&gt;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&lt;/ul&gt;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&lt;/html&gt;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这样的话点击任何一个li标签，都是弹出4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用闭包实现方法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 &lt;!DOCTYPE html PUBLIC "-//W3C//DTD XHTML 1.0 Transitional//EN"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"http://www.w3.org/TR/xhtml1/DTD/xhtml1-transitional.dtd"&gt;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&lt;html xmlns="http://www.w3.org/1999/xhtml" xml:lang="en"&gt;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&lt;meta http-equiv="Content-Type" content="text/html;charset=UTF-8" /&gt;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&lt;title&gt;&lt;/title&gt;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window.onload = function(){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var aLi = document.getElementsByTagName('li');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for (var i=0;i&lt;aLi.length;i++){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(function(i){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        aLi[i].onclick = function(){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                alert(i);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        };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})(i);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}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};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&lt;/script&gt;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 </w:t>
      </w:r>
      <w:bookmarkStart w:id="4" w:name="_GoBack"/>
      <w:bookmarkEnd w:id="4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&lt;/head&gt;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&lt;li&gt;123&lt;/li&gt;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&lt;li&gt;456&lt;/li&gt;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        &lt;li&gt;789&lt;/li&gt;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        &lt;/ul&gt;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&lt;/body&gt;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   &lt;/html&gt;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左、中、右布局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三栏布局的5种解决方案及优缺点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假设高度已知，请写出三栏布局，左栏、右栏宽度300px，中间宽度自适应。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drawing>
          <wp:inline distT="0" distB="0" distL="114300" distR="114300">
            <wp:extent cx="4324350" cy="2133600"/>
            <wp:effectExtent l="0" t="0" r="381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道题本身的难度并不大，我们在布局页面的时候，写个三栏布局还是挺简单的。但是如果在面试的时候遇到这道题，就没有那么简单了。看似简单的一道题，想把它答好是不简单的。往往越简单的题越不好答。如果看到这题只想到了浮动和绝对定位，那这题你连及格都及格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下面是5种三栏布局的方法。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在写布局代码之前，先写两段公共的样式，此段写在头部。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&lt;style media="screen"&gt;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html *{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padding: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margin: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 article div{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min-height: 100px;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1. 浮动布局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&lt;!--浮动布局 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float"&gt;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 media="screen"&gt;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.layout.float .left{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float:left;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width:300px;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background: red;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.layout.float .center{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background: yellow;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.layout.float .right{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float:right;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width:300px;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background: blue;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class="left-right-center"&gt;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&lt;h2&gt;浮动解决方案&lt;/h2&gt;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1.这是三栏布局的浮动解决方案；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2.这是三栏布局的浮动解决方案；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浮动布局是有局限性的，浮动元素是脱离文档流，要做清除浮动，这个处理不好的话，会带来很多问题，比如高度塌陷等。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浮动布局的优点就是比较简单，兼容性也比较好。只要清除浮动做的好，是没有什么问题的。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延伸：你知道哪些清除浮动的方案？每种方案的有什么优缺点?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2.绝对定位布局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绝对布局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absolute"&gt;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.left-center-right&gt;div{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position: absolute;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.left{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left:0;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.center{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left: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right: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.layout.absolute .right{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right:0;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&lt;h2&gt;绝对定位解决方案&lt;/h2&gt;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1.这是三栏布局的绝对定位解决方案；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2.这是三栏布局的绝对定位解决方案;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绝对定位布局优点，很快捷，设置很方便，而且也不容易出问题，你可以很快的就能想出这种布局方式。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缺点就是，绝对定位是脱离文档流的，意味着下面的所有子元素也会脱离文档流，这就导致了这种方法的有效性和可使用性是比较差的。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3.flex布局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wordWrap w:val="0"/>
        <w:spacing w:before="288" w:beforeAutospacing="0" w:after="288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flexbox布局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flexbox"&gt;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margin-top: 110px;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.left-center-right{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flex;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.left{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.center{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flex:1;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.layout.flexbox .right{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&lt;h2&gt;flexbox解决方案&lt;/h2&gt;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1.这是三栏布局的felx解决方案；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2.这是三栏布局的flex解决方案；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felxbox布局是css3里新出的一个，它就是为了解决上述两种方式的不足出现的，是比较完美的一个。目前移动端的布局也都是用flexbox。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felxbox的缺点就是不能兼容IE8及以下浏览器。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4.表格布局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表格布局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table"&gt;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.left-center-right{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width:100%;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height: 100px;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table;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.left-center-right&gt;div{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table-cell;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.left{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.center{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.layout.table .right{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&lt;h2&gt;表格布局解决方案&lt;/h2&gt;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1.这是三栏布局的表格解决方案；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2.这是三栏布局的表格解决方案;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表格布局在历史上遭到很多人的摒弃，说表格布局麻烦，操作比较繁琐，其实这是一种误解，在很多场景中，表格布局还是很适用的，比如这个三栏布局，用表格布局就轻易写出来了。还有表格布局的兼容性很好，在flex布局不兼容的时候，可以尝试表格布局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表格布局也是有缺陷的，当其中一个单元格高度超出的时候，两侧的单元格也是会跟着一起变高的，而有时候这种效果不是我们想要的。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5.网格布局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&lt;!-- 网格布局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&lt;section class="layout grid"&gt;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.left-center-right{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width:100%;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display: grid;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grid-template-rows: 100px;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grid-template-columns: 300px auto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.left-center-right&gt;div{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.left{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width: 300px;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.center{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yellow;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.layout.grid .right{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background: blue;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&lt;h1&gt;三栏布局&lt;/h1&gt;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&lt;article class="left-center-right"&gt;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class="left"&gt;&lt;/div&gt;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class="center"&gt;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&lt;h2&gt;网格布局解决方案&lt;/h2&gt;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1.这是三栏布局的网格布局解决方案；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2.这是三栏布局的网格布局解决方案;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&lt;div class="right"&gt;&lt;/div&gt;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&lt;/article&gt;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&lt;/section&gt;网格布局也是新出的一种布局方式，如果你答出这种方式，也就证明了你的实力，证明你对技术热点是有追求的，也说明你有很强的学习能力。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color w:val="4F4F4F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效果图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Arial" w:hAnsi="Arial" w:eastAsia="Arial" w:cs="Arial"/>
          <w:color w:val="4F4F4F"/>
          <w:sz w:val="21"/>
          <w:szCs w:val="21"/>
        </w:rPr>
        <w:drawing>
          <wp:inline distT="0" distB="0" distL="114300" distR="114300">
            <wp:extent cx="5459730" cy="3069590"/>
            <wp:effectExtent l="0" t="0" r="11430" b="8890"/>
            <wp:docPr id="2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这五种解决方案应该是最常见的三栏布局，如果你还有其他的方案，欢迎补充！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最后这个问题还有很多延伸问题的，比如，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高度已知换为高度未知呢？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块内内容超出会是怎样的效果？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如果是上下高度已知，中间自适应呢？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如果是两栏布局呢？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如果是上下左右混合布局呢？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以上几个延伸你能否轻松应对，如果绝对还有欠缺，尽早查缺补漏吧！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欢迎补充！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Flex布局在浏览器上的区别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https://blog.csdn.net/qishuixian/article/details/53258807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instrText xml:space="preserve"> HYPERLINK "http://www.ruanyifeng.com/blog/2015/07/flex-grammar.html"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fldChar w:fldCharType="separate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t>http://www.ruanyifeng.com/blog/2015/07/flex-grammar.html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highlight w:val="yellow"/>
          <w:shd w:val="clear" w:fill="FFFFFF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你知道哪些清除浮动的方案？每种方案的有什么优缺点?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instrText xml:space="preserve"> HYPERLINK "https://www.cnblogs.com/AnotherLife/p/5800751.html"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8种CSS清除浮动的方法优缺点分析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为什么清除CSS浮动这么难？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因为浮动会使当前标签产生向上浮的效果，同时会影响到前后标签、父级标签的位置及 width height 属性。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而且同样的代码，在各种浏览器中显示效果也有可能不相同，这样让清除浮动更难了。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解决浮动引起的问题有多种方法，但有些方法在浏览器兼容性方面还有问题。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我根据自己的经验总结8种清除浮动的方法（测试已通过 ie chrome firefox opera，后面三种方法只做了解就可以了）：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1、父级div定义height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red;/*解决代码*/height:200px;}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class="right"&gt;Right&lt;/div&gt;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原理：父级div手动定义height，就解决了父级div无法自动获取到高度的问题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优点：简单，代码少，容易掌握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缺点：只适合高度固定的布局，要给出精确的高度，如果高度和父级div不一样时，会产生问题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建议：不推荐使用，只建议高度固定的布局时使用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2、结尾处加空div标签clear:both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/*清除浮动代码*/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.clearfloat{clear:both}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class="clearfloat"&gt;&lt;/div&gt;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原理：添加一个空div，利用css提高的clear:both清除浮动，让父级div能自动获取到高度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优点：简单，代码少，浏览器支持好，不容易出现怪问题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缺点：不少初学者不理解原理；如果页面浮动布局多，就要增加很多空div，让人感觉很不爽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建议：不推荐使用，但此方法是以前主要使用的一种清除浮动方法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评分：★★★☆☆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3、父级div定义伪类:after和zoom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/*清除浮动代码*/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.clearfloat:after{display:block;clear:both;content:"";visibility:hidden;height:0}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.clearfloat{zoom:1}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 clearfloat"&gt;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class="right"&gt;Right&lt;/div&gt;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原理：IE8以上和非IE浏览器才支持:after，原理和方法2有点类似，zoom(IE转有属性)可解决ie6,ie7浮动问题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优点：浏览器支持好，不容易出现怪问题（目前：大型网站都有使用，如：腾迅，网易，新浪等等）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缺点：代码多，不少初学者不理解原理，要两句代码结合使用，才能让主流浏览器都支持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建议：推荐使用，建议定义公共类，以减少CSS代码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评分：★★★★☆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4、父级div定义overflow:hidden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red;/*解决代码*/width:98%;overflow:hidden}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red;height:100px;margin-top:10px;width:98%}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原理：必须定义width或zoom:1，同时不能定义height，使用overflow:hidden时，浏览器会自动检查浮动区域的高度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优点：简单，代码少，浏览器支持好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缺点：不能和position配合使用，因为超出的尺寸的会被隐藏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建议：只推荐没有使用position或对overflow:hidden理解比较深的朋友使用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评分：★★★☆☆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5、父级div定义overflow:auto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red;/*解决代码*/width:98%;overflow:auto}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red;height:100px;margin-top:10px;width:98%}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原理：必须定义width或zoom:1，同时不能定义height，使用overflow:auto时，浏览器会自动检查浮动区域的高度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优点：简单，代码少，浏览器支持好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缺点：内部宽高超过父级div时，会出现滚动条。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建议：不推荐使用，如果你需要出现滚动条或者确保你的代码不会出现滚动条就使用吧。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评分：★★☆☆☆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6、父级div也一起浮动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red;/*解决代码*/width:98%;margin-bottom:10px;float:left}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red;height:100px;width:98%;/*解决代码*/clear:both}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原理：所有代码一起浮动，就变成了一个整体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优点：没有优点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缺点：会产生新的浮动问题。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建议：不推荐使用，只作了解。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评分：★☆☆☆☆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7、父级div定义display:table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/*解决代码*/width:98%;display:table;margin-bottom:10px;}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red;height:100px;width:98%;}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原理：将div属性变成表格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优点：没有优点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缺点：会产生新的未知问题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建议：不推荐使用，只作了解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评分：★☆☆☆☆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8、结尾处加br标签clear:both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&lt;style type="text/css"&gt;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.div1{background:#000080;border:1px solid red;margin-bottom:10px;zoom:1}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.div2{background:#800080;border:1px solid red;height:100px}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.left{float:left;width:20%;height:200px;background:#DDD}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.right{float:right;width:30%;height:80px;background:#DDD}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.clearfloat{clear:both}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&lt;/style&gt;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class="div1"&gt;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&lt;div class="left"&gt;Left&lt;/div&gt;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class="right"&gt;Right&lt;/div&gt;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&lt;br class="clearfloat"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&lt;div class="div2"&gt;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div2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原理：父级div定义zoom:1来解决IE浮动问题，结尾处加br标签clear:both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建议：不推荐使用，只作了解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  <w:t>评分：★☆☆☆☆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10"/>
          <w:rFonts w:hint="eastAsia" w:ascii="Arial" w:hAnsi="Arial" w:eastAsia="Arial" w:cs="Arial"/>
          <w:i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47457A"/>
    <w:multiLevelType w:val="singleLevel"/>
    <w:tmpl w:val="F74745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BC94B2"/>
    <w:multiLevelType w:val="singleLevel"/>
    <w:tmpl w:val="27BC9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4898"/>
    <w:rsid w:val="050E3130"/>
    <w:rsid w:val="0DE756F4"/>
    <w:rsid w:val="12FC701A"/>
    <w:rsid w:val="191A41BC"/>
    <w:rsid w:val="19854E5A"/>
    <w:rsid w:val="1F2237B7"/>
    <w:rsid w:val="207F77AC"/>
    <w:rsid w:val="20DA038C"/>
    <w:rsid w:val="21FD17FA"/>
    <w:rsid w:val="24B22616"/>
    <w:rsid w:val="2FC312C1"/>
    <w:rsid w:val="32CC63A2"/>
    <w:rsid w:val="351671C2"/>
    <w:rsid w:val="393303DE"/>
    <w:rsid w:val="3A542A90"/>
    <w:rsid w:val="3C22301B"/>
    <w:rsid w:val="40052A9A"/>
    <w:rsid w:val="48E733C2"/>
    <w:rsid w:val="4C1A6DB2"/>
    <w:rsid w:val="518E352E"/>
    <w:rsid w:val="53AF11BA"/>
    <w:rsid w:val="54A64244"/>
    <w:rsid w:val="5B7C19DB"/>
    <w:rsid w:val="63D868C7"/>
    <w:rsid w:val="653F0807"/>
    <w:rsid w:val="69943B03"/>
    <w:rsid w:val="76E65FE2"/>
    <w:rsid w:val="7FD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zhang</cp:lastModifiedBy>
  <dcterms:modified xsi:type="dcterms:W3CDTF">2018-06-28T12:47:12Z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