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FE77F1">
      <w:pPr>
        <w:pStyle w:val="2"/>
        <w:pageBreakBefore w:val="0"/>
        <w:kinsoku/>
        <w:overflowPunct/>
        <w:topLinePunct w:val="0"/>
        <w:autoSpaceDE/>
        <w:autoSpaceDN/>
        <w:bidi w:val="0"/>
        <w:spacing w:line="360" w:lineRule="auto"/>
        <w:textAlignment w:val="auto"/>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20260226 记录表（主题党日）</w:t>
      </w:r>
    </w:p>
    <w:p w14:paraId="2D2673C5">
      <w:pPr>
        <w:pageBreakBefore w:val="0"/>
        <w:kinsoku/>
        <w:overflowPunct/>
        <w:topLinePunct w:val="0"/>
        <w:autoSpaceDE/>
        <w:autoSpaceDN/>
        <w:bidi w:val="0"/>
        <w:spacing w:line="360" w:lineRule="auto"/>
        <w:jc w:val="center"/>
        <w:textAlignment w:val="auto"/>
        <w:rPr>
          <w:rFonts w:hint="eastAsia" w:ascii="Times New Roman" w:hAnsi="Times New Roman" w:eastAsia="宋体" w:cs="Times New Roman"/>
          <w:b/>
          <w:bCs/>
          <w:sz w:val="30"/>
          <w:szCs w:val="30"/>
        </w:rPr>
      </w:pPr>
      <w:r>
        <w:rPr>
          <w:rFonts w:hint="eastAsia" w:ascii="Times New Roman" w:hAnsi="Times New Roman" w:eastAsia="宋体" w:cs="Times New Roman"/>
          <w:b/>
          <w:bCs/>
          <w:sz w:val="30"/>
          <w:szCs w:val="30"/>
          <w:lang w:val="en-US" w:eastAsia="zh-CN"/>
        </w:rPr>
        <w:t>2</w:t>
      </w:r>
      <w:r>
        <w:rPr>
          <w:rFonts w:hint="eastAsia" w:ascii="Times New Roman" w:hAnsi="Times New Roman" w:eastAsia="宋体" w:cs="Times New Roman"/>
          <w:b/>
          <w:bCs/>
          <w:sz w:val="30"/>
          <w:szCs w:val="30"/>
        </w:rPr>
        <w:t>月党员大会暨主题党日记录表</w:t>
      </w:r>
    </w:p>
    <w:p w14:paraId="14625B8A">
      <w:pPr>
        <w:pageBreakBefore w:val="0"/>
        <w:kinsoku/>
        <w:overflowPunct/>
        <w:topLinePunct w:val="0"/>
        <w:autoSpaceDE/>
        <w:autoSpaceDN/>
        <w:bidi w:val="0"/>
        <w:spacing w:line="360" w:lineRule="auto"/>
        <w:textAlignment w:val="auto"/>
        <w:rPr>
          <w:rFonts w:hint="eastAsia" w:ascii="宋体" w:hAnsi="宋体"/>
          <w:bCs/>
          <w:sz w:val="24"/>
          <w:szCs w:val="20"/>
        </w:rPr>
      </w:pPr>
      <w:r>
        <w:rPr>
          <w:rFonts w:hint="eastAsia" w:ascii="宋体" w:hAnsi="宋体"/>
          <w:b/>
          <w:sz w:val="24"/>
          <w:szCs w:val="20"/>
        </w:rPr>
        <w:t>会议名称：</w:t>
      </w:r>
      <w:r>
        <w:rPr>
          <w:rFonts w:hint="eastAsia" w:ascii="宋体" w:hAnsi="宋体"/>
          <w:b w:val="0"/>
          <w:bCs/>
          <w:sz w:val="24"/>
          <w:szCs w:val="20"/>
          <w:lang w:val="en-US" w:eastAsia="zh-CN"/>
        </w:rPr>
        <w:t>2</w:t>
      </w:r>
      <w:r>
        <w:rPr>
          <w:rFonts w:hint="eastAsia" w:ascii="宋体" w:hAnsi="宋体"/>
          <w:sz w:val="24"/>
          <w:szCs w:val="20"/>
        </w:rPr>
        <w:t>月党员大会暨主题党日</w:t>
      </w:r>
      <w:r>
        <w:rPr>
          <w:rFonts w:hint="eastAsia" w:ascii="宋体" w:hAnsi="宋体"/>
          <w:sz w:val="24"/>
          <w:szCs w:val="20"/>
          <w:lang w:val="en-US" w:eastAsia="zh-CN"/>
        </w:rPr>
        <w:t xml:space="preserve"> </w:t>
      </w:r>
      <w:r>
        <w:rPr>
          <w:rFonts w:hint="eastAsia" w:ascii="宋体" w:hAnsi="宋体"/>
          <w:spacing w:val="8"/>
          <w:sz w:val="24"/>
          <w:shd w:val="clear" w:color="auto" w:fill="FFFFFF"/>
          <w:lang w:val="en-US" w:eastAsia="zh-CN"/>
        </w:rPr>
        <w:t xml:space="preserve">  </w:t>
      </w:r>
      <w:r>
        <w:rPr>
          <w:rFonts w:hint="eastAsia" w:ascii="宋体" w:hAnsi="宋体"/>
          <w:spacing w:val="8"/>
          <w:sz w:val="24"/>
          <w:shd w:val="clear" w:color="auto" w:fill="FFFFFF"/>
        </w:rPr>
        <w:t xml:space="preserve">    </w:t>
      </w:r>
      <w:r>
        <w:rPr>
          <w:rFonts w:hint="eastAsia" w:ascii="宋体" w:hAnsi="宋体"/>
          <w:b/>
          <w:sz w:val="24"/>
          <w:szCs w:val="20"/>
        </w:rPr>
        <w:t>主 持 人：</w:t>
      </w:r>
      <w:r>
        <w:rPr>
          <w:rFonts w:hint="eastAsia" w:ascii="宋体" w:hAnsi="宋体"/>
          <w:bCs/>
          <w:sz w:val="24"/>
          <w:szCs w:val="20"/>
        </w:rPr>
        <w:t>童心</w:t>
      </w:r>
    </w:p>
    <w:p w14:paraId="0A6A1B7B">
      <w:pPr>
        <w:pageBreakBefore w:val="0"/>
        <w:kinsoku/>
        <w:overflowPunct/>
        <w:topLinePunct w:val="0"/>
        <w:autoSpaceDE/>
        <w:autoSpaceDN/>
        <w:bidi w:val="0"/>
        <w:spacing w:line="360" w:lineRule="auto"/>
        <w:textAlignment w:val="auto"/>
        <w:rPr>
          <w:rFonts w:hint="eastAsia" w:ascii="宋体" w:hAnsi="宋体"/>
          <w:b/>
          <w:sz w:val="24"/>
          <w:szCs w:val="20"/>
        </w:rPr>
      </w:pPr>
      <w:r>
        <w:rPr>
          <w:rFonts w:hint="eastAsia" w:ascii="宋体" w:hAnsi="宋体"/>
          <w:b/>
          <w:sz w:val="24"/>
          <w:szCs w:val="20"/>
        </w:rPr>
        <w:t>会议时间：</w:t>
      </w:r>
      <w:r>
        <w:rPr>
          <w:rFonts w:hint="eastAsia" w:ascii="宋体" w:hAnsi="宋体"/>
          <w:bCs/>
          <w:sz w:val="24"/>
          <w:szCs w:val="20"/>
        </w:rPr>
        <w:t>202</w:t>
      </w:r>
      <w:r>
        <w:rPr>
          <w:rFonts w:hint="eastAsia" w:ascii="宋体" w:hAnsi="宋体"/>
          <w:bCs/>
          <w:sz w:val="24"/>
          <w:szCs w:val="20"/>
          <w:lang w:val="en-US" w:eastAsia="zh-CN"/>
        </w:rPr>
        <w:t>6</w:t>
      </w:r>
      <w:r>
        <w:rPr>
          <w:rFonts w:hint="eastAsia" w:ascii="宋体" w:hAnsi="宋体"/>
          <w:bCs/>
          <w:sz w:val="24"/>
          <w:szCs w:val="20"/>
        </w:rPr>
        <w:t>-</w:t>
      </w:r>
      <w:r>
        <w:rPr>
          <w:rFonts w:hint="eastAsia" w:ascii="宋体" w:hAnsi="宋体"/>
          <w:bCs/>
          <w:sz w:val="24"/>
          <w:szCs w:val="20"/>
          <w:lang w:val="en-US" w:eastAsia="zh-CN"/>
        </w:rPr>
        <w:t>02</w:t>
      </w:r>
      <w:r>
        <w:rPr>
          <w:rFonts w:hint="eastAsia" w:ascii="宋体" w:hAnsi="宋体"/>
          <w:bCs/>
          <w:sz w:val="24"/>
          <w:szCs w:val="20"/>
        </w:rPr>
        <w:t>-</w:t>
      </w:r>
      <w:r>
        <w:rPr>
          <w:rFonts w:hint="eastAsia" w:ascii="宋体" w:hAnsi="宋体"/>
          <w:bCs/>
          <w:sz w:val="24"/>
          <w:szCs w:val="20"/>
          <w:lang w:val="en-US" w:eastAsia="zh-CN"/>
        </w:rPr>
        <w:t>26</w:t>
      </w:r>
      <w:r>
        <w:rPr>
          <w:rFonts w:hint="eastAsia" w:ascii="宋体" w:hAnsi="宋体"/>
          <w:b/>
          <w:sz w:val="24"/>
          <w:szCs w:val="20"/>
        </w:rPr>
        <w:t xml:space="preserve">                </w:t>
      </w:r>
      <w:r>
        <w:rPr>
          <w:rFonts w:ascii="宋体" w:hAnsi="宋体"/>
          <w:b/>
          <w:sz w:val="24"/>
          <w:szCs w:val="20"/>
        </w:rPr>
        <w:t xml:space="preserve">   </w:t>
      </w:r>
      <w:r>
        <w:rPr>
          <w:rFonts w:hint="eastAsia" w:ascii="宋体" w:hAnsi="宋体"/>
          <w:b/>
          <w:sz w:val="24"/>
          <w:szCs w:val="20"/>
        </w:rPr>
        <w:t>会议地点：</w:t>
      </w:r>
      <w:r>
        <w:rPr>
          <w:rFonts w:hint="eastAsia" w:ascii="宋体" w:hAnsi="宋体"/>
          <w:bCs/>
          <w:sz w:val="24"/>
          <w:szCs w:val="20"/>
        </w:rPr>
        <w:t>金山</w:t>
      </w:r>
      <w:r>
        <w:rPr>
          <w:rFonts w:hint="eastAsia" w:ascii="宋体" w:hAnsi="宋体"/>
          <w:bCs/>
          <w:sz w:val="24"/>
          <w:szCs w:val="20"/>
          <w:lang w:val="en-US" w:eastAsia="zh-CN"/>
        </w:rPr>
        <w:t>1610</w:t>
      </w:r>
      <w:r>
        <w:rPr>
          <w:rFonts w:ascii="宋体" w:hAnsi="宋体"/>
          <w:bCs/>
          <w:sz w:val="24"/>
          <w:szCs w:val="20"/>
        </w:rPr>
        <w:t>#</w:t>
      </w:r>
      <w:r>
        <w:rPr>
          <w:rFonts w:hint="eastAsia" w:ascii="宋体" w:hAnsi="宋体"/>
          <w:bCs/>
          <w:sz w:val="24"/>
          <w:szCs w:val="20"/>
        </w:rPr>
        <w:t>会议室</w:t>
      </w:r>
    </w:p>
    <w:p w14:paraId="25926D8F">
      <w:pPr>
        <w:pageBreakBefore w:val="0"/>
        <w:kinsoku/>
        <w:overflowPunct/>
        <w:topLinePunct w:val="0"/>
        <w:autoSpaceDE/>
        <w:autoSpaceDN/>
        <w:bidi w:val="0"/>
        <w:spacing w:line="360" w:lineRule="auto"/>
        <w:textAlignment w:val="auto"/>
        <w:rPr>
          <w:rFonts w:hint="default" w:ascii="宋体" w:hAnsi="宋体" w:eastAsia="宋体"/>
          <w:bCs/>
          <w:sz w:val="24"/>
          <w:szCs w:val="20"/>
          <w:lang w:val="en-US" w:eastAsia="zh-CN"/>
        </w:rPr>
      </w:pPr>
      <w:r>
        <w:rPr>
          <w:rFonts w:hint="eastAsia" w:ascii="宋体" w:hAnsi="宋体"/>
          <w:b/>
          <w:sz w:val="24"/>
          <w:szCs w:val="20"/>
        </w:rPr>
        <w:t>应到人数：</w:t>
      </w:r>
      <w:r>
        <w:rPr>
          <w:rFonts w:hint="eastAsia" w:ascii="宋体" w:hAnsi="宋体"/>
          <w:b w:val="0"/>
          <w:bCs/>
          <w:sz w:val="24"/>
          <w:szCs w:val="20"/>
          <w:lang w:val="en-US" w:eastAsia="zh-CN"/>
        </w:rPr>
        <w:t>30</w:t>
      </w:r>
      <w:r>
        <w:rPr>
          <w:rFonts w:hint="eastAsia" w:ascii="宋体" w:hAnsi="宋体"/>
          <w:b/>
          <w:sz w:val="24"/>
          <w:szCs w:val="20"/>
        </w:rPr>
        <w:t xml:space="preserve">        </w:t>
      </w:r>
      <w:r>
        <w:rPr>
          <w:rFonts w:hint="eastAsia" w:ascii="宋体" w:hAnsi="宋体"/>
          <w:b/>
          <w:sz w:val="24"/>
          <w:szCs w:val="20"/>
          <w:lang w:val="en-US" w:eastAsia="zh-CN"/>
        </w:rPr>
        <w:t xml:space="preserve"> </w:t>
      </w:r>
      <w:r>
        <w:rPr>
          <w:rFonts w:hint="eastAsia" w:ascii="宋体" w:hAnsi="宋体"/>
          <w:b/>
          <w:sz w:val="24"/>
          <w:szCs w:val="20"/>
        </w:rPr>
        <w:t xml:space="preserve">                </w:t>
      </w:r>
      <w:r>
        <w:rPr>
          <w:rFonts w:ascii="宋体" w:hAnsi="宋体"/>
          <w:b/>
          <w:sz w:val="24"/>
          <w:szCs w:val="20"/>
        </w:rPr>
        <w:t xml:space="preserve">  </w:t>
      </w:r>
      <w:r>
        <w:rPr>
          <w:rFonts w:hint="eastAsia" w:ascii="宋体" w:hAnsi="宋体"/>
          <w:b/>
          <w:sz w:val="24"/>
          <w:szCs w:val="20"/>
        </w:rPr>
        <w:t>实到人数：</w:t>
      </w:r>
      <w:r>
        <w:rPr>
          <w:rFonts w:hint="eastAsia" w:ascii="宋体" w:hAnsi="宋体"/>
          <w:bCs/>
          <w:sz w:val="24"/>
          <w:szCs w:val="20"/>
          <w:lang w:val="en-US" w:eastAsia="zh-CN"/>
        </w:rPr>
        <w:t>26</w:t>
      </w:r>
    </w:p>
    <w:p w14:paraId="6E89A3ED">
      <w:pPr>
        <w:pageBreakBefore w:val="0"/>
        <w:kinsoku/>
        <w:overflowPunct/>
        <w:topLinePunct w:val="0"/>
        <w:autoSpaceDE/>
        <w:autoSpaceDN/>
        <w:bidi w:val="0"/>
        <w:spacing w:line="360" w:lineRule="auto"/>
        <w:textAlignment w:val="auto"/>
        <w:rPr>
          <w:rFonts w:ascii="宋体" w:hAnsi="宋体"/>
          <w:b/>
          <w:sz w:val="24"/>
          <w:szCs w:val="20"/>
        </w:rPr>
      </w:pPr>
      <w:r>
        <w:rPr>
          <w:rFonts w:hint="eastAsia" w:ascii="宋体" w:hAnsi="宋体"/>
          <w:b/>
          <w:sz w:val="24"/>
          <w:szCs w:val="20"/>
        </w:rPr>
        <w:t>缺席人员：</w:t>
      </w:r>
      <w:r>
        <w:rPr>
          <w:rFonts w:hint="eastAsia" w:ascii="宋体" w:hAnsi="宋体"/>
          <w:b w:val="0"/>
          <w:bCs/>
          <w:sz w:val="24"/>
          <w:szCs w:val="20"/>
          <w:lang w:val="en-US" w:eastAsia="zh-CN"/>
        </w:rPr>
        <w:t>4</w:t>
      </w:r>
      <w:r>
        <w:rPr>
          <w:rFonts w:ascii="宋体" w:hAnsi="宋体"/>
          <w:b w:val="0"/>
          <w:bCs/>
          <w:sz w:val="24"/>
          <w:szCs w:val="20"/>
        </w:rPr>
        <w:t xml:space="preserve"> </w:t>
      </w:r>
    </w:p>
    <w:p w14:paraId="4588896C">
      <w:pPr>
        <w:pageBreakBefore w:val="0"/>
        <w:kinsoku/>
        <w:overflowPunct/>
        <w:topLinePunct w:val="0"/>
        <w:autoSpaceDE/>
        <w:autoSpaceDN/>
        <w:bidi w:val="0"/>
        <w:spacing w:line="360" w:lineRule="auto"/>
        <w:textAlignment w:val="auto"/>
        <w:rPr>
          <w:rFonts w:ascii="宋体" w:hAnsi="宋体"/>
          <w:sz w:val="24"/>
          <w:szCs w:val="20"/>
          <w:u w:val="single"/>
        </w:rPr>
      </w:pPr>
    </w:p>
    <w:p w14:paraId="7528030C">
      <w:pPr>
        <w:pageBreakBefore w:val="0"/>
        <w:kinsoku/>
        <w:overflowPunct/>
        <w:topLinePunct w:val="0"/>
        <w:autoSpaceDE/>
        <w:autoSpaceDN/>
        <w:bidi w:val="0"/>
        <w:spacing w:line="360" w:lineRule="auto"/>
        <w:textAlignment w:val="auto"/>
        <w:rPr>
          <w:rFonts w:hint="eastAsia" w:ascii="宋体" w:hAnsi="宋体"/>
          <w:b/>
          <w:sz w:val="24"/>
          <w:szCs w:val="20"/>
        </w:rPr>
      </w:pPr>
      <w:r>
        <w:rPr>
          <w:rFonts w:hint="eastAsia" w:ascii="宋体" w:hAnsi="宋体"/>
          <w:b/>
          <w:sz w:val="24"/>
          <w:szCs w:val="20"/>
        </w:rPr>
        <w:t>活动内容：</w:t>
      </w:r>
    </w:p>
    <w:p w14:paraId="4665576B">
      <w:pPr>
        <w:pageBreakBefore w:val="0"/>
        <w:kinsoku/>
        <w:overflowPunct/>
        <w:topLinePunct w:val="0"/>
        <w:autoSpaceDE/>
        <w:autoSpaceDN/>
        <w:bidi w:val="0"/>
        <w:spacing w:line="360" w:lineRule="auto"/>
        <w:ind w:left="777" w:firstLine="63"/>
        <w:textAlignment w:val="auto"/>
        <w:rPr>
          <w:rFonts w:hint="eastAsia" w:ascii="宋体" w:hAnsi="宋体"/>
          <w:b/>
          <w:sz w:val="24"/>
          <w:szCs w:val="20"/>
        </w:rPr>
      </w:pPr>
      <w:r>
        <w:rPr>
          <w:rFonts w:hint="eastAsia" w:ascii="宋体" w:hAnsi="宋体"/>
          <w:sz w:val="24"/>
          <w:szCs w:val="20"/>
        </w:rPr>
        <w:t>202</w:t>
      </w:r>
      <w:r>
        <w:rPr>
          <w:rFonts w:hint="eastAsia" w:ascii="宋体" w:hAnsi="宋体"/>
          <w:sz w:val="24"/>
          <w:szCs w:val="20"/>
          <w:lang w:val="en-US" w:eastAsia="zh-CN"/>
        </w:rPr>
        <w:t>6</w:t>
      </w:r>
      <w:r>
        <w:rPr>
          <w:rFonts w:hint="eastAsia" w:ascii="宋体" w:hAnsi="宋体"/>
          <w:sz w:val="24"/>
          <w:szCs w:val="20"/>
        </w:rPr>
        <w:t>年</w:t>
      </w:r>
      <w:r>
        <w:rPr>
          <w:rFonts w:hint="eastAsia" w:ascii="宋体" w:hAnsi="宋体"/>
          <w:sz w:val="24"/>
          <w:szCs w:val="20"/>
          <w:lang w:val="en-US" w:eastAsia="zh-CN"/>
        </w:rPr>
        <w:t>2</w:t>
      </w:r>
      <w:r>
        <w:rPr>
          <w:rFonts w:hint="eastAsia" w:ascii="宋体" w:hAnsi="宋体"/>
          <w:sz w:val="24"/>
          <w:szCs w:val="20"/>
        </w:rPr>
        <w:t>月2</w:t>
      </w:r>
      <w:r>
        <w:rPr>
          <w:rFonts w:hint="eastAsia" w:ascii="宋体" w:hAnsi="宋体"/>
          <w:sz w:val="24"/>
          <w:szCs w:val="20"/>
          <w:lang w:val="en-US" w:eastAsia="zh-CN"/>
        </w:rPr>
        <w:t>6</w:t>
      </w:r>
      <w:r>
        <w:rPr>
          <w:rFonts w:hint="eastAsia" w:ascii="宋体" w:hAnsi="宋体"/>
          <w:sz w:val="24"/>
          <w:szCs w:val="20"/>
        </w:rPr>
        <w:t>日 管控党支部活动</w:t>
      </w:r>
    </w:p>
    <w:p w14:paraId="0B330E54">
      <w:pPr>
        <w:pageBreakBefore w:val="0"/>
        <w:kinsoku/>
        <w:overflowPunct/>
        <w:topLinePunct w:val="0"/>
        <w:autoSpaceDE/>
        <w:autoSpaceDN/>
        <w:bidi w:val="0"/>
        <w:spacing w:line="360" w:lineRule="auto"/>
        <w:textAlignment w:val="auto"/>
        <w:rPr>
          <w:rFonts w:ascii="宋体" w:hAnsi="宋体"/>
          <w:b/>
          <w:sz w:val="24"/>
          <w:szCs w:val="20"/>
        </w:rPr>
      </w:pPr>
      <w:r>
        <w:rPr>
          <w:rFonts w:hint="eastAsia" w:ascii="宋体" w:hAnsi="宋体"/>
          <w:b/>
          <w:sz w:val="24"/>
          <w:szCs w:val="20"/>
        </w:rPr>
        <w:t>一、会议议题</w:t>
      </w:r>
    </w:p>
    <w:p w14:paraId="561D077F">
      <w:pPr>
        <w:pageBreakBefore w:val="0"/>
        <w:numPr>
          <w:ilvl w:val="0"/>
          <w:numId w:val="1"/>
        </w:numPr>
        <w:kinsoku/>
        <w:overflowPunct/>
        <w:topLinePunct w:val="0"/>
        <w:autoSpaceDE/>
        <w:autoSpaceDN/>
        <w:bidi w:val="0"/>
        <w:spacing w:line="360" w:lineRule="auto"/>
        <w:ind w:left="0" w:leftChars="0" w:right="57" w:rightChars="0" w:firstLine="420" w:firstLine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第一议题学习</w:t>
      </w:r>
    </w:p>
    <w:p w14:paraId="121BEF38">
      <w:pPr>
        <w:pageBreakBefore w:val="0"/>
        <w:numPr>
          <w:ilvl w:val="0"/>
          <w:numId w:val="0"/>
        </w:numPr>
        <w:kinsoku/>
        <w:overflowPunct/>
        <w:topLinePunct w:val="0"/>
        <w:autoSpaceDE/>
        <w:autoSpaceDN/>
        <w:bidi w:val="0"/>
        <w:spacing w:line="360" w:lineRule="auto"/>
        <w:ind w:left="420" w:leftChars="0" w:right="57" w:rightChars="0" w:firstLine="240" w:firstLineChars="10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val="en-US" w:eastAsia="zh-CN"/>
        </w:rPr>
        <w:t>1</w:t>
      </w:r>
      <w:r>
        <w:rPr>
          <w:rFonts w:hint="eastAsia" w:ascii="宋体" w:hAnsi="宋体" w:eastAsia="宋体" w:cs="宋体"/>
          <w:i w:val="0"/>
          <w:iCs w:val="0"/>
          <w:caps w:val="0"/>
          <w:color w:val="0F1115"/>
          <w:spacing w:val="0"/>
          <w:sz w:val="24"/>
          <w:szCs w:val="24"/>
          <w:lang w:eastAsia="zh-CN"/>
        </w:rPr>
        <w:t>）《习近平法治文选》第一卷</w:t>
      </w:r>
    </w:p>
    <w:p w14:paraId="12A9D4CA">
      <w:pPr>
        <w:pageBreakBefore w:val="0"/>
        <w:numPr>
          <w:ilvl w:val="0"/>
          <w:numId w:val="0"/>
        </w:numPr>
        <w:kinsoku/>
        <w:overflowPunct/>
        <w:topLinePunct w:val="0"/>
        <w:autoSpaceDE/>
        <w:autoSpaceDN/>
        <w:bidi w:val="0"/>
        <w:spacing w:line="360" w:lineRule="auto"/>
        <w:ind w:left="420" w:leftChars="0" w:right="57" w:rightChars="0" w:firstLine="240" w:firstLineChars="10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2）《习近平法治思想学习纲要（2025年版）》</w:t>
      </w:r>
    </w:p>
    <w:p w14:paraId="0E34AFE2">
      <w:pPr>
        <w:pageBreakBefore w:val="0"/>
        <w:numPr>
          <w:ilvl w:val="0"/>
          <w:numId w:val="0"/>
        </w:numPr>
        <w:kinsoku/>
        <w:overflowPunct/>
        <w:topLinePunct w:val="0"/>
        <w:autoSpaceDE/>
        <w:autoSpaceDN/>
        <w:bidi w:val="0"/>
        <w:spacing w:line="360" w:lineRule="auto"/>
        <w:ind w:left="420" w:leftChars="0" w:right="57" w:rightChars="0" w:firstLine="240" w:firstLineChars="10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3）《深入学习贯彻习近平关于注重家庭家教家风建设的重要论述》</w:t>
      </w:r>
    </w:p>
    <w:p w14:paraId="4BE58466">
      <w:pPr>
        <w:pageBreakBefore w:val="0"/>
        <w:numPr>
          <w:ilvl w:val="0"/>
          <w:numId w:val="1"/>
        </w:numPr>
        <w:kinsoku/>
        <w:overflowPunct/>
        <w:topLinePunct w:val="0"/>
        <w:autoSpaceDE/>
        <w:autoSpaceDN/>
        <w:bidi w:val="0"/>
        <w:spacing w:line="360" w:lineRule="auto"/>
        <w:ind w:left="0" w:leftChars="0" w:right="57" w:rightChars="0" w:firstLine="420" w:firstLine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学习电视专题片《一步不停歇 半步不退让》</w:t>
      </w:r>
    </w:p>
    <w:p w14:paraId="5314F91E">
      <w:pPr>
        <w:pageBreakBefore w:val="0"/>
        <w:numPr>
          <w:ilvl w:val="0"/>
          <w:numId w:val="1"/>
        </w:numPr>
        <w:kinsoku/>
        <w:overflowPunct/>
        <w:topLinePunct w:val="0"/>
        <w:autoSpaceDE/>
        <w:autoSpaceDN/>
        <w:bidi w:val="0"/>
        <w:spacing w:line="360" w:lineRule="auto"/>
        <w:ind w:left="0" w:leftChars="0" w:right="57" w:rightChars="0" w:firstLine="420" w:firstLine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保密教育专题学习</w:t>
      </w:r>
    </w:p>
    <w:p w14:paraId="44D3A0EA">
      <w:pPr>
        <w:pageBreakBefore w:val="0"/>
        <w:numPr>
          <w:ilvl w:val="0"/>
          <w:numId w:val="0"/>
        </w:numPr>
        <w:kinsoku/>
        <w:overflowPunct/>
        <w:topLinePunct w:val="0"/>
        <w:autoSpaceDE/>
        <w:autoSpaceDN/>
        <w:bidi w:val="0"/>
        <w:spacing w:line="360" w:lineRule="auto"/>
        <w:ind w:left="420" w:leftChars="0" w:right="57" w:right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 xml:space="preserve">  1）中冶赛迪保密委员会警示教育会会议精神</w:t>
      </w:r>
    </w:p>
    <w:p w14:paraId="2EC80BB3">
      <w:pPr>
        <w:pageBreakBefore w:val="0"/>
        <w:numPr>
          <w:ilvl w:val="0"/>
          <w:numId w:val="0"/>
        </w:numPr>
        <w:kinsoku/>
        <w:overflowPunct/>
        <w:topLinePunct w:val="0"/>
        <w:autoSpaceDE/>
        <w:autoSpaceDN/>
        <w:bidi w:val="0"/>
        <w:spacing w:line="360" w:lineRule="auto"/>
        <w:ind w:left="420" w:leftChars="0" w:right="57" w:right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 xml:space="preserve">  2）中国中冶《保密工作十五项严禁》</w:t>
      </w:r>
    </w:p>
    <w:p w14:paraId="6D688715">
      <w:pPr>
        <w:pageBreakBefore w:val="0"/>
        <w:numPr>
          <w:ilvl w:val="0"/>
          <w:numId w:val="1"/>
        </w:numPr>
        <w:kinsoku/>
        <w:overflowPunct/>
        <w:topLinePunct w:val="0"/>
        <w:autoSpaceDE/>
        <w:autoSpaceDN/>
        <w:bidi w:val="0"/>
        <w:spacing w:line="360" w:lineRule="auto"/>
        <w:ind w:left="0" w:leftChars="0" w:right="57" w:rightChars="0" w:firstLine="420" w:firstLine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民主生活会会前集体学习研讨</w:t>
      </w:r>
    </w:p>
    <w:p w14:paraId="31C3D81D">
      <w:pPr>
        <w:pageBreakBefore w:val="0"/>
        <w:numPr>
          <w:ilvl w:val="0"/>
          <w:numId w:val="1"/>
        </w:numPr>
        <w:kinsoku/>
        <w:overflowPunct/>
        <w:topLinePunct w:val="0"/>
        <w:autoSpaceDE/>
        <w:autoSpaceDN/>
        <w:bidi w:val="0"/>
        <w:spacing w:line="360" w:lineRule="auto"/>
        <w:ind w:left="0" w:leftChars="0" w:right="57" w:rightChars="0" w:firstLine="420" w:firstLineChars="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学习贯彻党的二十届四中全会精神培训课程第二课：“十五五”时期经济社会发展的重大战略任务</w:t>
      </w:r>
    </w:p>
    <w:p w14:paraId="6F445F86">
      <w:pPr>
        <w:pageBreakBefore w:val="0"/>
        <w:kinsoku/>
        <w:overflowPunct/>
        <w:topLinePunct w:val="0"/>
        <w:autoSpaceDE/>
        <w:autoSpaceDN/>
        <w:bidi w:val="0"/>
        <w:spacing w:line="360" w:lineRule="auto"/>
        <w:textAlignment w:val="auto"/>
        <w:rPr>
          <w:rFonts w:hint="eastAsia" w:ascii="宋体" w:hAnsi="宋体"/>
          <w:b w:val="0"/>
          <w:bCs/>
          <w:spacing w:val="8"/>
          <w:sz w:val="24"/>
          <w:shd w:val="clear" w:color="auto" w:fill="FFFFFF"/>
        </w:rPr>
      </w:pPr>
    </w:p>
    <w:p w14:paraId="7E865D31">
      <w:pPr>
        <w:pageBreakBefore w:val="0"/>
        <w:kinsoku/>
        <w:overflowPunct/>
        <w:topLinePunct w:val="0"/>
        <w:autoSpaceDE/>
        <w:autoSpaceDN/>
        <w:bidi w:val="0"/>
        <w:adjustRightInd w:val="0"/>
        <w:snapToGrid w:val="0"/>
        <w:spacing w:line="360" w:lineRule="auto"/>
        <w:textAlignment w:val="auto"/>
        <w:rPr>
          <w:rFonts w:ascii="宋体" w:hAnsi="宋体"/>
          <w:b/>
          <w:sz w:val="24"/>
        </w:rPr>
      </w:pPr>
      <w:r>
        <w:rPr>
          <w:rFonts w:hint="eastAsia" w:ascii="宋体" w:hAnsi="宋体"/>
          <w:b/>
          <w:sz w:val="24"/>
        </w:rPr>
        <w:t>二、会议记录</w:t>
      </w:r>
    </w:p>
    <w:p w14:paraId="3AF77653">
      <w:pPr>
        <w:pageBreakBefore w:val="0"/>
        <w:kinsoku/>
        <w:overflowPunct/>
        <w:topLinePunct w:val="0"/>
        <w:autoSpaceDE/>
        <w:autoSpaceDN/>
        <w:bidi w:val="0"/>
        <w:spacing w:line="360" w:lineRule="auto"/>
        <w:ind w:firstLine="417"/>
        <w:textAlignment w:val="auto"/>
        <w:rPr>
          <w:rFonts w:ascii="宋体" w:hAnsi="宋体"/>
          <w:spacing w:val="8"/>
          <w:sz w:val="24"/>
          <w:shd w:val="clear" w:color="auto" w:fill="FFFFFF"/>
        </w:rPr>
      </w:pPr>
      <w:r>
        <w:rPr>
          <w:rFonts w:hint="eastAsia" w:ascii="宋体" w:hAnsi="宋体"/>
          <w:spacing w:val="8"/>
          <w:sz w:val="24"/>
          <w:shd w:val="clear" w:color="auto" w:fill="FFFFFF"/>
        </w:rPr>
        <w:t>主持人：本次支部大会管控党支部应到人数</w:t>
      </w:r>
      <w:r>
        <w:rPr>
          <w:rFonts w:hint="eastAsia" w:ascii="宋体" w:hAnsi="宋体"/>
          <w:spacing w:val="8"/>
          <w:sz w:val="24"/>
          <w:shd w:val="clear" w:color="auto" w:fill="FFFFFF"/>
          <w:lang w:val="en-US" w:eastAsia="zh-CN"/>
        </w:rPr>
        <w:t>30</w:t>
      </w:r>
      <w:r>
        <w:rPr>
          <w:rFonts w:hint="eastAsia" w:ascii="宋体" w:hAnsi="宋体"/>
          <w:spacing w:val="8"/>
          <w:sz w:val="24"/>
          <w:shd w:val="clear" w:color="auto" w:fill="FFFFFF"/>
        </w:rPr>
        <w:t>，实到人数</w:t>
      </w:r>
      <w:r>
        <w:rPr>
          <w:rFonts w:hint="eastAsia" w:ascii="宋体" w:hAnsi="宋体"/>
          <w:spacing w:val="8"/>
          <w:sz w:val="24"/>
          <w:shd w:val="clear" w:color="auto" w:fill="FFFFFF"/>
          <w:lang w:val="en-US" w:eastAsia="zh-CN"/>
        </w:rPr>
        <w:t>26</w:t>
      </w:r>
      <w:r>
        <w:rPr>
          <w:rFonts w:hint="eastAsia" w:ascii="宋体" w:hAnsi="宋体"/>
          <w:spacing w:val="8"/>
          <w:sz w:val="24"/>
          <w:shd w:val="clear" w:color="auto" w:fill="FFFFFF"/>
        </w:rPr>
        <w:t>人</w:t>
      </w:r>
      <w:r>
        <w:rPr>
          <w:rFonts w:hint="eastAsia" w:ascii="宋体" w:hAnsi="宋体"/>
          <w:spacing w:val="8"/>
          <w:sz w:val="24"/>
          <w:shd w:val="clear" w:color="auto" w:fill="FFFFFF"/>
          <w:lang w:eastAsia="zh-CN"/>
        </w:rPr>
        <w:t>，</w:t>
      </w:r>
      <w:r>
        <w:rPr>
          <w:rFonts w:hint="eastAsia" w:ascii="宋体" w:hAnsi="宋体"/>
          <w:spacing w:val="8"/>
          <w:sz w:val="24"/>
          <w:shd w:val="clear" w:color="auto" w:fill="FFFFFF"/>
          <w:lang w:val="en-US" w:eastAsia="zh-CN"/>
        </w:rPr>
        <w:t>缺席人数3人，请假人数1人</w:t>
      </w:r>
      <w:r>
        <w:rPr>
          <w:rFonts w:hint="eastAsia" w:ascii="宋体" w:hAnsi="宋体"/>
          <w:spacing w:val="8"/>
          <w:sz w:val="24"/>
          <w:shd w:val="clear" w:color="auto" w:fill="FFFFFF"/>
        </w:rPr>
        <w:t>，符合制度要求，会议有效，可以开会。</w:t>
      </w:r>
    </w:p>
    <w:p w14:paraId="3403904E">
      <w:pPr>
        <w:pageBreakBefore w:val="0"/>
        <w:kinsoku/>
        <w:overflowPunct/>
        <w:topLinePunct w:val="0"/>
        <w:autoSpaceDE/>
        <w:autoSpaceDN/>
        <w:bidi w:val="0"/>
        <w:spacing w:line="360" w:lineRule="auto"/>
        <w:ind w:firstLine="512" w:firstLineChars="200"/>
        <w:textAlignment w:val="auto"/>
        <w:rPr>
          <w:rFonts w:hint="eastAsia" w:ascii="宋体" w:hAnsi="宋体"/>
          <w:spacing w:val="8"/>
          <w:sz w:val="24"/>
          <w:shd w:val="clear" w:color="auto" w:fill="FFFFFF"/>
        </w:rPr>
      </w:pPr>
      <w:r>
        <w:rPr>
          <w:rFonts w:hint="eastAsia" w:ascii="宋体" w:hAnsi="宋体"/>
          <w:spacing w:val="8"/>
          <w:sz w:val="24"/>
          <w:shd w:val="clear" w:color="auto" w:fill="FFFFFF"/>
        </w:rPr>
        <w:t>会议由支部书记童心同志主持。童心同志首先介绍了本次党员大会暨主题党日活动的议程安排，并强调本次会议以第一议题学习为重点，通过集中学习习近平法治思想以及家风建设重要论述，进一步提升党员干部的政治理论水平和法治意识，为支部后续工作开展奠定坚实的思想基础。</w:t>
      </w:r>
    </w:p>
    <w:p w14:paraId="315F50B1">
      <w:pPr>
        <w:pageBreakBefore w:val="0"/>
        <w:numPr>
          <w:ilvl w:val="0"/>
          <w:numId w:val="2"/>
        </w:numPr>
        <w:kinsoku/>
        <w:overflowPunct/>
        <w:topLinePunct w:val="0"/>
        <w:autoSpaceDE/>
        <w:autoSpaceDN/>
        <w:bidi w:val="0"/>
        <w:spacing w:line="360" w:lineRule="auto"/>
        <w:ind w:left="357" w:leftChars="0" w:firstLine="512" w:firstLineChars="200"/>
        <w:textAlignment w:val="auto"/>
        <w:rPr>
          <w:rFonts w:hint="default" w:ascii="宋体" w:hAnsi="宋体" w:eastAsia="宋体" w:cs="Times New Roman"/>
          <w:spacing w:val="8"/>
          <w:sz w:val="24"/>
          <w:shd w:val="clear" w:color="auto" w:fill="FFFFFF"/>
        </w:rPr>
      </w:pPr>
      <w:r>
        <w:rPr>
          <w:rFonts w:hint="eastAsia" w:ascii="宋体" w:hAnsi="宋体" w:eastAsia="宋体" w:cs="Times New Roman"/>
          <w:spacing w:val="8"/>
          <w:sz w:val="24"/>
          <w:shd w:val="clear" w:color="auto" w:fill="FFFFFF"/>
          <w:lang w:val="en-US" w:eastAsia="zh-CN"/>
        </w:rPr>
        <w:t>学习第一议题及重要文件</w:t>
      </w:r>
    </w:p>
    <w:p w14:paraId="060A448F">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支部书记童心同志围绕《习近平法治文选》第一卷、《习近平法治思想学习纲要（2025年版）》以及《习近平关于注重家庭家教家风建设的重要论述》三个方面内容进行了系统领学和讲解。他首先带领全体党员诵读了《习近平法治文选》中的重要论述，并指出全面依法治国是新时代治国理政的基本方式。</w:t>
      </w:r>
    </w:p>
    <w:p w14:paraId="297AD98D">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童心同志在领学中指出，习近平总书记强调“全面依法治国，核心是坚持党的领导、人民当家作主、依法治国有机统一”。这一论断深刻揭示了中国特色社会主义法治道路的根本特征，也明确了推进国家治理体系和治理能力现代化的重要方向。在企业治理实践中，同样需要运用法治思维来规范管理，通过制度建设、流程固化和规则体系实现治理能力的持续提升。</w:t>
      </w:r>
    </w:p>
    <w:p w14:paraId="4F55CA00">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在结合行业实践进行讲解时，童心同志指出，对于赛迪以及钢铁行业企业来说，法治思维可以具体体现在企业治理结构、项目管理流程以及合规管理机制之中。例如，在企业决策层面，应当通过党委会前置研究讨论重大事项制度，确保企业重大决策始终在党的领导下依法依规进行；在治理层面，应充分发挥职工代表大会在企业民主管理中的作用；在合规层面，则要严格落实环保、安全生产等法律法规要求。</w:t>
      </w:r>
    </w:p>
    <w:p w14:paraId="5A9A1580">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随后，会议学习了关于宪法权威的重要论述。童心同志指出，宪法是治国安邦的总章程，是国家政治和社会生活的最高法律规范。维护宪法权威就是维护党和人民共同意志的权威。在推进企业治理现代化过程中，同样要树立制度权威意识，以制度为基础规范管理行为，以规则保障组织运行的稳定性和可预期性。</w:t>
      </w:r>
    </w:p>
    <w:p w14:paraId="5312D4D4">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会议还围绕《习近平法治思想学习纲要（2025年版）》中的新内容进行了学习，重点讨论了涉外法治建设、数字法治以及科技与法治深度融合等重要命题。童心同志指出，在当前全球化背景下，涉外法治能力已经成为国家治理和企业发展的重要支撑。特别是在钢铁行业国际贸易、铁矿石采购以及海外投资合作过程中，企业必须增强契约意识和规则意识，通过法律手段维护企业合法权益。</w:t>
      </w:r>
    </w:p>
    <w:p w14:paraId="5239129A">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lang w:val="en-US" w:eastAsia="zh-CN"/>
        </w:rPr>
      </w:pPr>
      <w:r>
        <w:rPr>
          <w:rFonts w:hint="default" w:ascii="宋体" w:hAnsi="宋体" w:eastAsia="宋体" w:cs="Times New Roman"/>
          <w:spacing w:val="8"/>
          <w:sz w:val="24"/>
          <w:shd w:val="clear" w:color="auto" w:fill="FFFFFF"/>
          <w:lang w:val="en-US" w:eastAsia="zh-CN"/>
        </w:rPr>
        <w:t>在数字化转型背景下，童心同志还结合团队参与的钢铁企业数字化项目实践，介绍了数据治理和算法治理的法治化问题。他指出，随着数据成为新型生产要素，数据确权、数据安全和数据治理将成为企业管理的重要课题。例如在ERP与MES系统的数据治理过程中，需要通过制度设计明确数据归属、数据质量标准以及跨系统传输权限，从而确保数据真实、准确、完整。</w:t>
      </w:r>
    </w:p>
    <w:p w14:paraId="60FE8FB2">
      <w:pPr>
        <w:pageBreakBefore w:val="0"/>
        <w:numPr>
          <w:ilvl w:val="0"/>
          <w:numId w:val="0"/>
        </w:numPr>
        <w:kinsoku/>
        <w:overflowPunct/>
        <w:topLinePunct w:val="0"/>
        <w:autoSpaceDE/>
        <w:autoSpaceDN/>
        <w:bidi w:val="0"/>
        <w:spacing w:line="360" w:lineRule="auto"/>
        <w:ind w:left="420" w:leftChars="200" w:right="57" w:rightChars="0" w:firstLine="420" w:firstLineChars="0"/>
        <w:textAlignment w:val="auto"/>
        <w:rPr>
          <w:rFonts w:hint="default" w:ascii="宋体" w:hAnsi="宋体" w:eastAsia="宋体" w:cs="Times New Roman"/>
          <w:spacing w:val="8"/>
          <w:sz w:val="24"/>
          <w:shd w:val="clear" w:color="auto" w:fill="FFFFFF"/>
        </w:rPr>
      </w:pPr>
      <w:r>
        <w:rPr>
          <w:rFonts w:hint="default" w:ascii="宋体" w:hAnsi="宋体" w:eastAsia="宋体" w:cs="Times New Roman"/>
          <w:spacing w:val="8"/>
          <w:sz w:val="24"/>
          <w:shd w:val="clear" w:color="auto" w:fill="FFFFFF"/>
          <w:lang w:val="en-US" w:eastAsia="zh-CN"/>
        </w:rPr>
        <w:t>此外，会议还学习了习近平总书记关于家庭家教家风建设的重要论述。童心同志指出，家庭是社会的基本细胞，良好家风是党员干部作风建设的重要基础。党员干部要带头注重家庭、注重家教、注重家风，以良好家风带动良好作风，并在团队建设中将这种理念转化为积极健康的组织文化。</w:t>
      </w:r>
    </w:p>
    <w:p w14:paraId="4F371CEC">
      <w:pPr>
        <w:pageBreakBefore w:val="0"/>
        <w:numPr>
          <w:ilvl w:val="0"/>
          <w:numId w:val="2"/>
        </w:numPr>
        <w:kinsoku/>
        <w:overflowPunct/>
        <w:topLinePunct w:val="0"/>
        <w:autoSpaceDE/>
        <w:autoSpaceDN/>
        <w:bidi w:val="0"/>
        <w:spacing w:line="360" w:lineRule="auto"/>
        <w:ind w:left="357" w:leftChars="0" w:firstLine="512" w:firstLineChars="200"/>
        <w:textAlignment w:val="auto"/>
        <w:rPr>
          <w:rFonts w:hint="default" w:ascii="宋体" w:hAnsi="宋体" w:eastAsia="宋体" w:cs="Times New Roman"/>
          <w:spacing w:val="8"/>
          <w:sz w:val="24"/>
          <w:shd w:val="clear" w:color="auto" w:fill="FFFFFF"/>
          <w:lang w:eastAsia="zh-CN"/>
        </w:rPr>
      </w:pPr>
      <w:r>
        <w:rPr>
          <w:rFonts w:hint="default" w:ascii="宋体" w:hAnsi="宋体" w:eastAsia="宋体" w:cs="Times New Roman"/>
          <w:spacing w:val="8"/>
          <w:sz w:val="24"/>
          <w:shd w:val="clear" w:color="auto" w:fill="FFFFFF"/>
          <w:lang w:eastAsia="zh-CN"/>
        </w:rPr>
        <w:t>观看电视专题片《一步不停歇 半步不退让》</w:t>
      </w:r>
    </w:p>
    <w:p w14:paraId="7F018243">
      <w:pPr>
        <w:pageBreakBefore w:val="0"/>
        <w:widowControl w:val="0"/>
        <w:numPr>
          <w:ilvl w:val="0"/>
          <w:numId w:val="0"/>
        </w:numPr>
        <w:kinsoku/>
        <w:overflowPunct/>
        <w:topLinePunct w:val="0"/>
        <w:autoSpaceDE/>
        <w:autoSpaceDN/>
        <w:bidi w:val="0"/>
        <w:spacing w:line="360" w:lineRule="auto"/>
        <w:ind w:left="420" w:leftChars="0" w:right="57" w:rightChars="0" w:firstLine="420" w:firstLineChars="0"/>
        <w:jc w:val="both"/>
        <w:textAlignment w:val="auto"/>
        <w:rPr>
          <w:rFonts w:hint="default" w:ascii="宋体" w:hAnsi="宋体" w:eastAsia="宋体" w:cs="Times New Roman"/>
          <w:spacing w:val="8"/>
          <w:sz w:val="24"/>
          <w:shd w:val="clear" w:color="auto" w:fill="FFFFFF"/>
        </w:rPr>
      </w:pPr>
      <w:r>
        <w:rPr>
          <w:rFonts w:hint="default" w:ascii="宋体" w:hAnsi="宋体" w:eastAsia="宋体" w:cs="Times New Roman"/>
          <w:spacing w:val="8"/>
          <w:sz w:val="24"/>
          <w:shd w:val="clear" w:color="auto" w:fill="FFFFFF"/>
        </w:rPr>
        <w:t>会议组织全体党员集中观看电视专题片《一步不停歇 半步不退让》。该专题片通过多个典型案例深刻揭示了违反中央八项规定精神和腐败问题的危害性，展现了党中央推进全面从严治党的坚定决心。通过观看专题片，与会党员进一步增强了纪律意识和廉洁意识。</w:t>
      </w:r>
    </w:p>
    <w:p w14:paraId="5CAA2B5A">
      <w:pPr>
        <w:pageBreakBefore w:val="0"/>
        <w:numPr>
          <w:ilvl w:val="0"/>
          <w:numId w:val="2"/>
        </w:numPr>
        <w:kinsoku/>
        <w:overflowPunct/>
        <w:topLinePunct w:val="0"/>
        <w:autoSpaceDE/>
        <w:autoSpaceDN/>
        <w:bidi w:val="0"/>
        <w:spacing w:line="360" w:lineRule="auto"/>
        <w:ind w:left="357" w:leftChars="0" w:firstLine="512" w:firstLineChars="200"/>
        <w:textAlignment w:val="auto"/>
        <w:rPr>
          <w:rFonts w:hint="eastAsia" w:ascii="宋体" w:hAnsi="宋体" w:eastAsia="宋体" w:cs="Times New Roman"/>
          <w:spacing w:val="8"/>
          <w:sz w:val="24"/>
          <w:shd w:val="clear" w:color="auto" w:fill="FFFFFF"/>
          <w:lang w:eastAsia="zh-CN"/>
        </w:rPr>
      </w:pPr>
      <w:r>
        <w:rPr>
          <w:rFonts w:hint="eastAsia" w:ascii="宋体" w:hAnsi="宋体" w:eastAsia="宋体" w:cs="Times New Roman"/>
          <w:spacing w:val="8"/>
          <w:sz w:val="24"/>
          <w:shd w:val="clear" w:color="auto" w:fill="FFFFFF"/>
          <w:lang w:eastAsia="zh-CN"/>
        </w:rPr>
        <w:t>保密教育专题学习</w:t>
      </w:r>
    </w:p>
    <w:p w14:paraId="01247524">
      <w:pPr>
        <w:pageBreakBefore w:val="0"/>
        <w:numPr>
          <w:ilvl w:val="0"/>
          <w:numId w:val="0"/>
        </w:numPr>
        <w:kinsoku/>
        <w:overflowPunct/>
        <w:topLinePunct w:val="0"/>
        <w:autoSpaceDE/>
        <w:autoSpaceDN/>
        <w:bidi w:val="0"/>
        <w:spacing w:line="360" w:lineRule="auto"/>
        <w:ind w:left="420" w:leftChars="0" w:right="57" w:rightChars="0" w:firstLine="480" w:firstLineChars="200"/>
        <w:textAlignment w:val="auto"/>
        <w:rPr>
          <w:rFonts w:hint="eastAsia" w:ascii="宋体" w:hAnsi="宋体" w:eastAsia="宋体" w:cs="宋体"/>
          <w:i w:val="0"/>
          <w:iCs w:val="0"/>
          <w:caps w:val="0"/>
          <w:color w:val="0F1115"/>
          <w:spacing w:val="0"/>
          <w:sz w:val="24"/>
          <w:szCs w:val="24"/>
          <w:lang w:eastAsia="zh-CN"/>
        </w:rPr>
      </w:pPr>
      <w:r>
        <w:rPr>
          <w:rFonts w:hint="eastAsia" w:ascii="宋体" w:hAnsi="宋体" w:eastAsia="宋体" w:cs="宋体"/>
          <w:i w:val="0"/>
          <w:iCs w:val="0"/>
          <w:caps w:val="0"/>
          <w:color w:val="0F1115"/>
          <w:spacing w:val="0"/>
          <w:sz w:val="24"/>
          <w:szCs w:val="24"/>
          <w:lang w:eastAsia="zh-CN"/>
        </w:rPr>
        <w:t>会议还开展了保密教育专题学习，传达了中冶赛迪保密委员会警示教育会会议精神，并学习了中国中冶《保密工作十五项严禁》。会议强调，保密工作是维护企业安全的重要制度保障。党员干部要增强保密意识，严格遵守保密纪律，严禁通过互联网工具处理涉密信息，确保企业信息安全。</w:t>
      </w:r>
    </w:p>
    <w:p w14:paraId="4292BDFC">
      <w:pPr>
        <w:pageBreakBefore w:val="0"/>
        <w:numPr>
          <w:ilvl w:val="0"/>
          <w:numId w:val="2"/>
        </w:numPr>
        <w:kinsoku/>
        <w:overflowPunct/>
        <w:topLinePunct w:val="0"/>
        <w:autoSpaceDE/>
        <w:autoSpaceDN/>
        <w:bidi w:val="0"/>
        <w:spacing w:line="360" w:lineRule="auto"/>
        <w:ind w:left="357" w:leftChars="0" w:firstLine="512" w:firstLineChars="200"/>
        <w:textAlignment w:val="auto"/>
        <w:rPr>
          <w:rFonts w:hint="eastAsia" w:ascii="宋体" w:hAnsi="宋体" w:eastAsia="宋体" w:cs="Times New Roman"/>
          <w:spacing w:val="8"/>
          <w:sz w:val="24"/>
          <w:shd w:val="clear" w:color="auto" w:fill="FFFFFF"/>
          <w:lang w:eastAsia="zh-CN"/>
        </w:rPr>
      </w:pPr>
      <w:r>
        <w:rPr>
          <w:rFonts w:hint="eastAsia" w:ascii="宋体" w:hAnsi="宋体" w:eastAsia="宋体" w:cs="Times New Roman"/>
          <w:spacing w:val="8"/>
          <w:sz w:val="24"/>
          <w:shd w:val="clear" w:color="auto" w:fill="FFFFFF"/>
          <w:lang w:eastAsia="zh-CN"/>
        </w:rPr>
        <w:t>民主生活会会前集体学习研讨</w:t>
      </w:r>
    </w:p>
    <w:p w14:paraId="2134A363">
      <w:pPr>
        <w:pageBreakBefore w:val="0"/>
        <w:numPr>
          <w:ilvl w:val="0"/>
          <w:numId w:val="0"/>
        </w:numPr>
        <w:kinsoku/>
        <w:overflowPunct/>
        <w:topLinePunct w:val="0"/>
        <w:autoSpaceDE/>
        <w:autoSpaceDN/>
        <w:bidi w:val="0"/>
        <w:spacing w:line="360" w:lineRule="auto"/>
        <w:ind w:leftChars="200" w:right="57" w:rightChars="0" w:firstLine="512" w:firstLineChars="200"/>
        <w:textAlignment w:val="auto"/>
        <w:rPr>
          <w:rFonts w:hint="eastAsia" w:ascii="宋体" w:hAnsi="宋体" w:eastAsia="宋体" w:cs="Times New Roman"/>
          <w:spacing w:val="8"/>
          <w:sz w:val="24"/>
          <w:shd w:val="clear" w:color="auto" w:fill="FFFFFF"/>
          <w:lang w:eastAsia="zh-CN"/>
        </w:rPr>
      </w:pPr>
      <w:r>
        <w:rPr>
          <w:rFonts w:hint="eastAsia" w:ascii="宋体" w:hAnsi="宋体" w:eastAsia="宋体" w:cs="Times New Roman"/>
          <w:spacing w:val="8"/>
          <w:sz w:val="24"/>
          <w:shd w:val="clear" w:color="auto" w:fill="FFFFFF"/>
          <w:lang w:eastAsia="zh-CN"/>
        </w:rPr>
        <w:t>会议还围绕民主生活会会前准备工作开展集中学习研讨。会议明确，民主生活会需在3月2</w:t>
      </w:r>
      <w:r>
        <w:rPr>
          <w:rFonts w:hint="eastAsia" w:ascii="宋体" w:hAnsi="宋体" w:eastAsia="宋体" w:cs="Times New Roman"/>
          <w:spacing w:val="8"/>
          <w:sz w:val="24"/>
          <w:shd w:val="clear" w:color="auto" w:fill="FFFFFF"/>
          <w:lang w:val="en-US" w:eastAsia="zh-CN"/>
        </w:rPr>
        <w:t>7</w:t>
      </w:r>
      <w:r>
        <w:rPr>
          <w:rFonts w:hint="eastAsia" w:ascii="宋体" w:hAnsi="宋体" w:eastAsia="宋体" w:cs="Times New Roman"/>
          <w:spacing w:val="8"/>
          <w:sz w:val="24"/>
          <w:shd w:val="clear" w:color="auto" w:fill="FFFFFF"/>
          <w:lang w:eastAsia="zh-CN"/>
        </w:rPr>
        <w:t>日前完成，并要求支部党员提前开展谈心谈话、查摆问题，为高质量召开民主生活会做好准备。</w:t>
      </w:r>
    </w:p>
    <w:p w14:paraId="3D170B2F">
      <w:pPr>
        <w:pageBreakBefore w:val="0"/>
        <w:numPr>
          <w:ilvl w:val="0"/>
          <w:numId w:val="2"/>
        </w:numPr>
        <w:kinsoku/>
        <w:overflowPunct/>
        <w:topLinePunct w:val="0"/>
        <w:autoSpaceDE/>
        <w:autoSpaceDN/>
        <w:bidi w:val="0"/>
        <w:spacing w:line="360" w:lineRule="auto"/>
        <w:ind w:left="357" w:leftChars="0" w:firstLine="512" w:firstLineChars="200"/>
        <w:textAlignment w:val="auto"/>
        <w:rPr>
          <w:rFonts w:hint="eastAsia" w:ascii="宋体" w:hAnsi="宋体" w:eastAsia="宋体" w:cs="Times New Roman"/>
          <w:spacing w:val="8"/>
          <w:sz w:val="24"/>
          <w:shd w:val="clear" w:color="auto" w:fill="FFFFFF"/>
          <w:lang w:eastAsia="zh-CN"/>
        </w:rPr>
      </w:pPr>
      <w:r>
        <w:rPr>
          <w:rFonts w:hint="eastAsia" w:ascii="宋体" w:hAnsi="宋体" w:eastAsia="宋体" w:cs="Times New Roman"/>
          <w:spacing w:val="8"/>
          <w:sz w:val="24"/>
          <w:shd w:val="clear" w:color="auto" w:fill="FFFFFF"/>
          <w:lang w:eastAsia="zh-CN"/>
        </w:rPr>
        <w:t>学习贯彻党的二十届四中全会精神培训课程第二课：“十五五”时期经济社会发展的重大战略任务</w:t>
      </w:r>
    </w:p>
    <w:p w14:paraId="6ACDFD16">
      <w:pPr>
        <w:pageBreakBefore w:val="0"/>
        <w:numPr>
          <w:ilvl w:val="0"/>
          <w:numId w:val="0"/>
        </w:numPr>
        <w:kinsoku/>
        <w:overflowPunct/>
        <w:topLinePunct w:val="0"/>
        <w:autoSpaceDE/>
        <w:autoSpaceDN/>
        <w:bidi w:val="0"/>
        <w:spacing w:line="360" w:lineRule="auto"/>
        <w:ind w:leftChars="200" w:right="57" w:rightChars="0" w:firstLine="512" w:firstLineChars="200"/>
        <w:textAlignment w:val="auto"/>
        <w:rPr>
          <w:rFonts w:hint="default" w:ascii="宋体" w:hAnsi="宋体" w:eastAsia="宋体" w:cs="Times New Roman"/>
          <w:spacing w:val="8"/>
          <w:sz w:val="24"/>
          <w:shd w:val="clear" w:color="auto" w:fill="FFFFFF"/>
          <w:lang w:eastAsia="zh-CN"/>
        </w:rPr>
      </w:pPr>
      <w:r>
        <w:rPr>
          <w:rFonts w:hint="default" w:ascii="宋体" w:hAnsi="宋体" w:eastAsia="宋体" w:cs="Times New Roman"/>
          <w:spacing w:val="8"/>
          <w:sz w:val="24"/>
          <w:shd w:val="clear" w:color="auto" w:fill="FFFFFF"/>
          <w:lang w:eastAsia="zh-CN"/>
        </w:rPr>
        <w:t>会议最后组织学习了党的二十届四中全会精神培训课程第二课“十五五”时期经济社会发展的重大战略任务。学习指出，建设现代化产业体系必须坚持以实体经济特别是制造业为基础。我国制造业增加值占全球近30%，是我国参与国际竞争的重要优势。与会党员表示，要在智能制造与工业数字化转型实践中发挥党员先锋模范作用，为推动企业高质量发展贡献力量。</w:t>
      </w:r>
    </w:p>
    <w:p w14:paraId="32325A75">
      <w:pPr>
        <w:bidi w:val="0"/>
      </w:pPr>
      <w:bookmarkStart w:id="0" w:name="_GoBack"/>
      <w:bookmarkEnd w:id="0"/>
    </w:p>
    <w:p w14:paraId="0B7CBEB9">
      <w:pPr>
        <w:bidi w:val="0"/>
        <w:ind w:left="0" w:leftChars="0" w:firstLine="0" w:firstLineChars="0"/>
      </w:pPr>
    </w:p>
    <w:p w14:paraId="1A18EBF9">
      <w:pPr>
        <w:pageBreakBefore w:val="0"/>
        <w:kinsoku/>
        <w:overflowPunct/>
        <w:topLinePunct w:val="0"/>
        <w:autoSpaceDE/>
        <w:autoSpaceDN/>
        <w:bidi w:val="0"/>
        <w:spacing w:line="360" w:lineRule="auto"/>
        <w:textAlignment w:val="auto"/>
        <w:sectPr>
          <w:pgSz w:w="11906" w:h="16838"/>
          <w:pgMar w:top="2098" w:right="1474" w:bottom="1701" w:left="1588" w:header="1985" w:footer="1418" w:gutter="0"/>
          <w:cols w:space="720" w:num="1"/>
          <w:docGrid w:type="lines" w:linePitch="312" w:charSpace="0"/>
        </w:sectPr>
      </w:pPr>
      <w:r>
        <w:rPr>
          <w:rFonts w:hint="eastAsia" w:ascii="宋体" w:hAnsi="宋体"/>
          <w:b/>
          <w:spacing w:val="30"/>
          <w:kern w:val="0"/>
          <w:sz w:val="24"/>
          <w:szCs w:val="20"/>
        </w:rPr>
        <w:t>记录</w:t>
      </w:r>
      <w:r>
        <w:rPr>
          <w:rFonts w:hint="eastAsia" w:ascii="宋体" w:hAnsi="宋体"/>
          <w:b/>
          <w:kern w:val="0"/>
          <w:sz w:val="24"/>
          <w:szCs w:val="20"/>
        </w:rPr>
        <w:t>人</w:t>
      </w:r>
      <w:r>
        <w:rPr>
          <w:rFonts w:ascii="宋体" w:hAnsi="宋体"/>
          <w:b/>
          <w:sz w:val="24"/>
          <w:szCs w:val="20"/>
        </w:rPr>
        <w:t>：</w:t>
      </w:r>
      <w:r>
        <w:rPr>
          <w:rFonts w:hint="eastAsia" w:ascii="宋体" w:hAnsi="宋体"/>
          <w:b/>
          <w:sz w:val="24"/>
          <w:szCs w:val="20"/>
        </w:rPr>
        <w:drawing>
          <wp:inline distT="0" distB="0" distL="114300" distR="114300">
            <wp:extent cx="733425" cy="338455"/>
            <wp:effectExtent l="0" t="0" r="9525" b="4445"/>
            <wp:docPr id="3" name="图片 2" descr="f3e6d28b3cf4538cc8b90cd6e6dd1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f3e6d28b3cf4538cc8b90cd6e6dd17f"/>
                    <pic:cNvPicPr>
                      <a:picLocks noChangeAspect="1"/>
                    </pic:cNvPicPr>
                  </pic:nvPicPr>
                  <pic:blipFill>
                    <a:blip r:embed="rId4"/>
                    <a:srcRect b="11609"/>
                    <a:stretch>
                      <a:fillRect/>
                    </a:stretch>
                  </pic:blipFill>
                  <pic:spPr>
                    <a:xfrm>
                      <a:off x="0" y="0"/>
                      <a:ext cx="733425" cy="338455"/>
                    </a:xfrm>
                    <a:prstGeom prst="rect">
                      <a:avLst/>
                    </a:prstGeom>
                    <a:noFill/>
                    <a:ln>
                      <a:noFill/>
                    </a:ln>
                  </pic:spPr>
                </pic:pic>
              </a:graphicData>
            </a:graphic>
          </wp:inline>
        </w:drawing>
      </w:r>
      <w:r>
        <w:rPr>
          <w:rFonts w:hint="eastAsia" w:ascii="宋体" w:hAnsi="宋体"/>
          <w:b/>
          <w:sz w:val="24"/>
          <w:szCs w:val="20"/>
        </w:rPr>
        <w:t xml:space="preserve">            支部书记</w:t>
      </w:r>
      <w:r>
        <w:rPr>
          <w:rFonts w:ascii="宋体" w:hAnsi="宋体"/>
          <w:b/>
          <w:sz w:val="24"/>
          <w:szCs w:val="20"/>
        </w:rPr>
        <w:t>（</w:t>
      </w:r>
      <w:r>
        <w:rPr>
          <w:rFonts w:hint="eastAsia" w:ascii="宋体" w:hAnsi="宋体"/>
          <w:b/>
          <w:sz w:val="24"/>
          <w:szCs w:val="20"/>
        </w:rPr>
        <w:t>党小组长</w:t>
      </w:r>
      <w:r>
        <w:rPr>
          <w:rFonts w:ascii="宋体" w:hAnsi="宋体"/>
          <w:b/>
          <w:sz w:val="24"/>
          <w:szCs w:val="20"/>
        </w:rPr>
        <w:t>）</w:t>
      </w:r>
      <w:r>
        <w:rPr>
          <w:rFonts w:hint="eastAsia" w:ascii="宋体" w:hAnsi="宋体"/>
          <w:b/>
          <w:sz w:val="24"/>
          <w:szCs w:val="20"/>
        </w:rPr>
        <w:t>复核</w:t>
      </w:r>
      <w:r>
        <w:rPr>
          <w:rFonts w:ascii="宋体" w:hAnsi="宋体"/>
          <w:b/>
          <w:sz w:val="24"/>
          <w:szCs w:val="20"/>
        </w:rPr>
        <w:t>：</w:t>
      </w:r>
      <w:r>
        <w:drawing>
          <wp:inline distT="0" distB="0" distL="114300" distR="114300">
            <wp:extent cx="699135" cy="360680"/>
            <wp:effectExtent l="0" t="0" r="5715" b="127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699135" cy="360680"/>
                    </a:xfrm>
                    <a:prstGeom prst="rect">
                      <a:avLst/>
                    </a:prstGeom>
                    <a:noFill/>
                    <a:ln>
                      <a:noFill/>
                    </a:ln>
                  </pic:spPr>
                </pic:pic>
              </a:graphicData>
            </a:graphic>
          </wp:inline>
        </w:drawing>
      </w:r>
    </w:p>
    <w:p w14:paraId="74C08DA4">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9E1DE32"/>
    <w:multiLevelType w:val="multilevel"/>
    <w:tmpl w:val="B9E1DE32"/>
    <w:lvl w:ilvl="0" w:tentative="0">
      <w:start w:val="1"/>
      <w:numFmt w:val="decimal"/>
      <w:lvlText w:val="%1."/>
      <w:lvlJc w:val="left"/>
      <w:pPr>
        <w:ind w:left="425" w:hanging="425"/>
      </w:pPr>
      <w:rPr>
        <w:rFonts w:hint="default"/>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1">
    <w:nsid w:val="02775109"/>
    <w:multiLevelType w:val="singleLevel"/>
    <w:tmpl w:val="02775109"/>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31714C"/>
    <w:rsid w:val="3F3171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57" w:right="57"/>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spacing w:before="260" w:after="260" w:line="416" w:lineRule="auto"/>
      <w:outlineLvl w:val="1"/>
    </w:pPr>
    <w:rPr>
      <w:rFonts w:ascii="Cambria" w:hAnsi="Cambria"/>
      <w:b/>
      <w:bCs/>
      <w:sz w:val="32"/>
      <w:szCs w:val="32"/>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2026-03-17T08:20:00Z</dcterms:created>
  <dc:creator>qiaolei zhang</dc:creator>
  <cp:lastModifiedBy>qiaolei zhang</cp:lastModifiedBy>
  <dcterms:modified xsi:type="dcterms:W3CDTF">2026-03-17T08:21:31Z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A4EC4462EBBF4695B4ED3336A1DEA3E4_11</vt:lpwstr>
  </property>
  <property fmtid="{D5CDD505-2E9C-101B-9397-08002B2CF9AE}" pid="4" name="KSOTemplateDocerSaveRecord">
    <vt:lpwstr>eyJoZGlkIjoiNTA5M2ZhZTUzZDUwNTA2OWI4NmY0M2JmMjc1OGJiNjEiLCJ1c2VySWQiOiI5MzE5MzcxNjgifQ==</vt:lpwstr>
  </property>
</Properties>
</file>