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5781C">
      <w:pPr>
        <w:pStyle w:val="2"/>
        <w:pageBreakBefore w:val="0"/>
        <w:kinsoku/>
        <w:overflowPunct/>
        <w:topLinePunct w:val="0"/>
        <w:autoSpaceDE/>
        <w:autoSpaceDN/>
        <w:bidi w:val="0"/>
        <w:spacing w:line="360" w:lineRule="auto"/>
        <w:textAlignment w:val="auto"/>
        <w:rPr>
          <w:rFonts w:hint="eastAsia" w:ascii="宋体" w:hAnsi="宋体" w:cs="宋体"/>
          <w:sz w:val="24"/>
          <w:szCs w:val="24"/>
          <w:lang w:val="en-US" w:eastAsia="zh-CN"/>
        </w:rPr>
      </w:pPr>
      <w:r>
        <w:rPr>
          <w:rFonts w:hint="eastAsia" w:ascii="宋体" w:hAnsi="宋体" w:cs="宋体"/>
          <w:sz w:val="24"/>
          <w:szCs w:val="24"/>
          <w:lang w:val="en-US" w:eastAsia="zh-CN"/>
        </w:rPr>
        <w:t>主题党日活动方案</w:t>
      </w:r>
    </w:p>
    <w:p w14:paraId="6E3305A9">
      <w:pPr>
        <w:spacing w:line="240" w:lineRule="auto"/>
        <w:ind w:left="0" w:right="0"/>
        <w:jc w:val="center"/>
        <w:rPr>
          <w:rFonts w:hint="eastAsia" w:ascii="黑体" w:hAnsi="黑体" w:eastAsia="黑体" w:cs="方正粗黑宋简体"/>
          <w:color w:val="000000"/>
          <w:kern w:val="0"/>
          <w:sz w:val="32"/>
          <w:szCs w:val="32"/>
        </w:rPr>
      </w:pPr>
      <w:r>
        <w:rPr>
          <w:rFonts w:hint="eastAsia" w:ascii="黑体" w:hAnsi="黑体" w:eastAsia="黑体" w:cs="方正粗黑宋简体"/>
          <w:color w:val="000000"/>
          <w:kern w:val="0"/>
          <w:sz w:val="32"/>
          <w:szCs w:val="32"/>
        </w:rPr>
        <w:t>“知行合一：学习贯彻党的二十届四中全会精神及中央经济工作会议精神”主题党日活动方案</w:t>
      </w:r>
    </w:p>
    <w:p w14:paraId="0CB6B078">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一、活动背景</w:t>
      </w:r>
    </w:p>
    <w:p w14:paraId="0E411C12">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color w:val="000000"/>
          <w:kern w:val="0"/>
          <w:sz w:val="28"/>
          <w:szCs w:val="28"/>
        </w:rPr>
        <w:t>为深入学习贯彻党的二十届四中全会精神和中央经济工作会议精神，全面落实党中央关于高质量发展和新发展阶段的决策部署，引导党员干部准确把握宏观形势和行</w:t>
      </w:r>
      <w:bookmarkStart w:id="0" w:name="_GoBack"/>
      <w:bookmarkEnd w:id="0"/>
      <w:r>
        <w:rPr>
          <w:rFonts w:hint="eastAsia" w:ascii="方正仿宋_GB2312" w:hAnsi="方正仿宋_GB2312" w:eastAsia="方正仿宋_GB2312" w:cs="方正仿宋_GB2312"/>
          <w:color w:val="000000"/>
          <w:kern w:val="0"/>
          <w:sz w:val="28"/>
          <w:szCs w:val="28"/>
        </w:rPr>
        <w:t>业发展趋势，进一步统一思想、凝聚共识、明确方向，切实把学习成果转化为推动企业高质量发展的实际行动。同时，结合加强党风廉政建设和企业文化建设要求，持续强化党员纪律意识、规矩意识和使命担当，管控党支部拟组织开展12月份主题党日活动暨专题党课。</w:t>
      </w:r>
    </w:p>
    <w:p w14:paraId="58601EFF">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二、活动时间与地点</w:t>
      </w:r>
    </w:p>
    <w:p w14:paraId="6D9297A0">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color w:val="000000"/>
          <w:kern w:val="0"/>
          <w:sz w:val="28"/>
          <w:szCs w:val="28"/>
        </w:rPr>
        <w:t>时间：2025年</w:t>
      </w:r>
      <w:r>
        <w:rPr>
          <w:rFonts w:hint="eastAsia" w:ascii="方正仿宋_GB2312" w:hAnsi="方正仿宋_GB2312" w:eastAsia="方正仿宋_GB2312" w:cs="方正仿宋_GB2312"/>
          <w:color w:val="000000"/>
          <w:kern w:val="0"/>
          <w:sz w:val="28"/>
          <w:szCs w:val="28"/>
          <w:lang w:val="en-US" w:eastAsia="zh-CN"/>
        </w:rPr>
        <w:t>12</w:t>
      </w:r>
      <w:r>
        <w:rPr>
          <w:rFonts w:hint="eastAsia" w:ascii="方正仿宋_GB2312" w:hAnsi="方正仿宋_GB2312" w:eastAsia="方正仿宋_GB2312" w:cs="方正仿宋_GB2312"/>
          <w:color w:val="000000"/>
          <w:kern w:val="0"/>
          <w:sz w:val="28"/>
          <w:szCs w:val="28"/>
        </w:rPr>
        <w:t>月</w:t>
      </w:r>
      <w:r>
        <w:rPr>
          <w:rFonts w:hint="eastAsia" w:ascii="方正仿宋_GB2312" w:hAnsi="方正仿宋_GB2312" w:eastAsia="方正仿宋_GB2312" w:cs="方正仿宋_GB2312"/>
          <w:color w:val="000000"/>
          <w:kern w:val="0"/>
          <w:sz w:val="28"/>
          <w:szCs w:val="28"/>
          <w:lang w:val="en-US" w:eastAsia="zh-CN"/>
        </w:rPr>
        <w:t>26</w:t>
      </w:r>
      <w:r>
        <w:rPr>
          <w:rFonts w:hint="eastAsia" w:ascii="方正仿宋_GB2312" w:hAnsi="方正仿宋_GB2312" w:eastAsia="方正仿宋_GB2312" w:cs="方正仿宋_GB2312"/>
          <w:color w:val="000000"/>
          <w:kern w:val="0"/>
          <w:sz w:val="28"/>
          <w:szCs w:val="28"/>
        </w:rPr>
        <w:t>日</w:t>
      </w:r>
    </w:p>
    <w:p w14:paraId="3D443CF2">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color w:val="000000"/>
          <w:kern w:val="0"/>
          <w:sz w:val="28"/>
          <w:szCs w:val="28"/>
        </w:rPr>
        <w:t>地点：</w:t>
      </w:r>
      <w:r>
        <w:rPr>
          <w:rFonts w:hint="eastAsia" w:ascii="方正仿宋_GB2312" w:hAnsi="方正仿宋_GB2312" w:eastAsia="方正仿宋_GB2312" w:cs="方正仿宋_GB2312"/>
          <w:color w:val="000000"/>
          <w:kern w:val="0"/>
          <w:sz w:val="28"/>
          <w:szCs w:val="28"/>
          <w:lang w:val="en-US" w:eastAsia="zh-CN"/>
        </w:rPr>
        <w:t>1610</w:t>
      </w:r>
      <w:r>
        <w:rPr>
          <w:rFonts w:hint="eastAsia" w:ascii="方正仿宋_GB2312" w:hAnsi="方正仿宋_GB2312" w:eastAsia="方正仿宋_GB2312" w:cs="方正仿宋_GB2312"/>
          <w:color w:val="000000"/>
          <w:kern w:val="0"/>
          <w:sz w:val="28"/>
          <w:szCs w:val="28"/>
        </w:rPr>
        <w:t>会议室</w:t>
      </w:r>
    </w:p>
    <w:p w14:paraId="42108576">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三、参与人员</w:t>
      </w:r>
    </w:p>
    <w:p w14:paraId="7A39FDBE">
      <w:pPr>
        <w:widowControl/>
        <w:adjustRightInd w:val="0"/>
        <w:snapToGrid w:val="0"/>
        <w:spacing w:line="560" w:lineRule="exact"/>
        <w:ind w:left="0" w:right="0" w:firstLine="560" w:firstLineChars="200"/>
        <w:jc w:val="left"/>
        <w:rPr>
          <w:rFonts w:ascii="方正仿宋_GB2312" w:hAnsi="方正仿宋_GB2312" w:eastAsia="方正仿宋_GB2312" w:cs="方正仿宋_GB2312"/>
          <w:color w:val="000000"/>
          <w:kern w:val="0"/>
          <w:sz w:val="28"/>
          <w:szCs w:val="28"/>
        </w:rPr>
      </w:pPr>
      <w:r>
        <w:rPr>
          <w:rFonts w:ascii="方正仿宋_GB2312" w:hAnsi="方正仿宋_GB2312" w:eastAsia="方正仿宋_GB2312" w:cs="方正仿宋_GB2312"/>
          <w:color w:val="000000"/>
          <w:kern w:val="0"/>
          <w:sz w:val="28"/>
          <w:szCs w:val="28"/>
        </w:rPr>
        <w:t>赛迪信息智能制造管控党支部全体党员</w:t>
      </w:r>
    </w:p>
    <w:p w14:paraId="40945633">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四、活动内容</w:t>
      </w:r>
    </w:p>
    <w:p w14:paraId="7E1BC118">
      <w:pPr>
        <w:widowControl/>
        <w:adjustRightInd w:val="0"/>
        <w:snapToGrid w:val="0"/>
        <w:spacing w:line="560" w:lineRule="exact"/>
        <w:ind w:left="0" w:right="0" w:firstLine="562" w:firstLineChars="200"/>
        <w:jc w:val="left"/>
        <w:rPr>
          <w:rFonts w:hint="eastAsia" w:ascii="方正仿宋_GB2312" w:hAnsi="方正仿宋_GB2312" w:eastAsia="方正仿宋_GB2312" w:cs="方正仿宋_GB2312"/>
          <w:b w:val="0"/>
          <w:bCs w:val="0"/>
          <w:color w:val="000000"/>
          <w:kern w:val="0"/>
          <w:sz w:val="28"/>
          <w:szCs w:val="28"/>
          <w:lang w:eastAsia="zh-CN"/>
        </w:rPr>
      </w:pPr>
      <w:r>
        <w:rPr>
          <w:rFonts w:hint="eastAsia" w:ascii="方正仿宋_GB2312" w:hAnsi="方正仿宋_GB2312" w:eastAsia="方正仿宋_GB2312" w:cs="方正仿宋_GB2312"/>
          <w:b/>
          <w:bCs/>
          <w:color w:val="000000"/>
          <w:kern w:val="0"/>
          <w:sz w:val="28"/>
          <w:szCs w:val="28"/>
        </w:rPr>
        <w:t>1.落实“第一议题”学习制度。</w:t>
      </w:r>
      <w:r>
        <w:rPr>
          <w:rFonts w:hint="eastAsia" w:ascii="方正仿宋_GB2312" w:hAnsi="方正仿宋_GB2312" w:eastAsia="方正仿宋_GB2312" w:cs="方正仿宋_GB2312"/>
          <w:b w:val="0"/>
          <w:bCs w:val="0"/>
          <w:color w:val="000000"/>
          <w:kern w:val="0"/>
          <w:sz w:val="28"/>
          <w:szCs w:val="28"/>
        </w:rPr>
        <w:t>组织党员集中学习党的二十届四中全会相关重要精神，重点学习习近平总书记在全会上的重要讲话、《中国共产党第二十届中央委员会第四次全体会议公报》、《中共中央关于制定国民经济和社会发展第十五个五年规划的建议》及有关说明。同时，传达学习近期上级重要会议精神，包括总经理办公会、党委会等内容，引导党员将党中央决策部署与集团公司及本单位工作实际紧密结合</w:t>
      </w:r>
      <w:r>
        <w:rPr>
          <w:rFonts w:hint="eastAsia" w:ascii="方正仿宋_GB2312" w:hAnsi="方正仿宋_GB2312" w:eastAsia="方正仿宋_GB2312" w:cs="方正仿宋_GB2312"/>
          <w:b w:val="0"/>
          <w:bCs w:val="0"/>
          <w:color w:val="000000"/>
          <w:kern w:val="0"/>
          <w:sz w:val="28"/>
          <w:szCs w:val="28"/>
          <w:lang w:eastAsia="zh-CN"/>
        </w:rPr>
        <w:t>。</w:t>
      </w:r>
    </w:p>
    <w:p w14:paraId="73E5F5AE">
      <w:pPr>
        <w:widowControl/>
        <w:adjustRightInd w:val="0"/>
        <w:snapToGrid w:val="0"/>
        <w:spacing w:line="560" w:lineRule="exact"/>
        <w:ind w:left="0" w:right="0" w:firstLine="562"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b/>
          <w:bCs/>
          <w:color w:val="000000"/>
          <w:kern w:val="0"/>
          <w:sz w:val="28"/>
          <w:szCs w:val="28"/>
        </w:rPr>
        <w:t>2.</w:t>
      </w:r>
      <w:r>
        <w:rPr>
          <w:rFonts w:hint="eastAsia" w:ascii="方正仿宋_GB2312" w:hAnsi="方正仿宋_GB2312" w:eastAsia="方正仿宋_GB2312" w:cs="方正仿宋_GB2312"/>
          <w:b/>
          <w:bCs/>
          <w:color w:val="000000"/>
          <w:kern w:val="0"/>
          <w:sz w:val="28"/>
          <w:szCs w:val="28"/>
          <w:lang w:val="en-US" w:eastAsia="zh-CN"/>
        </w:rPr>
        <w:t>支部书记讲授专题党课</w:t>
      </w:r>
      <w:r>
        <w:rPr>
          <w:rFonts w:hint="eastAsia" w:ascii="方正仿宋_GB2312" w:hAnsi="方正仿宋_GB2312" w:eastAsia="方正仿宋_GB2312" w:cs="方正仿宋_GB2312"/>
          <w:b/>
          <w:bCs/>
          <w:color w:val="000000"/>
          <w:kern w:val="0"/>
          <w:sz w:val="28"/>
          <w:szCs w:val="28"/>
        </w:rPr>
        <w:t>。</w:t>
      </w:r>
      <w:r>
        <w:rPr>
          <w:rFonts w:hint="eastAsia" w:ascii="方正仿宋_GB2312" w:hAnsi="方正仿宋_GB2312" w:eastAsia="方正仿宋_GB2312" w:cs="方正仿宋_GB2312"/>
          <w:b w:val="0"/>
          <w:bCs w:val="0"/>
          <w:color w:val="000000"/>
          <w:kern w:val="0"/>
          <w:sz w:val="28"/>
          <w:szCs w:val="28"/>
        </w:rPr>
        <w:t>由支部书记</w:t>
      </w:r>
      <w:r>
        <w:rPr>
          <w:rFonts w:hint="eastAsia" w:ascii="方正仿宋_GB2312" w:hAnsi="方正仿宋_GB2312" w:eastAsia="方正仿宋_GB2312" w:cs="方正仿宋_GB2312"/>
          <w:b w:val="0"/>
          <w:bCs w:val="0"/>
          <w:color w:val="000000"/>
          <w:kern w:val="0"/>
          <w:sz w:val="28"/>
          <w:szCs w:val="28"/>
          <w:lang w:val="en-US" w:eastAsia="zh-CN"/>
        </w:rPr>
        <w:t>以</w:t>
      </w:r>
      <w:r>
        <w:rPr>
          <w:rFonts w:hint="eastAsia" w:ascii="方正仿宋_GB2312" w:hAnsi="方正仿宋_GB2312" w:eastAsia="方正仿宋_GB2312" w:cs="方正仿宋_GB2312"/>
          <w:b w:val="0"/>
          <w:bCs w:val="0"/>
          <w:color w:val="000000"/>
          <w:kern w:val="0"/>
          <w:sz w:val="28"/>
          <w:szCs w:val="28"/>
          <w:lang w:eastAsia="zh-CN"/>
        </w:rPr>
        <w:t>《</w:t>
      </w:r>
      <w:r>
        <w:rPr>
          <w:rFonts w:hint="eastAsia" w:ascii="方正仿宋_GB2312" w:hAnsi="方正仿宋_GB2312" w:eastAsia="方正仿宋_GB2312" w:cs="方正仿宋_GB2312"/>
          <w:b w:val="0"/>
          <w:bCs w:val="0"/>
          <w:color w:val="000000"/>
          <w:kern w:val="0"/>
          <w:sz w:val="28"/>
          <w:szCs w:val="28"/>
        </w:rPr>
        <w:t>知行合一：深刻领会二十届四中全会精神及中央经济工作会议内容，践行高质量发展</w:t>
      </w:r>
      <w:r>
        <w:rPr>
          <w:rFonts w:hint="eastAsia" w:ascii="方正仿宋_GB2312" w:hAnsi="方正仿宋_GB2312" w:eastAsia="方正仿宋_GB2312" w:cs="方正仿宋_GB2312"/>
          <w:b w:val="0"/>
          <w:bCs w:val="0"/>
          <w:color w:val="000000"/>
          <w:kern w:val="0"/>
          <w:sz w:val="28"/>
          <w:szCs w:val="28"/>
          <w:lang w:eastAsia="zh-CN"/>
        </w:rPr>
        <w:t>》</w:t>
      </w:r>
      <w:r>
        <w:rPr>
          <w:rFonts w:hint="eastAsia" w:ascii="方正仿宋_GB2312" w:hAnsi="方正仿宋_GB2312" w:eastAsia="方正仿宋_GB2312" w:cs="方正仿宋_GB2312"/>
          <w:b w:val="0"/>
          <w:bCs w:val="0"/>
          <w:color w:val="000000"/>
          <w:kern w:val="0"/>
          <w:sz w:val="28"/>
          <w:szCs w:val="28"/>
        </w:rPr>
        <w:t>主题，为全体党员讲授专题党课。党课结合宏观经济形势、行业发展趋势及企业实际，重点解读新发展阶段下高质量发展的内涵要求，分析企业面临的机遇与挑战，明确转型发展方向，强化党建引领和党员先锋模范作用。</w:t>
      </w:r>
    </w:p>
    <w:p w14:paraId="002FA72D">
      <w:pPr>
        <w:widowControl/>
        <w:adjustRightInd w:val="0"/>
        <w:snapToGrid w:val="0"/>
        <w:spacing w:line="560" w:lineRule="exact"/>
        <w:ind w:left="0" w:right="0" w:firstLine="562"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b/>
          <w:bCs/>
          <w:color w:val="000000"/>
          <w:kern w:val="0"/>
          <w:sz w:val="28"/>
          <w:szCs w:val="28"/>
        </w:rPr>
        <w:t>3.</w:t>
      </w:r>
      <w:r>
        <w:rPr>
          <w:rFonts w:hint="eastAsia" w:ascii="方正仿宋_GB2312" w:hAnsi="方正仿宋_GB2312" w:eastAsia="方正仿宋_GB2312" w:cs="方正仿宋_GB2312"/>
          <w:b/>
          <w:bCs/>
          <w:color w:val="000000"/>
          <w:kern w:val="0"/>
          <w:sz w:val="28"/>
          <w:szCs w:val="28"/>
          <w:lang w:val="en-US" w:eastAsia="zh-CN"/>
        </w:rPr>
        <w:t>开展党风廉政建设专题学习</w:t>
      </w:r>
      <w:r>
        <w:rPr>
          <w:rFonts w:hint="eastAsia" w:ascii="方正仿宋_GB2312" w:hAnsi="方正仿宋_GB2312" w:eastAsia="方正仿宋_GB2312" w:cs="方正仿宋_GB2312"/>
          <w:b/>
          <w:bCs/>
          <w:color w:val="000000"/>
          <w:kern w:val="0"/>
          <w:sz w:val="28"/>
          <w:szCs w:val="28"/>
        </w:rPr>
        <w:t>。</w:t>
      </w:r>
      <w:r>
        <w:rPr>
          <w:rFonts w:hint="eastAsia" w:ascii="方正仿宋_GB2312" w:hAnsi="方正仿宋_GB2312" w:eastAsia="方正仿宋_GB2312" w:cs="方正仿宋_GB2312"/>
          <w:b w:val="0"/>
          <w:bCs w:val="0"/>
          <w:color w:val="000000"/>
          <w:kern w:val="0"/>
          <w:sz w:val="28"/>
          <w:szCs w:val="28"/>
        </w:rPr>
        <w:t>组织学习党风廉政建设相关材料，重点围绕“知责任、明纪律、守底线”以及企业廉洁合规工作要求开展学习，引导党员进一步增强纪律意识、规矩意识和廉洁从业意识，筑牢拒腐防变思想防线。</w:t>
      </w:r>
    </w:p>
    <w:p w14:paraId="055920AF">
      <w:pPr>
        <w:widowControl/>
        <w:adjustRightInd w:val="0"/>
        <w:snapToGrid w:val="0"/>
        <w:spacing w:line="560" w:lineRule="exact"/>
        <w:ind w:left="0" w:right="0" w:firstLine="562" w:firstLineChars="200"/>
        <w:jc w:val="left"/>
        <w:rPr>
          <w:rFonts w:ascii="方正仿宋_GB2312" w:hAnsi="方正仿宋_GB2312" w:eastAsia="方正仿宋_GB2312" w:cs="方正仿宋_GB2312"/>
          <w:b w:val="0"/>
          <w:bCs w:val="0"/>
          <w:color w:val="000000"/>
          <w:kern w:val="0"/>
          <w:sz w:val="28"/>
          <w:szCs w:val="28"/>
        </w:rPr>
      </w:pPr>
      <w:r>
        <w:rPr>
          <w:rFonts w:hint="eastAsia" w:ascii="方正仿宋_GB2312" w:hAnsi="方正仿宋_GB2312" w:eastAsia="方正仿宋_GB2312" w:cs="方正仿宋_GB2312"/>
          <w:b/>
          <w:bCs/>
          <w:color w:val="000000"/>
          <w:kern w:val="0"/>
          <w:sz w:val="28"/>
          <w:szCs w:val="28"/>
        </w:rPr>
        <w:t>4.</w:t>
      </w:r>
      <w:r>
        <w:rPr>
          <w:rFonts w:hint="eastAsia" w:ascii="方正仿宋_GB2312" w:hAnsi="方正仿宋_GB2312" w:eastAsia="方正仿宋_GB2312" w:cs="方正仿宋_GB2312"/>
          <w:b/>
          <w:bCs/>
          <w:color w:val="000000"/>
          <w:kern w:val="0"/>
          <w:sz w:val="28"/>
          <w:szCs w:val="28"/>
          <w:lang w:val="en-US" w:eastAsia="zh-CN"/>
        </w:rPr>
        <w:t>学习企业文化相关内容</w:t>
      </w:r>
      <w:r>
        <w:rPr>
          <w:rFonts w:hint="eastAsia" w:ascii="方正仿宋_GB2312" w:hAnsi="方正仿宋_GB2312" w:eastAsia="方正仿宋_GB2312" w:cs="方正仿宋_GB2312"/>
          <w:b/>
          <w:bCs/>
          <w:color w:val="000000"/>
          <w:kern w:val="0"/>
          <w:sz w:val="28"/>
          <w:szCs w:val="28"/>
        </w:rPr>
        <w:t>。</w:t>
      </w:r>
      <w:r>
        <w:rPr>
          <w:rFonts w:hint="eastAsia" w:ascii="方正仿宋_GB2312" w:hAnsi="方正仿宋_GB2312" w:eastAsia="方正仿宋_GB2312" w:cs="方正仿宋_GB2312"/>
          <w:b w:val="0"/>
          <w:bCs w:val="0"/>
          <w:color w:val="000000"/>
          <w:kern w:val="0"/>
          <w:sz w:val="28"/>
          <w:szCs w:val="28"/>
        </w:rPr>
        <w:t>集中学习集团公司企业文化手册，系统了解企业使命、愿景、价值观及行为规范，进一步增强党员对企业核心文化理念的理解和认同，推动党建工作与企业文化建设深度融合。</w:t>
      </w:r>
    </w:p>
    <w:p w14:paraId="42BED460">
      <w:pPr>
        <w:widowControl/>
        <w:adjustRightInd w:val="0"/>
        <w:snapToGrid w:val="0"/>
        <w:spacing w:line="560" w:lineRule="exact"/>
        <w:ind w:left="0" w:right="0" w:firstLine="562"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b/>
          <w:bCs/>
          <w:color w:val="000000"/>
          <w:kern w:val="0"/>
          <w:sz w:val="28"/>
          <w:szCs w:val="28"/>
          <w:lang w:val="en-US" w:eastAsia="zh-CN"/>
        </w:rPr>
        <w:t>5</w:t>
      </w:r>
      <w:r>
        <w:rPr>
          <w:rFonts w:hint="eastAsia" w:ascii="方正仿宋_GB2312" w:hAnsi="方正仿宋_GB2312" w:eastAsia="方正仿宋_GB2312" w:cs="方正仿宋_GB2312"/>
          <w:b/>
          <w:bCs/>
          <w:color w:val="000000"/>
          <w:kern w:val="0"/>
          <w:sz w:val="28"/>
          <w:szCs w:val="28"/>
        </w:rPr>
        <w:t>.</w:t>
      </w:r>
      <w:r>
        <w:rPr>
          <w:rFonts w:hint="eastAsia" w:ascii="方正仿宋_GB2312" w:hAnsi="方正仿宋_GB2312" w:eastAsia="方正仿宋_GB2312" w:cs="方正仿宋_GB2312"/>
          <w:b/>
          <w:bCs/>
          <w:color w:val="000000"/>
          <w:kern w:val="0"/>
          <w:sz w:val="28"/>
          <w:szCs w:val="28"/>
          <w:lang w:val="en-US" w:eastAsia="zh-CN"/>
        </w:rPr>
        <w:t>举行预备党员宣誓仪式</w:t>
      </w:r>
      <w:r>
        <w:rPr>
          <w:rFonts w:hint="eastAsia" w:ascii="方正仿宋_GB2312" w:hAnsi="方正仿宋_GB2312" w:eastAsia="方正仿宋_GB2312" w:cs="方正仿宋_GB2312"/>
          <w:b/>
          <w:bCs/>
          <w:color w:val="000000"/>
          <w:kern w:val="0"/>
          <w:sz w:val="28"/>
          <w:szCs w:val="28"/>
        </w:rPr>
        <w:t>。</w:t>
      </w:r>
      <w:r>
        <w:rPr>
          <w:rFonts w:hint="eastAsia" w:ascii="方正仿宋_GB2312" w:hAnsi="方正仿宋_GB2312" w:eastAsia="方正仿宋_GB2312" w:cs="方正仿宋_GB2312"/>
          <w:b w:val="0"/>
          <w:bCs w:val="0"/>
          <w:color w:val="000000"/>
          <w:kern w:val="0"/>
          <w:sz w:val="28"/>
          <w:szCs w:val="28"/>
        </w:rPr>
        <w:t>按照组织程序，组织预备党员开展入党宣誓活动，由支部书记领誓，全体党员一同重温入党誓词，通过庄严的仪式强化党员身份意识和责任意识，增强党组织的凝聚力和向心力</w:t>
      </w:r>
      <w:r>
        <w:rPr>
          <w:rFonts w:hint="eastAsia" w:ascii="方正仿宋_GB2312" w:hAnsi="方正仿宋_GB2312" w:eastAsia="方正仿宋_GB2312" w:cs="方正仿宋_GB2312"/>
          <w:color w:val="000000"/>
          <w:kern w:val="0"/>
          <w:sz w:val="28"/>
          <w:szCs w:val="28"/>
        </w:rPr>
        <w:t>。</w:t>
      </w:r>
    </w:p>
    <w:p w14:paraId="54054442">
      <w:pPr>
        <w:spacing w:line="560" w:lineRule="exact"/>
        <w:ind w:left="0" w:right="0" w:firstLine="560" w:firstLineChars="200"/>
        <w:rPr>
          <w:rFonts w:ascii="黑体" w:hAnsi="黑体" w:eastAsia="黑体" w:cs="黑体"/>
          <w:sz w:val="28"/>
          <w:szCs w:val="28"/>
        </w:rPr>
      </w:pPr>
      <w:r>
        <w:rPr>
          <w:rFonts w:hint="eastAsia" w:ascii="黑体" w:hAnsi="黑体" w:eastAsia="黑体" w:cs="黑体"/>
          <w:sz w:val="28"/>
          <w:szCs w:val="28"/>
        </w:rPr>
        <w:t>五、学习要求</w:t>
      </w:r>
    </w:p>
    <w:p w14:paraId="2E475C59">
      <w:pPr>
        <w:widowControl/>
        <w:adjustRightInd w:val="0"/>
        <w:snapToGrid w:val="0"/>
        <w:spacing w:line="560" w:lineRule="exact"/>
        <w:ind w:left="0" w:right="0" w:firstLine="562" w:firstLineChars="200"/>
        <w:jc w:val="left"/>
        <w:rPr>
          <w:rFonts w:ascii="方正仿宋_GB2312" w:hAnsi="方正仿宋_GB2312" w:eastAsia="方正仿宋_GB2312" w:cs="方正仿宋_GB2312"/>
          <w:b w:val="0"/>
          <w:bCs w:val="0"/>
          <w:color w:val="000000"/>
          <w:kern w:val="0"/>
          <w:sz w:val="28"/>
          <w:szCs w:val="28"/>
        </w:rPr>
      </w:pPr>
      <w:r>
        <w:rPr>
          <w:rFonts w:hint="eastAsia" w:ascii="方正仿宋_GB2312" w:hAnsi="方正仿宋_GB2312" w:eastAsia="方正仿宋_GB2312" w:cs="方正仿宋_GB2312"/>
          <w:b/>
          <w:bCs/>
          <w:color w:val="000000"/>
          <w:kern w:val="0"/>
          <w:sz w:val="28"/>
          <w:szCs w:val="28"/>
        </w:rPr>
        <w:t>（一）提高政治站位，强化思想认识。</w:t>
      </w:r>
      <w:r>
        <w:rPr>
          <w:rFonts w:hint="eastAsia" w:ascii="方正仿宋_GB2312" w:hAnsi="方正仿宋_GB2312" w:eastAsia="方正仿宋_GB2312" w:cs="方正仿宋_GB2312"/>
          <w:b w:val="0"/>
          <w:bCs w:val="0"/>
          <w:color w:val="000000"/>
          <w:kern w:val="0"/>
          <w:sz w:val="28"/>
          <w:szCs w:val="28"/>
        </w:rPr>
        <w:t>全体党员要充分认识开展主题党日活动和专题学习的重要意义，将学习贯彻党的二十届四中全会精神作为当前和今后一个时期的重要政治任务，切实增强学习的思想自觉和行动自觉。</w:t>
      </w:r>
    </w:p>
    <w:p w14:paraId="6EA4F3EC">
      <w:pPr>
        <w:widowControl/>
        <w:adjustRightInd w:val="0"/>
        <w:snapToGrid w:val="0"/>
        <w:spacing w:line="560" w:lineRule="exact"/>
        <w:ind w:left="0" w:right="0" w:firstLine="562"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b/>
          <w:bCs/>
          <w:color w:val="000000"/>
          <w:kern w:val="0"/>
          <w:sz w:val="28"/>
          <w:szCs w:val="28"/>
        </w:rPr>
        <w:t>（二）坚持学深悟透，注重融会贯通。</w:t>
      </w:r>
      <w:r>
        <w:rPr>
          <w:rFonts w:hint="eastAsia" w:ascii="方正仿宋_GB2312" w:hAnsi="方正仿宋_GB2312" w:eastAsia="方正仿宋_GB2312" w:cs="方正仿宋_GB2312"/>
          <w:b w:val="0"/>
          <w:bCs w:val="0"/>
          <w:color w:val="000000"/>
          <w:kern w:val="0"/>
          <w:sz w:val="28"/>
          <w:szCs w:val="28"/>
        </w:rPr>
        <w:t>坚持原原本本学、联系实际学、带着问题学，深入领会精神实质和核心要义，不断提升政治理论素养和履职能力</w:t>
      </w:r>
      <w:r>
        <w:rPr>
          <w:rFonts w:hint="eastAsia" w:ascii="方正仿宋_GB2312" w:hAnsi="方正仿宋_GB2312" w:eastAsia="方正仿宋_GB2312" w:cs="方正仿宋_GB2312"/>
          <w:color w:val="000000"/>
          <w:kern w:val="0"/>
          <w:sz w:val="28"/>
          <w:szCs w:val="28"/>
        </w:rPr>
        <w:t>。</w:t>
      </w:r>
    </w:p>
    <w:p w14:paraId="0BBF58E1">
      <w:pPr>
        <w:widowControl/>
        <w:adjustRightInd w:val="0"/>
        <w:snapToGrid w:val="0"/>
        <w:spacing w:line="560" w:lineRule="exact"/>
        <w:ind w:left="0" w:right="0" w:firstLine="562" w:firstLineChars="200"/>
        <w:jc w:val="left"/>
        <w:rPr>
          <w:rFonts w:ascii="方正仿宋_GB2312" w:hAnsi="方正仿宋_GB2312" w:eastAsia="方正仿宋_GB2312" w:cs="方正仿宋_GB2312"/>
          <w:color w:val="000000"/>
          <w:kern w:val="0"/>
          <w:sz w:val="28"/>
          <w:szCs w:val="28"/>
        </w:rPr>
      </w:pPr>
      <w:r>
        <w:rPr>
          <w:rFonts w:hint="eastAsia" w:ascii="方正仿宋_GB2312" w:hAnsi="方正仿宋_GB2312" w:eastAsia="方正仿宋_GB2312" w:cs="方正仿宋_GB2312"/>
          <w:b/>
          <w:bCs/>
          <w:color w:val="000000"/>
          <w:kern w:val="0"/>
          <w:sz w:val="28"/>
          <w:szCs w:val="28"/>
        </w:rPr>
        <w:t>（三）强化成果转化，推动工作落实。</w:t>
      </w:r>
      <w:r>
        <w:rPr>
          <w:rFonts w:hint="eastAsia" w:ascii="方正仿宋_GB2312" w:hAnsi="方正仿宋_GB2312" w:eastAsia="方正仿宋_GB2312" w:cs="方正仿宋_GB2312"/>
          <w:b w:val="0"/>
          <w:bCs w:val="0"/>
          <w:color w:val="000000"/>
          <w:kern w:val="0"/>
          <w:sz w:val="28"/>
          <w:szCs w:val="28"/>
        </w:rPr>
        <w:t>坚持学以致用、知行合一，将学习成果与推动本职工作、促进企业高质量发展紧密结合，进一步明确工作思路和落实举措，充分发挥党员先锋模范作用，以实际行动检验学习成效。</w:t>
      </w:r>
    </w:p>
    <w:p w14:paraId="6B5F8030">
      <w:pPr>
        <w:ind w:left="0" w:leftChars="0" w:firstLine="0" w:firstLineChars="0"/>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ambria">
    <w:panose1 w:val="02040503050406030204"/>
    <w:charset w:val="00"/>
    <w:family w:val="roman"/>
    <w:pitch w:val="default"/>
    <w:sig w:usb0="E00006FF" w:usb1="420024FF" w:usb2="02000000" w:usb3="00000000" w:csb0="2000019F" w:csb1="00000000"/>
  </w:font>
  <w:font w:name="方正粗黑宋简体">
    <w:altName w:val="微软雅黑"/>
    <w:panose1 w:val="00000000000000000000"/>
    <w:charset w:val="86"/>
    <w:family w:val="auto"/>
    <w:pitch w:val="default"/>
    <w:sig w:usb0="00000000" w:usb1="00000000" w:usb2="00000012" w:usb3="00000000" w:csb0="00040001" w:csb1="00000000"/>
  </w:font>
  <w:font w:name="方正仿宋_GB2312">
    <w:altName w:val="仿宋"/>
    <w:panose1 w:val="00000000000000000000"/>
    <w:charset w:val="86"/>
    <w:family w:val="auto"/>
    <w:pitch w:val="default"/>
    <w:sig w:usb0="00000000" w:usb1="00000000" w:usb2="00000012" w:usb3="00000000" w:csb0="00040001" w:csb1="00000000"/>
  </w:font>
  <w:font w:name="仿宋">
    <w:panose1 w:val="02010609060101010101"/>
    <w:charset w:val="86"/>
    <w:family w:val="auto"/>
    <w:pitch w:val="default"/>
    <w:sig w:usb0="800002BF" w:usb1="38CF7CFA" w:usb2="00000016" w:usb3="00000000" w:csb0="00040001" w:csb1="00000000"/>
  </w:font>
  <w:font w:name="KSOFE8852770">
    <w:panose1 w:val="02010609060101010101"/>
    <w:charset w:val="86"/>
    <w:family w:val="auto"/>
    <w:pitch w:val="default"/>
    <w:sig w:usb0="00000001" w:usb1="00000000" w:usb2="00000000" w:usb3="00000000" w:csb0="00040001" w:csb1="00000000"/>
  </w:font>
  <w:font w:name="KSOFE8859BCF">
    <w:panose1 w:val="02010609060101010101"/>
    <w:charset w:val="86"/>
    <w:family w:val="auto"/>
    <w:pitch w:val="default"/>
    <w:sig w:usb0="00000001" w:usb1="00000000" w:usb2="00000000"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49B461B"/>
    <w:rsid w:val="049B461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ind w:left="357" w:right="57"/>
      <w:jc w:val="both"/>
    </w:pPr>
    <w:rPr>
      <w:rFonts w:ascii="Times New Roman" w:hAnsi="Times New Roman" w:eastAsia="宋体" w:cs="Times New Roman"/>
      <w:kern w:val="2"/>
      <w:sz w:val="21"/>
      <w:szCs w:val="24"/>
      <w:lang w:val="en-US" w:eastAsia="zh-CN" w:bidi="ar-SA"/>
    </w:rPr>
  </w:style>
  <w:style w:type="paragraph" w:styleId="2">
    <w:name w:val="heading 2"/>
    <w:basedOn w:val="1"/>
    <w:next w:val="1"/>
    <w:qFormat/>
    <w:uiPriority w:val="9"/>
    <w:pPr>
      <w:keepNext/>
      <w:keepLines/>
      <w:spacing w:before="260" w:after="260" w:line="416" w:lineRule="auto"/>
      <w:outlineLvl w:val="1"/>
    </w:pPr>
    <w:rPr>
      <w:rFonts w:ascii="Cambria" w:hAnsi="Cambria"/>
      <w:b/>
      <w:bCs/>
      <w:sz w:val="32"/>
      <w:szCs w:val="32"/>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0</TotalTime>
  <ScaleCrop>false</ScaleCrop>
  <LinksUpToDate>false</LinksUpToDate>
  <CharactersWithSpaces>0</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2026-02-03T03:16:00Z</dcterms:created>
  <dc:creator>qiaolei zhang</dc:creator>
  <cp:lastModifiedBy>qiaolei zhang</cp:lastModifiedBy>
  <dcterms:modified xsi:type="dcterms:W3CDTF">2026-02-03T03:16:47Z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EF0F65C846A048CF8FAF2BD7F7B00B39_11</vt:lpwstr>
  </property>
  <property fmtid="{D5CDD505-2E9C-101B-9397-08002B2CF9AE}" pid="4" name="KSOTemplateDocerSaveRecord">
    <vt:lpwstr>eyJoZGlkIjoiNTA5M2ZhZTUzZDUwNTA2OWI4NmY0M2JmMjc1OGJiNjEiLCJ1c2VySWQiOiI5MzE5MzcxNjgifQ==</vt:lpwstr>
  </property>
</Properties>
</file>