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50"/>
        </w:rPr>
        <w:t>Ezviz Office 功能介绍说明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本地网站运营与办公自动化平台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文档版本：1.0　更新日期：2026-07-13</w:t>
      </w:r>
    </w:p>
    <w:p>
      <w:pPr>
        <w:pStyle w:val="Heading1"/>
      </w:pPr>
      <w:r>
        <w:t>1. 项目概述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Ezviz Office 是一个运行在 Windows 本机的办公自动化平台，面向 EZVIZ 网站内容制作、资料处理、商城后台配置与站点质量巡查。用户通过统一网页界面上传文件、填写参数或选择站点，系统在本地完成内容转换，并在需要时调用真实浏览器进入后台执行操作。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使用原则：</w:t>
            </w:r>
            <w:r>
              <w:rPr>
                <w:rFonts w:ascii="Microsoft YaHei" w:hAnsi="Microsoft YaHei" w:eastAsia="Microsoft YaHei"/>
                <w:sz w:val="21"/>
              </w:rPr>
              <w:t>带有“生成、预览、清单”字样的操作通常不会提交后台；带有“执行、上传、发布、配置”字样的操作可能修改真实后台数据，执行前应核对站点、文件和链接。</w:t>
            </w:r>
          </w:p>
        </w:tc>
      </w:tr>
    </w:tbl>
    <w:p>
      <w:pPr>
        <w:spacing w:after="0"/>
      </w:pPr>
    </w:p>
    <w:p>
      <w:pPr>
        <w:pStyle w:val="Heading1"/>
      </w:pPr>
      <w:r>
        <w:t>2. 启动与访问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在项目目录中打开 PowerShell：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color w:val="20303D"/>
          <w:sz w:val="18"/>
        </w:rPr>
        <w:t>npm start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启动后访问：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color w:val="20303D"/>
          <w:sz w:val="18"/>
        </w:rPr>
        <w:t>http://localhost:3217/inline-packager.html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后台自动化可能打开真实浏览器，执行期间不要关闭该窗口。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账号密码可从网站账号密码 Excel 自动读取，也可在页面手动覆盖。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页面下方的状态和结果区域用于查看进度、成功结果与错误原因。</w:t>
      </w:r>
    </w:p>
    <w:p>
      <w:pPr>
        <w:pStyle w:val="Heading1"/>
      </w:pPr>
      <w:r>
        <w:t>3. 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3572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主要用途</w:t>
            </w:r>
          </w:p>
        </w:tc>
        <w:tc>
          <w:tcPr>
            <w:tcW w:type="dxa" w:w="311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执行性质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一键内联打包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把网页 HTML、CSS 和图片素材整理为可上线的内联 HTML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本地生成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PDF 上传转地址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上传 PDF 并返回可复制的线上文件地址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上传文件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Spec 参数解析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把规格 Excel 转成 PC / Mobile Specifications HTML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本地生成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文字翻译 / i18n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提取页面文案并生成或复用 i18n key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本地生成 / 导出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服务中心资料上传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创建下载资料、扩展语言、更新产品图并生成归档计划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可提交后台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语言包上传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上传 XLS/XLSX 语言包到商城 Language Management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提交后台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WTB 产品购买链接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按产品和渠道配置 Where To Buy 购买链接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提交后台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Banner / Popup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创建活动资源、上传图片、发布并校验 UTM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提交后台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活动巡查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检查 Banner / Popup 坏链和 UTM 命名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读取 / 可修复 UTM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EZVIZ 官网巡查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随机抽取多站点产品并检查内容质量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读取巡查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Datasheet 生成 Spec 表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从 PDF 或规格文本生成统一 Spec Excel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本地生成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Specification 翻译上架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翻译并保存产品 Specifications 内容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可提交后台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后台产品一键替换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预留的产品替换入口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开发中</w:t>
            </w:r>
          </w:p>
        </w:tc>
      </w:tr>
    </w:tbl>
    <w:p>
      <w:pPr>
        <w:pStyle w:val="Heading1"/>
      </w:pPr>
      <w:r>
        <w:t>4. 内容制作与文件处理</w:t>
      </w:r>
    </w:p>
    <w:p>
      <w:pPr>
        <w:pStyle w:val="Heading2"/>
      </w:pPr>
      <w:r>
        <w:t>4.1 一键内联打包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用于将活动页或产品页项目中的 HTML、CSS、图片引用整理成单个可上线 HTML。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选择项目文件夹及目标 HTML 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设置 CSS 兼容模式和图片处理模式。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可指定图片基础地址和文件上传接口。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点击“开始一键内联”，在输出区复制处理后的 HTML。</w:t>
      </w:r>
    </w:p>
    <w:p>
      <w:pPr>
        <w:pStyle w:val="Heading2"/>
      </w:pPr>
      <w:r>
        <w:t>4.2 PDF 上传转地址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支持一次选择一个或多个 PDF，上传后生成线上地址列表。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选择 PDF 文件。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确认上传接口。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点击“开始上传”。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上传成功后点击“复制地址”。</w:t>
      </w:r>
    </w:p>
    <w:p>
      <w:pPr>
        <w:pStyle w:val="Heading2"/>
      </w:pPr>
      <w:r>
        <w:t>4.3 Spec 参数解析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读取规格 Excel，并根据语言、标题、图片等配置生成 PC 和 Mobile 两套 Specifications HTML。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输入：Excel、固定参数数量、语言、标题、图片 URL 和 Alt。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输出：PC HTML 与 Mobile HTML。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可分别复制两套输出，用于不同端页面。</w:t>
      </w:r>
    </w:p>
    <w:p>
      <w:pPr>
        <w:pStyle w:val="Heading2"/>
      </w:pPr>
      <w:r>
        <w:t>4.4 Datasheet 生成 Spec 表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从 datasheet PDF 或手动粘贴的 Specifications 文本中提取规格，生成统一结构的 Spec Excel。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上传 PDF 或粘贴 Specifications 文本。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选择产品类型并填写型号。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设置输出文件名。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预览解析结果并生成、下载 Excel。</w:t>
      </w:r>
    </w:p>
    <w:p>
      <w:pPr>
        <w:pStyle w:val="Heading1"/>
      </w:pPr>
      <w:r>
        <w:t>5. 翻译与语言管理</w:t>
      </w:r>
    </w:p>
    <w:p>
      <w:pPr>
        <w:pStyle w:val="Heading2"/>
      </w:pPr>
      <w:r>
        <w:t>5.1 文字翻译 / i18n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用于从 HTML 或文本中提取可翻译文案，生成 i18n key，并支持复用已上传语言表中 value 完全一致的已有 key。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设置语言 Key 前缀，例如 goods.Alarm_light。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解析并提取文案。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已有语言表中相同文案优先复用原 key。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同一轮重复的新文案共用同一个新 key。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完成后导出 i18n 文件。</w:t>
      </w:r>
    </w:p>
    <w:p>
      <w:pPr>
        <w:pStyle w:val="Heading2"/>
      </w:pPr>
      <w:r>
        <w:t>5.2 语言包上传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把 .xls 或 .xlsx 语言包上传至商城后台 Language Management。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加载站点并只选择一个目标站点。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选择语言包文件。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填写语言代码；留空时尝试从文件名开头识别。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点击“上传语言包”，查看后台响应和日志。</w:t>
      </w:r>
    </w:p>
    <w:p>
      <w:pPr>
        <w:pStyle w:val="Heading2"/>
      </w:pPr>
      <w:r>
        <w:t>5.3 Specification 翻译上架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用于生成产品 Specification HTML，并在确认站点、产品和语言后保存至相应后台。执行前应先检查生成内容和产品定位是否正确。</w:t>
      </w:r>
    </w:p>
    <w:p>
      <w:pPr>
        <w:pStyle w:val="Heading1"/>
      </w:pPr>
      <w:r>
        <w:t>6. 服务中心资料上传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用于处理产品 Datasheet、Spec、高清图等资料，并按勾选动作创建下载中心资料、访问语言扩展接口、更新产品背景图或生成 SharePoint 归档计划。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填写产品标题和关联产品搜索词。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选择文件类型、状态和权重。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选择产品资料文件夹或零散文件。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核对系统识别出的 Datasheet、Spec 和高清图。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勾选需要执行的后台动作。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点击“开始执行”，在日志中核对每一步结果。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文件命名建议：</w:t>
            </w:r>
            <w:r>
              <w:rPr>
                <w:rFonts w:ascii="Microsoft YaHei" w:hAnsi="Microsoft YaHei" w:eastAsia="Microsoft YaHei"/>
                <w:sz w:val="21"/>
              </w:rPr>
              <w:t>文件名包含 datasheet、spec、高清图等关键词，有助于系统正确识别资料类型。SharePoint 功能当前以生成归档计划为主。</w:t>
            </w:r>
          </w:p>
        </w:tc>
      </w:tr>
    </w:tbl>
    <w:p>
      <w:pPr>
        <w:spacing w:after="0"/>
      </w:pPr>
    </w:p>
    <w:p>
      <w:pPr>
        <w:pStyle w:val="Heading1"/>
      </w:pPr>
      <w:r>
        <w:t>7. WTB 产品购买链接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WTB 模块用于配置产品编辑页 Additional Information 中的 wheretobuy Settings。系统按 Product 定位产品，再按 Channel 找到渠道字段并写入 Purchasing Link。</w:t>
      </w:r>
    </w:p>
    <w:p>
      <w:pPr>
        <w:pStyle w:val="Heading2"/>
      </w:pPr>
      <w:r>
        <w:t>7.1 Excel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3572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主要用途</w:t>
            </w:r>
          </w:p>
        </w:tc>
        <w:tc>
          <w:tcPr>
            <w:tcW w:type="dxa" w:w="311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执行性质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Product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后台产品名称，例如 RS20 Pro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必填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Product Page URL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产品前台页面，用于自动识别站点和保存后复查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建议填写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Channel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购买渠道，例如 Shopee、Lazada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必填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Purchasing Link</w:t>
            </w:r>
          </w:p>
        </w:tc>
        <w:tc>
          <w:tcPr>
            <w:tcW w:type="dxa" w:w="357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对应渠道的购买链接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必填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程序读取 Excel 中全部工作表，只处理已填写 Channel 或 Purchasing Link 的行。</w:t>
      </w:r>
    </w:p>
    <w:p>
      <w:pPr>
        <w:pStyle w:val="Heading2"/>
      </w:pPr>
      <w:r>
        <w:t>7.2 站点识别规则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优先解析 Product Page URL 的站点路径，例如 /id/ 自动识别为 Indonesia。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URL 无法识别时，使用页面手动勾选的单个站点。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如果同一文件包含多个站点，系统停止并要求按站点拆分。</w:t>
      </w:r>
    </w:p>
    <w:p>
      <w:pPr>
        <w:pStyle w:val="Heading2"/>
      </w:pPr>
      <w:r>
        <w:t>7.3 执行流程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上传 Excel 或填写单条测试数据。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点击“生成 WTB 清单”检查产品、站点、渠道和链接，不提交后台。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点击“执行 WTB 后台配置”。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系统登录商城、搜索产品并打开编辑页。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进入 Additional Information，匹配渠道链接字段并填写。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点击 Complete，由后台页面发送保存请求。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打开 Product Page URL，检查前台渠道或链接是否出现。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安全提示：</w:t>
            </w:r>
            <w:r>
              <w:rPr>
                <w:rFonts w:ascii="Microsoft YaHei" w:hAnsi="Microsoft YaHei" w:eastAsia="Microsoft YaHei"/>
                <w:sz w:val="21"/>
              </w:rPr>
              <w:t>测试链接也会保存到真实后台。提交前应检查 Purchasing Link；如仅验证识别结果，请使用“生成 WTB 清单”。</w:t>
            </w:r>
          </w:p>
        </w:tc>
      </w:tr>
    </w:tbl>
    <w:p>
      <w:pPr>
        <w:spacing w:after="0"/>
      </w:pPr>
    </w:p>
    <w:p>
      <w:pPr>
        <w:pStyle w:val="Heading1"/>
      </w:pPr>
      <w:r>
        <w:t>8. Banner / Popup 与活动巡查</w:t>
      </w:r>
    </w:p>
    <w:p>
      <w:pPr>
        <w:pStyle w:val="Heading2"/>
      </w:pPr>
      <w:r>
        <w:t>8.1 Banner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用于上传 PC / Mobile Banner 图片、填写标题与跳转链接、调整轮播位置、保存并按需发布。普通站点默认插入第 1 位，波兰站默认插入第 2 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支持标题、Slogan、Model、Introduction、字体颜色、上下线时间。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可隐藏 More 按钮、设置新窗口打开并选择上传后发布。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内部 EZVIZ 链接会按站点和实际位置修正 UTM。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发布后自动巡查；UTM 问题可自动修复，坏链只报告。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color w:val="20303D"/>
          <w:sz w:val="18"/>
        </w:rPr>
        <w:t>utm_source={siteCode}_banner</w:t>
        <w:br/>
        <w:t>utm_medium=banner{position}</w:t>
        <w:br/>
        <w:t>utm_campaign=web_{siteCode}_banner</w:t>
      </w:r>
    </w:p>
    <w:p>
      <w:pPr>
        <w:pStyle w:val="Heading2"/>
      </w:pPr>
      <w:r>
        <w:t>8.2 Popup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用于创建活动 Popup，配置展示位置、频率、时间、Web/Mobile 跳转地址和图片。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内部 EZVIZ 链接自动应用 Popup UTM，外部链接保持原样。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当前按单资源位处理：旧 Popup 已过期时先删除再创建；未过期时停止并提示。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可选择提交后立即启用。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color w:val="20303D"/>
          <w:sz w:val="18"/>
        </w:rPr>
        <w:t>utm_source={siteCode}_popup</w:t>
        <w:br/>
        <w:t>utm_medium=popup</w:t>
        <w:br/>
        <w:t>utm_campaign=web_{siteCode}_popup</w:t>
      </w:r>
    </w:p>
    <w:p>
      <w:pPr>
        <w:pStyle w:val="Heading2"/>
      </w:pPr>
      <w:r>
        <w:t>8.3 Banner / Popup 巡查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按所选站点检查首页活动链接的可达性和 UTM 命名。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巡查类型支持 banner、popup、banner + popup。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结果包含站点、资源类型、位置、状态码、当前链接及建议修正 URL。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坏链仅报告，不自动替换。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Banner UTM 可通过修复功能写回后台。</w:t>
      </w:r>
    </w:p>
    <w:p>
      <w:pPr>
        <w:pStyle w:val="Heading1"/>
      </w:pPr>
      <w:r>
        <w:t>9. EZVIZ 官网随机产品巡查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面向多个 EZVIZ 区域站点执行产品内容质量检查。系统从 Security Cameras 与 Smart Home 分类随机抽取产品，并持续返回任务进度和问题清单。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检查产品标语语言是否与站点一致。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 Detail、Specifications、Support 导航是否完整。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 Detail 与 Specifications 内容语言。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 Support 页面可访问性、Datasheet 和图片加载。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结果按站点、产品和问题类型汇总。</w:t>
      </w:r>
    </w:p>
    <w:p>
      <w:pPr>
        <w:pStyle w:val="Heading1"/>
      </w:pPr>
      <w:r>
        <w:t>10. 操作安全与故障处理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真实提交前先使用“生成清单”或“预览”检查数据。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一次后台配置只处理一个目标站点，避免账号与站点不匹配。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自动化浏览器运行时不要手动关闭或频繁切换页面。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如提示登录失败，检查账号密码 Excel、站点域名及当前登录账号。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 Playwright 浏览器缺失，运行 npx playwright install chromium。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如端口 3217 被占用，可设置 PORT 环境变量后重新启动。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输出区日志应保留到问题定位完成，其中包含产品定位、保存状态和复查结果。</w:t>
      </w:r>
    </w:p>
    <w:p>
      <w:pPr>
        <w:pStyle w:val="Heading1"/>
      </w:pPr>
      <w:r>
        <w:t>11. 当前限制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后台产品一键替换仍为开发中入口，暂不执行真实操作。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部分 Banner / Popup 巡查依赖 E:\Website-backend\backend-operations 下的配置和脚本。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SharePoint 资料处理目前以生成归档计划为主。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后台页面结构或接口变化可能导致自动化控件无法匹配，需要根据日志更新规则。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6"/>
      </w:rPr>
      <w:t>Ezviz Office · 功能介绍说明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