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nline-supplement"/>
    <w:p>
      <w:pPr>
        <w:pStyle w:val="Heading1"/>
      </w:pPr>
      <w:r>
        <w:t xml:space="preserve">Online Supplement</w:t>
      </w:r>
    </w:p>
    <w:p>
      <w:pPr>
        <w:pStyle w:val="FirstParagraph"/>
      </w:pPr>
      <w:r>
        <w:rPr>
          <w:b/>
          <w:bCs/>
        </w:rPr>
        <w:t xml:space="preserve">Title:</w:t>
      </w:r>
      <w:r>
        <w:t xml:space="preserve"> </w:t>
      </w:r>
      <w:r>
        <w:t xml:space="preserve">Claim-specific sample-size planning for binary hit-rate verification of detection capability</w:t>
      </w:r>
    </w:p>
    <w:p>
      <w:pPr>
        <w:pStyle w:val="BodyText"/>
      </w:pPr>
      <w:r>
        <w:rPr>
          <w:b/>
          <w:bCs/>
        </w:rPr>
        <w:t xml:space="preserve">Companion:</w:t>
      </w:r>
      <w:r>
        <w:t xml:space="preserve"> </w:t>
      </w:r>
      <w:r>
        <w:t xml:space="preserve">Main manuscript (clinical planning in the main text; mapping rules, lattice margins, audit ledger, and operating-characteristic tables here).</w:t>
      </w:r>
    </w:p>
    <w:p>
      <w:pPr>
        <w:pStyle w:val="BodyText"/>
      </w:pPr>
      <w:r>
        <w:rPr>
          <w:b/>
          <w:bCs/>
        </w:rPr>
        <w:t xml:space="preserve">Main manuscript figures/tables:</w:t>
      </w:r>
      <w:r>
        <w:t xml:space="preserve"> </w:t>
      </w:r>
      <w:r>
        <w:t xml:space="preserve">Fig. 1 (A–D), Fig. 2 (A–C); Tables 1–3.</w:t>
      </w:r>
    </w:p>
    <w:p>
      <w:pPr>
        <w:pStyle w:val="BodyText"/>
      </w:pPr>
      <w:r>
        <w:rPr>
          <w:b/>
          <w:bCs/>
        </w:rPr>
        <w:t xml:space="preserve">Scope.</w:t>
      </w:r>
      <w:r>
        <w:t xml:space="preserve"> </w:t>
      </w:r>
      <w:r>
        <w:t xml:space="preserve">Binary hit-rate claims only (each replicate scored detected or not). Blank-SD LoB/LoD, probit/logit concentration estimation, and EP26 quantitative lot tests are out of scope.</w:t>
      </w:r>
    </w:p>
    <w:p>
      <w:pPr>
        <w:pStyle w:val="BodyText"/>
      </w:pPr>
      <w:r>
        <w:rPr>
          <w:b/>
          <w:bCs/>
        </w:rPr>
        <w:t xml:space="preserve">Numbering.</w:t>
      </w:r>
      <w:r>
        <w:t xml:space="preserve"> </w:t>
      </w:r>
      <w:r>
        <w:t xml:space="preserve">Main-text tables are Tables 1–3. Supplement tables keep the labels cited in the main text (3e, 3f, 7b, 8, 9b, 9c) and are independent of that sequence. Supplement Table 7b is not main-text Table 3.</w:t>
      </w:r>
    </w:p>
    <w:p>
      <w:pPr>
        <w:pStyle w:val="BodyText"/>
      </w:pPr>
      <w:r>
        <w:rPr>
          <w:b/>
          <w:bCs/>
        </w:rPr>
        <w:t xml:space="preserve">Rebuild.</w:t>
      </w:r>
      <w:r>
        <w:t xml:space="preserve"> </w:t>
      </w:r>
      <w:r>
        <w:rPr>
          <w:rStyle w:val="VerbatimChar"/>
        </w:rPr>
        <w:t xml:space="preserve">python3 scripts/build_online_supplement.py</w:t>
      </w:r>
    </w:p>
    <w:p>
      <w:r>
        <w:pict>
          <v:rect style="width:0;height:1.5pt" o:hralign="center" o:hrstd="t" o:hr="t"/>
        </w:pict>
      </w:r>
    </w:p>
    <w:bookmarkStart w:id="9" w:name="s1.-claim-mapping-rules-audit"/>
    <w:p>
      <w:pPr>
        <w:pStyle w:val="Heading2"/>
      </w:pPr>
      <w:r>
        <w:t xml:space="preserve">S1. Claim-mapping rules (audit)</w:t>
      </w:r>
    </w:p>
    <w:p>
      <w:pPr>
        <w:pStyle w:val="FirstParagraph"/>
      </w:pPr>
      <w:r>
        <w:t xml:space="preserve">Four phrase rules were applied to 16 publicly accessible rows (Supplementary Table 7b).</w:t>
      </w:r>
    </w:p>
    <w:p>
      <w:pPr>
        <w:pStyle w:val="Compact"/>
        <w:numPr>
          <w:ilvl w:val="0"/>
          <w:numId w:val="1001"/>
        </w:numPr>
      </w:pPr>
      <w:r>
        <w:t xml:space="preserve">A stated k-of-n or 19-of-20 pass rule → qualitative pass criteria.</w:t>
      </w:r>
    </w:p>
    <w:p>
      <w:pPr>
        <w:pStyle w:val="Compact"/>
        <w:numPr>
          <w:ilvl w:val="0"/>
          <w:numId w:val="1001"/>
        </w:numPr>
      </w:pPr>
      <w:r>
        <w:t xml:space="preserve">A two-lot, two-material, or two-target contrast at the LoD, or a multi-lot detect grid → two-arm comparison. “Equivalent” without a numeric margin was treated as discrimination, not TOST.</w:t>
      </w:r>
    </w:p>
    <w:p>
      <w:pPr>
        <w:pStyle w:val="Compact"/>
        <w:numPr>
          <w:ilvl w:val="0"/>
          <w:numId w:val="1001"/>
        </w:numPr>
      </w:pPr>
      <w:r>
        <w:t xml:space="preserve">A single-method 95% detection claim, LoD confirmation sentence, or low-level series without a pass rule or two-arm contrast → benchmark confirmation.</w:t>
      </w:r>
    </w:p>
    <w:p>
      <w:pPr>
        <w:pStyle w:val="Compact"/>
        <w:numPr>
          <w:ilvl w:val="0"/>
          <w:numId w:val="1001"/>
        </w:numPr>
      </w:pPr>
      <w:r>
        <w:t xml:space="preserve">Hospital and published x/n tables without a two-arm sentence → benchmark confirmation.</w:t>
      </w:r>
    </w:p>
    <w:p>
      <w:pPr>
        <w:pStyle w:val="FirstParagraph"/>
      </w:pPr>
      <w:r>
        <w:t xml:space="preserve">Defaults when rates were unwritten: p0 = 0.95 for benchmark confirmation; (pA, pB) = (0.90, 0.80) for two-arm records (the Introduction planning pair, not a measured hit rate in those files). Replicate counts were not imputed. None of the 16 source texts stated an 80% power target.</w:t>
      </w:r>
    </w:p>
    <w:bookmarkEnd w:id="9"/>
    <w:bookmarkStart w:id="12" w:name="s2.-lattice-operating-characteristics"/>
    <w:p>
      <w:pPr>
        <w:pStyle w:val="Heading2"/>
      </w:pPr>
      <w:r>
        <w:t xml:space="preserve">S2. Lattice operating characteristics</w:t>
      </w:r>
    </w:p>
    <w:p>
      <w:pPr>
        <w:pStyle w:val="FirstParagraph"/>
      </w:pPr>
      <w:r>
        <w:t xml:space="preserve">The two-arm lattice is 1,225 equally spaced pairs with pA &gt; pB on the integer 50–99% grid, scored with exact two-sided Fisher tests at n = 20 per arm (α = 0.05).</w:t>
      </w:r>
    </w:p>
    <w:p>
      <w:pPr>
        <w:pStyle w:val="Compact"/>
        <w:numPr>
          <w:ilvl w:val="0"/>
          <w:numId w:val="1002"/>
        </w:numPr>
      </w:pPr>
      <w:r>
        <w:t xml:space="preserve">Cells: 1225</w:t>
      </w:r>
    </w:p>
    <w:p>
      <w:pPr>
        <w:pStyle w:val="Compact"/>
        <w:numPr>
          <w:ilvl w:val="0"/>
          <w:numId w:val="1002"/>
        </w:numPr>
      </w:pPr>
      <w:r>
        <w:t xml:space="preserve">Fraction with exact Fisher β &gt; 0.80: 0.611</w:t>
      </w:r>
    </w:p>
    <w:p>
      <w:pPr>
        <w:pStyle w:val="Compact"/>
        <w:numPr>
          <w:ilvl w:val="0"/>
          <w:numId w:val="1002"/>
        </w:numPr>
      </w:pPr>
      <w:r>
        <w:t xml:space="preserve">Cells in which asymptotic pooled-z power exceeded exact Fisher by more than 0.05: 778 (this is the 778-cell count cited in the main text).</w:t>
      </w:r>
    </w:p>
    <w:p>
      <w:pPr>
        <w:pStyle w:val="FirstParagraph"/>
      </w:pPr>
      <w:r>
        <w:t xml:space="preserve">Fig. 1C displays n* on a 20–435 scale; that range is a plot scale (95%/90% ≈ 435) and does not cap 1-percentage-point cells.</w:t>
      </w:r>
    </w:p>
    <w:bookmarkStart w:id="10" w:name="X6d013a75ba823dbd9e06c18f66256f3332170f5"/>
    <w:p>
      <w:pPr>
        <w:pStyle w:val="Heading3"/>
      </w:pPr>
      <w:r>
        <w:t xml:space="preserve">Supplementary Table 3f. Exact Fisher underpowering and asymptotic n* by Δp band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delta_pp_band</w:t>
            </w:r>
          </w:p>
        </w:tc>
        <w:tc>
          <w:tcPr/>
          <w:p>
            <w:pPr>
              <w:pStyle w:val="Compact"/>
            </w:pPr>
            <w:r>
              <w:t xml:space="preserve">n_cells</w:t>
            </w:r>
          </w:p>
        </w:tc>
        <w:tc>
          <w:tcPr/>
          <w:p>
            <w:pPr>
              <w:pStyle w:val="Compact"/>
            </w:pPr>
            <w:r>
              <w:t xml:space="preserve">frac_beta_gt_0.8</w:t>
            </w:r>
          </w:p>
        </w:tc>
        <w:tc>
          <w:tcPr/>
          <w:p>
            <w:pPr>
              <w:pStyle w:val="Compact"/>
            </w:pPr>
            <w:r>
              <w:t xml:space="preserve">median_power_n20</w:t>
            </w:r>
          </w:p>
        </w:tc>
        <w:tc>
          <w:tcPr/>
          <w:p>
            <w:pPr>
              <w:pStyle w:val="Compact"/>
            </w:pPr>
            <w:r>
              <w:t xml:space="preserve">median_n_star_asymptotic</w:t>
            </w:r>
          </w:p>
        </w:tc>
        <w:tc>
          <w:tcPr/>
          <w:p>
            <w:pPr>
              <w:pStyle w:val="Compact"/>
            </w:pPr>
            <w:r>
              <w:t xml:space="preserve">min_n_star</w:t>
            </w:r>
          </w:p>
        </w:tc>
        <w:tc>
          <w:tcPr/>
          <w:p>
            <w:pPr>
              <w:pStyle w:val="Compact"/>
            </w:pPr>
            <w:r>
              <w:t xml:space="preserve">max_n_star</w:t>
            </w:r>
          </w:p>
        </w:tc>
      </w:tr>
      <w:tr>
        <w:tc>
          <w:tcPr/>
          <w:p>
            <w:pPr>
              <w:pStyle w:val="Compact"/>
            </w:pPr>
            <w:r>
              <w:t xml:space="preserve">1–5</w:t>
            </w:r>
          </w:p>
        </w:tc>
        <w:tc>
          <w:tcPr/>
          <w:p>
            <w:pPr>
              <w:pStyle w:val="Compact"/>
            </w:pPr>
            <w:r>
              <w:t xml:space="preserve">235</w:t>
            </w:r>
          </w:p>
        </w:tc>
        <w:tc>
          <w:tcPr/>
          <w:p>
            <w:pPr>
              <w:pStyle w:val="Compact"/>
            </w:pPr>
            <w:r>
              <w:t xml:space="preserve">1.0</w:t>
            </w:r>
          </w:p>
        </w:tc>
        <w:tc>
          <w:tcPr/>
          <w:p>
            <w:pPr>
              <w:pStyle w:val="Compact"/>
            </w:pPr>
            <w:r>
              <w:t xml:space="preserve">0.0252</w:t>
            </w:r>
          </w:p>
        </w:tc>
        <w:tc>
          <w:tcPr/>
          <w:p>
            <w:pPr>
              <w:pStyle w:val="Compact"/>
            </w:pPr>
            <w:r>
              <w:t xml:space="preserve">2887.2</w:t>
            </w:r>
          </w:p>
        </w:tc>
        <w:tc>
          <w:tcPr/>
          <w:p>
            <w:pPr>
              <w:pStyle w:val="Compact"/>
            </w:pPr>
            <w:r>
              <w:t xml:space="preserve">210.9</w:t>
            </w:r>
          </w:p>
        </w:tc>
        <w:tc>
          <w:tcPr/>
          <w:p>
            <w:pPr>
              <w:pStyle w:val="Compact"/>
            </w:pPr>
            <w:r>
              <w:t xml:space="preserve">39239.3</w:t>
            </w:r>
          </w:p>
        </w:tc>
      </w:tr>
      <w:tr>
        <w:tc>
          <w:tcPr/>
          <w:p>
            <w:pPr>
              <w:pStyle w:val="Compact"/>
            </w:pPr>
            <w:r>
              <w:t xml:space="preserve">6–10</w:t>
            </w:r>
          </w:p>
        </w:tc>
        <w:tc>
          <w:tcPr/>
          <w:p>
            <w:pPr>
              <w:pStyle w:val="Compact"/>
            </w:pPr>
            <w:r>
              <w:t xml:space="preserve">210</w:t>
            </w:r>
          </w:p>
        </w:tc>
        <w:tc>
          <w:tcPr/>
          <w:p>
            <w:pPr>
              <w:pStyle w:val="Compact"/>
            </w:pPr>
            <w:r>
              <w:t xml:space="preserve">1.0</w:t>
            </w:r>
          </w:p>
        </w:tc>
        <w:tc>
          <w:tcPr/>
          <w:p>
            <w:pPr>
              <w:pStyle w:val="Compact"/>
            </w:pPr>
            <w:r>
              <w:t xml:space="preserve">0.0444</w:t>
            </w:r>
          </w:p>
        </w:tc>
        <w:tc>
          <w:tcPr/>
          <w:p>
            <w:pPr>
              <w:pStyle w:val="Compact"/>
            </w:pPr>
            <w:r>
              <w:t xml:space="preserve">424.8</w:t>
            </w:r>
          </w:p>
        </w:tc>
        <w:tc>
          <w:tcPr/>
          <w:p>
            <w:pPr>
              <w:pStyle w:val="Compact"/>
            </w:pPr>
            <w:r>
              <w:t xml:space="preserve">87.3</w:t>
            </w:r>
          </w:p>
        </w:tc>
        <w:tc>
          <w:tcPr/>
          <w:p>
            <w:pPr>
              <w:pStyle w:val="Compact"/>
            </w:pPr>
            <w:r>
              <w:t xml:space="preserve">1085.0</w:t>
            </w:r>
          </w:p>
        </w:tc>
      </w:tr>
      <w:tr>
        <w:tc>
          <w:tcPr/>
          <w:p>
            <w:pPr>
              <w:pStyle w:val="Compact"/>
            </w:pPr>
            <w:r>
              <w:t xml:space="preserve">11–20</w:t>
            </w:r>
          </w:p>
        </w:tc>
        <w:tc>
          <w:tcPr/>
          <w:p>
            <w:pPr>
              <w:pStyle w:val="Compact"/>
            </w:pPr>
            <w:r>
              <w:t xml:space="preserve">345</w:t>
            </w:r>
          </w:p>
        </w:tc>
        <w:tc>
          <w:tcPr/>
          <w:p>
            <w:pPr>
              <w:pStyle w:val="Compact"/>
            </w:pPr>
            <w:r>
              <w:t xml:space="preserve">0.8609</w:t>
            </w:r>
          </w:p>
        </w:tc>
        <w:tc>
          <w:tcPr/>
          <w:p>
            <w:pPr>
              <w:pStyle w:val="Compact"/>
            </w:pPr>
            <w:r>
              <w:t xml:space="preserve">0.1236</w:t>
            </w:r>
          </w:p>
        </w:tc>
        <w:tc>
          <w:tcPr/>
          <w:p>
            <w:pPr>
              <w:pStyle w:val="Compact"/>
            </w:pPr>
            <w:r>
              <w:t xml:space="preserve">116.0</w:t>
            </w:r>
          </w:p>
        </w:tc>
        <w:tc>
          <w:tcPr/>
          <w:p>
            <w:pPr>
              <w:pStyle w:val="Compact"/>
            </w:pPr>
            <w:r>
              <w:t xml:space="preserve">37.2</w:t>
            </w:r>
          </w:p>
        </w:tc>
        <w:tc>
          <w:tcPr/>
          <w:p>
            <w:pPr>
              <w:pStyle w:val="Compact"/>
            </w:pPr>
            <w:r>
              <w:t xml:space="preserve">319.2</w:t>
            </w:r>
          </w:p>
        </w:tc>
      </w:tr>
      <w:tr>
        <w:tc>
          <w:tcPr/>
          <w:p>
            <w:pPr>
              <w:pStyle w:val="Compact"/>
            </w:pPr>
            <w:r>
              <w:t xml:space="preserve">&gt;20</w:t>
            </w:r>
          </w:p>
        </w:tc>
        <w:tc>
          <w:tcPr/>
          <w:p>
            <w:pPr>
              <w:pStyle w:val="Compact"/>
            </w:pPr>
            <w:r>
              <w:t xml:space="preserve">435</w:t>
            </w:r>
          </w:p>
        </w:tc>
        <w:tc>
          <w:tcPr/>
          <w:p>
            <w:pPr>
              <w:pStyle w:val="Compact"/>
            </w:pPr>
            <w:r>
              <w:t xml:space="preserve">0.0138</w:t>
            </w:r>
          </w:p>
        </w:tc>
        <w:tc>
          <w:tcPr/>
          <w:p>
            <w:pPr>
              <w:pStyle w:val="Compact"/>
            </w:pPr>
            <w:r>
              <w:t xml:space="preserve">0.488</w:t>
            </w:r>
          </w:p>
        </w:tc>
        <w:tc>
          <w:tcPr/>
          <w:p>
            <w:pPr>
              <w:pStyle w:val="Compact"/>
            </w:pPr>
            <w:r>
              <w:t xml:space="preserve">31.6</w:t>
            </w:r>
          </w:p>
        </w:tc>
        <w:tc>
          <w:tcPr/>
          <w:p>
            <w:pPr>
              <w:pStyle w:val="Compact"/>
            </w:pPr>
            <w:r>
              <w:t xml:space="preserve">11.2</w:t>
            </w:r>
          </w:p>
        </w:tc>
        <w:tc>
          <w:tcPr/>
          <w:p>
            <w:pPr>
              <w:pStyle w:val="Compact"/>
            </w:pPr>
            <w:r>
              <w:t xml:space="preserve">83.9</w:t>
            </w:r>
          </w:p>
        </w:tc>
      </w:tr>
    </w:tbl>
    <w:bookmarkEnd w:id="10"/>
    <w:bookmarkStart w:id="11" w:name="Xe175de9319dc7cc9e969bb956a55659dc7f8540"/>
    <w:p>
      <w:pPr>
        <w:pStyle w:val="Heading3"/>
      </w:pPr>
      <w:r>
        <w:t xml:space="preserve">Supplementary Table 3e. Asymptotic versus exact Fisher power at n = 20 (first 25 cells)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p_a</w:t>
            </w:r>
          </w:p>
        </w:tc>
        <w:tc>
          <w:tcPr/>
          <w:p>
            <w:pPr>
              <w:pStyle w:val="Compact"/>
            </w:pPr>
            <w:r>
              <w:t xml:space="preserve">p_b</w:t>
            </w:r>
          </w:p>
        </w:tc>
        <w:tc>
          <w:tcPr/>
          <w:p>
            <w:pPr>
              <w:pStyle w:val="Compact"/>
            </w:pPr>
            <w:r>
              <w:t xml:space="preserve">delta_pp</w:t>
            </w:r>
          </w:p>
        </w:tc>
        <w:tc>
          <w:tcPr/>
          <w:p>
            <w:pPr>
              <w:pStyle w:val="Compact"/>
            </w:pPr>
            <w:r>
              <w:t xml:space="preserve">power_exact_fisher_n20</w:t>
            </w:r>
          </w:p>
        </w:tc>
        <w:tc>
          <w:tcPr/>
          <w:p>
            <w:pPr>
              <w:pStyle w:val="Compact"/>
            </w:pPr>
            <w:r>
              <w:t xml:space="preserve">power_asymptotic_n20</w:t>
            </w:r>
          </w:p>
        </w:tc>
        <w:tc>
          <w:tcPr/>
          <w:p>
            <w:pPr>
              <w:pStyle w:val="Compact"/>
            </w:pPr>
            <w:r>
              <w:t xml:space="preserve">gap_asymp_minus_exact</w:t>
            </w:r>
          </w:p>
        </w:tc>
        <w:tc>
          <w:tcPr/>
          <w:p>
            <w:pPr>
              <w:pStyle w:val="Compact"/>
            </w:pPr>
            <w:r>
              <w:t xml:space="preserve">n_star_asymptotic</w:t>
            </w:r>
          </w:p>
        </w:tc>
        <w:tc>
          <w:tcPr/>
          <w:p>
            <w:pPr>
              <w:pStyle w:val="Compact"/>
            </w:pPr>
            <w:r>
              <w:t xml:space="preserve">beta_gt_0.8</w:t>
            </w:r>
          </w:p>
        </w:tc>
      </w:tr>
      <w:tr>
        <w:tc>
          <w:tcPr/>
          <w:p>
            <w:pPr>
              <w:pStyle w:val="Compact"/>
            </w:pPr>
            <w:r>
              <w:t xml:space="preserve">0.51</w:t>
            </w:r>
          </w:p>
        </w:tc>
        <w:tc>
          <w:tcPr/>
          <w:p>
            <w:pPr>
              <w:pStyle w:val="Compact"/>
            </w:pPr>
            <w:r>
              <w:t xml:space="preserve">0.5</w:t>
            </w:r>
          </w:p>
        </w:tc>
        <w:tc>
          <w:tcPr/>
          <w:p>
            <w:pPr>
              <w:pStyle w:val="Compact"/>
            </w:pPr>
            <w:r>
              <w:t xml:space="preserve">1</w:t>
            </w:r>
          </w:p>
        </w:tc>
        <w:tc>
          <w:tcPr/>
          <w:p>
            <w:pPr>
              <w:pStyle w:val="Compact"/>
            </w:pPr>
            <w:r>
              <w:t xml:space="preserve">0.020702</w:t>
            </w:r>
          </w:p>
        </w:tc>
        <w:tc>
          <w:tcPr/>
          <w:p>
            <w:pPr>
              <w:pStyle w:val="Compact"/>
            </w:pPr>
            <w:r>
              <w:t xml:space="preserve">0.050447</w:t>
            </w:r>
          </w:p>
        </w:tc>
        <w:tc>
          <w:tcPr/>
          <w:p>
            <w:pPr>
              <w:pStyle w:val="Compact"/>
            </w:pPr>
            <w:r>
              <w:t xml:space="preserve">0.029745</w:t>
            </w:r>
          </w:p>
        </w:tc>
        <w:tc>
          <w:tcPr/>
          <w:p>
            <w:pPr>
              <w:pStyle w:val="Compact"/>
            </w:pPr>
            <w:r>
              <w:t xml:space="preserve">39239.2953</w:t>
            </w:r>
          </w:p>
        </w:tc>
        <w:tc>
          <w:tcPr/>
          <w:p>
            <w:pPr>
              <w:pStyle w:val="Compact"/>
            </w:pPr>
            <w:r>
              <w:t xml:space="preserve">1</w:t>
            </w:r>
          </w:p>
        </w:tc>
      </w:tr>
      <w:tr>
        <w:tc>
          <w:tcPr/>
          <w:p>
            <w:pPr>
              <w:pStyle w:val="Compact"/>
            </w:pPr>
            <w:r>
              <w:t xml:space="preserve">0.52</w:t>
            </w:r>
          </w:p>
        </w:tc>
        <w:tc>
          <w:tcPr/>
          <w:p>
            <w:pPr>
              <w:pStyle w:val="Compact"/>
            </w:pPr>
            <w:r>
              <w:t xml:space="preserve">0.5</w:t>
            </w:r>
          </w:p>
        </w:tc>
        <w:tc>
          <w:tcPr/>
          <w:p>
            <w:pPr>
              <w:pStyle w:val="Compact"/>
            </w:pPr>
            <w:r>
              <w:t xml:space="preserve">2</w:t>
            </w:r>
          </w:p>
        </w:tc>
        <w:tc>
          <w:tcPr/>
          <w:p>
            <w:pPr>
              <w:pStyle w:val="Compact"/>
            </w:pPr>
            <w:r>
              <w:t xml:space="preserve">0.021471</w:t>
            </w:r>
          </w:p>
        </w:tc>
        <w:tc>
          <w:tcPr/>
          <w:p>
            <w:pPr>
              <w:pStyle w:val="Compact"/>
            </w:pPr>
            <w:r>
              <w:t xml:space="preserve">0.051789</w:t>
            </w:r>
          </w:p>
        </w:tc>
        <w:tc>
          <w:tcPr/>
          <w:p>
            <w:pPr>
              <w:pStyle w:val="Compact"/>
            </w:pPr>
            <w:r>
              <w:t xml:space="preserve">0.030318</w:t>
            </w:r>
          </w:p>
        </w:tc>
        <w:tc>
          <w:tcPr/>
          <w:p>
            <w:pPr>
              <w:pStyle w:val="Compact"/>
            </w:pPr>
            <w:r>
              <w:t xml:space="preserve">9805.9962</w:t>
            </w:r>
          </w:p>
        </w:tc>
        <w:tc>
          <w:tcPr/>
          <w:p>
            <w:pPr>
              <w:pStyle w:val="Compact"/>
            </w:pPr>
            <w:r>
              <w:t xml:space="preserve">1</w:t>
            </w:r>
          </w:p>
        </w:tc>
      </w:tr>
      <w:tr>
        <w:tc>
          <w:tcPr/>
          <w:p>
            <w:pPr>
              <w:pStyle w:val="Compact"/>
            </w:pPr>
            <w:r>
              <w:t xml:space="preserve">0.52</w:t>
            </w:r>
          </w:p>
        </w:tc>
        <w:tc>
          <w:tcPr/>
          <w:p>
            <w:pPr>
              <w:pStyle w:val="Compact"/>
            </w:pPr>
            <w:r>
              <w:t xml:space="preserve">0.51</w:t>
            </w:r>
          </w:p>
        </w:tc>
        <w:tc>
          <w:tcPr/>
          <w:p>
            <w:pPr>
              <w:pStyle w:val="Compact"/>
            </w:pPr>
            <w:r>
              <w:t xml:space="preserve">1</w:t>
            </w:r>
          </w:p>
        </w:tc>
        <w:tc>
          <w:tcPr/>
          <w:p>
            <w:pPr>
              <w:pStyle w:val="Compact"/>
            </w:pPr>
            <w:r>
              <w:t xml:space="preserve">0.020794</w:t>
            </w:r>
          </w:p>
        </w:tc>
        <w:tc>
          <w:tcPr/>
          <w:p>
            <w:pPr>
              <w:pStyle w:val="Compact"/>
            </w:pPr>
            <w:r>
              <w:t xml:space="preserve">0.050447</w:t>
            </w:r>
          </w:p>
        </w:tc>
        <w:tc>
          <w:tcPr/>
          <w:p>
            <w:pPr>
              <w:pStyle w:val="Compact"/>
            </w:pPr>
            <w:r>
              <w:t xml:space="preserve">0.029654</w:t>
            </w:r>
          </w:p>
        </w:tc>
        <w:tc>
          <w:tcPr/>
          <w:p>
            <w:pPr>
              <w:pStyle w:val="Compact"/>
            </w:pPr>
            <w:r>
              <w:t xml:space="preserve">39207.8998</w:t>
            </w:r>
          </w:p>
        </w:tc>
        <w:tc>
          <w:tcPr/>
          <w:p>
            <w:pPr>
              <w:pStyle w:val="Compact"/>
            </w:pPr>
            <w:r>
              <w:t xml:space="preserve">1</w:t>
            </w:r>
          </w:p>
        </w:tc>
      </w:tr>
      <w:tr>
        <w:tc>
          <w:tcPr/>
          <w:p>
            <w:pPr>
              <w:pStyle w:val="Compact"/>
            </w:pPr>
            <w:r>
              <w:t xml:space="preserve">0.53</w:t>
            </w:r>
          </w:p>
        </w:tc>
        <w:tc>
          <w:tcPr/>
          <w:p>
            <w:pPr>
              <w:pStyle w:val="Compact"/>
            </w:pPr>
            <w:r>
              <w:t xml:space="preserve">0.5</w:t>
            </w:r>
          </w:p>
        </w:tc>
        <w:tc>
          <w:tcPr/>
          <w:p>
            <w:pPr>
              <w:pStyle w:val="Compact"/>
            </w:pPr>
            <w:r>
              <w:t xml:space="preserve">3</w:t>
            </w:r>
          </w:p>
        </w:tc>
        <w:tc>
          <w:tcPr/>
          <w:p>
            <w:pPr>
              <w:pStyle w:val="Compact"/>
            </w:pPr>
            <w:r>
              <w:t xml:space="preserve">0.022765</w:t>
            </w:r>
          </w:p>
        </w:tc>
        <w:tc>
          <w:tcPr/>
          <w:p>
            <w:pPr>
              <w:pStyle w:val="Compact"/>
            </w:pPr>
            <w:r>
              <w:t xml:space="preserve">0.054033</w:t>
            </w:r>
          </w:p>
        </w:tc>
        <w:tc>
          <w:tcPr/>
          <w:p>
            <w:pPr>
              <w:pStyle w:val="Compact"/>
            </w:pPr>
            <w:r>
              <w:t xml:space="preserve">0.031268</w:t>
            </w:r>
          </w:p>
        </w:tc>
        <w:tc>
          <w:tcPr/>
          <w:p>
            <w:pPr>
              <w:pStyle w:val="Compact"/>
            </w:pPr>
            <w:r>
              <w:t xml:space="preserve">4355.3852</w:t>
            </w:r>
          </w:p>
        </w:tc>
        <w:tc>
          <w:tcPr/>
          <w:p>
            <w:pPr>
              <w:pStyle w:val="Compact"/>
            </w:pPr>
            <w:r>
              <w:t xml:space="preserve">1</w:t>
            </w:r>
          </w:p>
        </w:tc>
      </w:tr>
      <w:tr>
        <w:tc>
          <w:tcPr/>
          <w:p>
            <w:pPr>
              <w:pStyle w:val="Compact"/>
            </w:pPr>
            <w:r>
              <w:t xml:space="preserve">0.53</w:t>
            </w:r>
          </w:p>
        </w:tc>
        <w:tc>
          <w:tcPr/>
          <w:p>
            <w:pPr>
              <w:pStyle w:val="Compact"/>
            </w:pPr>
            <w:r>
              <w:t xml:space="preserve">0.51</w:t>
            </w:r>
          </w:p>
        </w:tc>
        <w:tc>
          <w:tcPr/>
          <w:p>
            <w:pPr>
              <w:pStyle w:val="Compact"/>
            </w:pPr>
            <w:r>
              <w:t xml:space="preserve">2</w:t>
            </w:r>
          </w:p>
        </w:tc>
        <w:tc>
          <w:tcPr/>
          <w:p>
            <w:pPr>
              <w:pStyle w:val="Compact"/>
            </w:pPr>
            <w:r>
              <w:t xml:space="preserve">0.021612</w:t>
            </w:r>
          </w:p>
        </w:tc>
        <w:tc>
          <w:tcPr/>
          <w:p>
            <w:pPr>
              <w:pStyle w:val="Compact"/>
            </w:pPr>
            <w:r>
              <w:t xml:space="preserve">0.051792</w:t>
            </w:r>
          </w:p>
        </w:tc>
        <w:tc>
          <w:tcPr/>
          <w:p>
            <w:pPr>
              <w:pStyle w:val="Compact"/>
            </w:pPr>
            <w:r>
              <w:t xml:space="preserve">0.03018</w:t>
            </w:r>
          </w:p>
        </w:tc>
        <w:tc>
          <w:tcPr/>
          <w:p>
            <w:pPr>
              <w:pStyle w:val="Compact"/>
            </w:pPr>
            <w:r>
              <w:t xml:space="preserve">9794.2229</w:t>
            </w:r>
          </w:p>
        </w:tc>
        <w:tc>
          <w:tcPr/>
          <w:p>
            <w:pPr>
              <w:pStyle w:val="Compact"/>
            </w:pPr>
            <w:r>
              <w:t xml:space="preserve">1</w:t>
            </w:r>
          </w:p>
        </w:tc>
      </w:tr>
      <w:tr>
        <w:tc>
          <w:tcPr/>
          <w:p>
            <w:pPr>
              <w:pStyle w:val="Compact"/>
            </w:pPr>
            <w:r>
              <w:t xml:space="preserve">0.53</w:t>
            </w:r>
          </w:p>
        </w:tc>
        <w:tc>
          <w:tcPr/>
          <w:p>
            <w:pPr>
              <w:pStyle w:val="Compact"/>
            </w:pPr>
            <w:r>
              <w:t xml:space="preserve">0.52</w:t>
            </w:r>
          </w:p>
        </w:tc>
        <w:tc>
          <w:tcPr/>
          <w:p>
            <w:pPr>
              <w:pStyle w:val="Compact"/>
            </w:pPr>
            <w:r>
              <w:t xml:space="preserve">1</w:t>
            </w:r>
          </w:p>
        </w:tc>
        <w:tc>
          <w:tcPr/>
          <w:p>
            <w:pPr>
              <w:pStyle w:val="Compact"/>
            </w:pPr>
            <w:r>
              <w:t xml:space="preserve">0.020973</w:t>
            </w:r>
          </w:p>
        </w:tc>
        <w:tc>
          <w:tcPr/>
          <w:p>
            <w:pPr>
              <w:pStyle w:val="Compact"/>
            </w:pPr>
            <w:r>
              <w:t xml:space="preserve">0.050448</w:t>
            </w:r>
          </w:p>
        </w:tc>
        <w:tc>
          <w:tcPr/>
          <w:p>
            <w:pPr>
              <w:pStyle w:val="Compact"/>
            </w:pPr>
            <w:r>
              <w:t xml:space="preserve">0.029475</w:t>
            </w:r>
          </w:p>
        </w:tc>
        <w:tc>
          <w:tcPr/>
          <w:p>
            <w:pPr>
              <w:pStyle w:val="Compact"/>
            </w:pPr>
            <w:r>
              <w:t xml:space="preserve">39145.1087</w:t>
            </w:r>
          </w:p>
        </w:tc>
        <w:tc>
          <w:tcPr/>
          <w:p>
            <w:pPr>
              <w:pStyle w:val="Compact"/>
            </w:pPr>
            <w:r>
              <w:t xml:space="preserve">1</w:t>
            </w:r>
          </w:p>
        </w:tc>
      </w:tr>
      <w:tr>
        <w:tc>
          <w:tcPr/>
          <w:p>
            <w:pPr>
              <w:pStyle w:val="Compact"/>
            </w:pPr>
            <w:r>
              <w:t xml:space="preserve">0.54</w:t>
            </w:r>
          </w:p>
        </w:tc>
        <w:tc>
          <w:tcPr/>
          <w:p>
            <w:pPr>
              <w:pStyle w:val="Compact"/>
            </w:pPr>
            <w:r>
              <w:t xml:space="preserve">0.5</w:t>
            </w:r>
          </w:p>
        </w:tc>
        <w:tc>
          <w:tcPr/>
          <w:p>
            <w:pPr>
              <w:pStyle w:val="Compact"/>
            </w:pPr>
            <w:r>
              <w:t xml:space="preserve">4</w:t>
            </w:r>
          </w:p>
        </w:tc>
        <w:tc>
          <w:tcPr/>
          <w:p>
            <w:pPr>
              <w:pStyle w:val="Compact"/>
            </w:pPr>
            <w:r>
              <w:t xml:space="preserve">0.0246</w:t>
            </w:r>
          </w:p>
        </w:tc>
        <w:tc>
          <w:tcPr/>
          <w:p>
            <w:pPr>
              <w:pStyle w:val="Compact"/>
            </w:pPr>
            <w:r>
              <w:t xml:space="preserve">0.057187</w:t>
            </w:r>
          </w:p>
        </w:tc>
        <w:tc>
          <w:tcPr/>
          <w:p>
            <w:pPr>
              <w:pStyle w:val="Compact"/>
            </w:pPr>
            <w:r>
              <w:t xml:space="preserve">0.032587</w:t>
            </w:r>
          </w:p>
        </w:tc>
        <w:tc>
          <w:tcPr/>
          <w:p>
            <w:pPr>
              <w:pStyle w:val="Compact"/>
            </w:pPr>
            <w:r>
              <w:t xml:space="preserve">2447.6712</w:t>
            </w:r>
          </w:p>
        </w:tc>
        <w:tc>
          <w:tcPr/>
          <w:p>
            <w:pPr>
              <w:pStyle w:val="Compact"/>
            </w:pPr>
            <w:r>
              <w:t xml:space="preserve">1</w:t>
            </w:r>
          </w:p>
        </w:tc>
      </w:tr>
      <w:tr>
        <w:tc>
          <w:tcPr/>
          <w:p>
            <w:pPr>
              <w:pStyle w:val="Compact"/>
            </w:pPr>
            <w:r>
              <w:t xml:space="preserve">0.54</w:t>
            </w:r>
          </w:p>
        </w:tc>
        <w:tc>
          <w:tcPr/>
          <w:p>
            <w:pPr>
              <w:pStyle w:val="Compact"/>
            </w:pPr>
            <w:r>
              <w:t xml:space="preserve">0.51</w:t>
            </w:r>
          </w:p>
        </w:tc>
        <w:tc>
          <w:tcPr/>
          <w:p>
            <w:pPr>
              <w:pStyle w:val="Compact"/>
            </w:pPr>
            <w:r>
              <w:t xml:space="preserve">3</w:t>
            </w:r>
          </w:p>
        </w:tc>
        <w:tc>
          <w:tcPr/>
          <w:p>
            <w:pPr>
              <w:pStyle w:val="Compact"/>
            </w:pPr>
            <w:r>
              <w:t xml:space="preserve">0.022959</w:t>
            </w:r>
          </w:p>
        </w:tc>
        <w:tc>
          <w:tcPr/>
          <w:p>
            <w:pPr>
              <w:pStyle w:val="Compact"/>
            </w:pPr>
            <w:r>
              <w:t xml:space="preserve">0.05404</w:t>
            </w:r>
          </w:p>
        </w:tc>
        <w:tc>
          <w:tcPr/>
          <w:p>
            <w:pPr>
              <w:pStyle w:val="Compact"/>
            </w:pPr>
            <w:r>
              <w:t xml:space="preserve">0.031081</w:t>
            </w:r>
          </w:p>
        </w:tc>
        <w:tc>
          <w:tcPr/>
          <w:p>
            <w:pPr>
              <w:pStyle w:val="Compact"/>
            </w:pPr>
            <w:r>
              <w:t xml:space="preserve">4348.4084</w:t>
            </w:r>
          </w:p>
        </w:tc>
        <w:tc>
          <w:tcPr/>
          <w:p>
            <w:pPr>
              <w:pStyle w:val="Compact"/>
            </w:pPr>
            <w:r>
              <w:t xml:space="preserve">1</w:t>
            </w:r>
          </w:p>
        </w:tc>
      </w:tr>
      <w:tr>
        <w:tc>
          <w:tcPr/>
          <w:p>
            <w:pPr>
              <w:pStyle w:val="Compact"/>
            </w:pPr>
            <w:r>
              <w:t xml:space="preserve">0.54</w:t>
            </w:r>
          </w:p>
        </w:tc>
        <w:tc>
          <w:tcPr/>
          <w:p>
            <w:pPr>
              <w:pStyle w:val="Compact"/>
            </w:pPr>
            <w:r>
              <w:t xml:space="preserve">0.52</w:t>
            </w:r>
          </w:p>
        </w:tc>
        <w:tc>
          <w:tcPr/>
          <w:p>
            <w:pPr>
              <w:pStyle w:val="Compact"/>
            </w:pPr>
            <w:r>
              <w:t xml:space="preserve">2</w:t>
            </w:r>
          </w:p>
        </w:tc>
        <w:tc>
          <w:tcPr/>
          <w:p>
            <w:pPr>
              <w:pStyle w:val="Compact"/>
            </w:pPr>
            <w:r>
              <w:t xml:space="preserve">0.02184</w:t>
            </w:r>
          </w:p>
        </w:tc>
        <w:tc>
          <w:tcPr/>
          <w:p>
            <w:pPr>
              <w:pStyle w:val="Compact"/>
            </w:pPr>
            <w:r>
              <w:t xml:space="preserve">0.051795</w:t>
            </w:r>
          </w:p>
        </w:tc>
        <w:tc>
          <w:tcPr/>
          <w:p>
            <w:pPr>
              <w:pStyle w:val="Compact"/>
            </w:pPr>
            <w:r>
              <w:t xml:space="preserve">0.029955</w:t>
            </w:r>
          </w:p>
        </w:tc>
        <w:tc>
          <w:tcPr/>
          <w:p>
            <w:pPr>
              <w:pStyle w:val="Compact"/>
            </w:pPr>
            <w:r>
              <w:t xml:space="preserve">9774.6007</w:t>
            </w:r>
          </w:p>
        </w:tc>
        <w:tc>
          <w:tcPr/>
          <w:p>
            <w:pPr>
              <w:pStyle w:val="Compact"/>
            </w:pPr>
            <w:r>
              <w:t xml:space="preserve">1</w:t>
            </w:r>
          </w:p>
        </w:tc>
      </w:tr>
      <w:tr>
        <w:tc>
          <w:tcPr/>
          <w:p>
            <w:pPr>
              <w:pStyle w:val="Compact"/>
            </w:pPr>
            <w:r>
              <w:t xml:space="preserve">0.54</w:t>
            </w:r>
          </w:p>
        </w:tc>
        <w:tc>
          <w:tcPr/>
          <w:p>
            <w:pPr>
              <w:pStyle w:val="Compact"/>
            </w:pPr>
            <w:r>
              <w:t xml:space="preserve">0.53</w:t>
            </w:r>
          </w:p>
        </w:tc>
        <w:tc>
          <w:tcPr/>
          <w:p>
            <w:pPr>
              <w:pStyle w:val="Compact"/>
            </w:pPr>
            <w:r>
              <w:t xml:space="preserve">1</w:t>
            </w:r>
          </w:p>
        </w:tc>
        <w:tc>
          <w:tcPr/>
          <w:p>
            <w:pPr>
              <w:pStyle w:val="Compact"/>
            </w:pPr>
            <w:r>
              <w:t xml:space="preserve">0.021235</w:t>
            </w:r>
          </w:p>
        </w:tc>
        <w:tc>
          <w:tcPr/>
          <w:p>
            <w:pPr>
              <w:pStyle w:val="Compact"/>
            </w:pPr>
            <w:r>
              <w:t xml:space="preserve">0.050449</w:t>
            </w:r>
          </w:p>
        </w:tc>
        <w:tc>
          <w:tcPr/>
          <w:p>
            <w:pPr>
              <w:pStyle w:val="Compact"/>
            </w:pPr>
            <w:r>
              <w:t xml:space="preserve">0.029214</w:t>
            </w:r>
          </w:p>
        </w:tc>
        <w:tc>
          <w:tcPr/>
          <w:p>
            <w:pPr>
              <w:pStyle w:val="Compact"/>
            </w:pPr>
            <w:r>
              <w:t xml:space="preserve">39050.9222</w:t>
            </w:r>
          </w:p>
        </w:tc>
        <w:tc>
          <w:tcPr/>
          <w:p>
            <w:pPr>
              <w:pStyle w:val="Compact"/>
            </w:pPr>
            <w:r>
              <w:t xml:space="preserve">1</w:t>
            </w:r>
          </w:p>
        </w:tc>
      </w:tr>
      <w:tr>
        <w:tc>
          <w:tcPr/>
          <w:p>
            <w:pPr>
              <w:pStyle w:val="Compact"/>
            </w:pPr>
            <w:r>
              <w:t xml:space="preserve">0.55</w:t>
            </w:r>
          </w:p>
        </w:tc>
        <w:tc>
          <w:tcPr/>
          <w:p>
            <w:pPr>
              <w:pStyle w:val="Compact"/>
            </w:pPr>
            <w:r>
              <w:t xml:space="preserve">0.5</w:t>
            </w:r>
          </w:p>
        </w:tc>
        <w:tc>
          <w:tcPr/>
          <w:p>
            <w:pPr>
              <w:pStyle w:val="Compact"/>
            </w:pPr>
            <w:r>
              <w:t xml:space="preserve">5</w:t>
            </w:r>
          </w:p>
        </w:tc>
        <w:tc>
          <w:tcPr/>
          <w:p>
            <w:pPr>
              <w:pStyle w:val="Compact"/>
            </w:pPr>
            <w:r>
              <w:t xml:space="preserve">0.027002</w:t>
            </w:r>
          </w:p>
        </w:tc>
        <w:tc>
          <w:tcPr/>
          <w:p>
            <w:pPr>
              <w:pStyle w:val="Compact"/>
            </w:pPr>
            <w:r>
              <w:t xml:space="preserve">0.061264</w:t>
            </w:r>
          </w:p>
        </w:tc>
        <w:tc>
          <w:tcPr/>
          <w:p>
            <w:pPr>
              <w:pStyle w:val="Compact"/>
            </w:pPr>
            <w:r>
              <w:t xml:space="preserve">0.034261</w:t>
            </w:r>
          </w:p>
        </w:tc>
        <w:tc>
          <w:tcPr/>
          <w:p>
            <w:pPr>
              <w:pStyle w:val="Compact"/>
            </w:pPr>
            <w:r>
              <w:t xml:space="preserve">1564.6721</w:t>
            </w:r>
          </w:p>
        </w:tc>
        <w:tc>
          <w:tcPr/>
          <w:p>
            <w:pPr>
              <w:pStyle w:val="Compact"/>
            </w:pPr>
            <w:r>
              <w:t xml:space="preserve">1</w:t>
            </w:r>
          </w:p>
        </w:tc>
      </w:tr>
      <w:tr>
        <w:tc>
          <w:tcPr/>
          <w:p>
            <w:pPr>
              <w:pStyle w:val="Compact"/>
            </w:pPr>
            <w:r>
              <w:t xml:space="preserve">0.55</w:t>
            </w:r>
          </w:p>
        </w:tc>
        <w:tc>
          <w:tcPr/>
          <w:p>
            <w:pPr>
              <w:pStyle w:val="Compact"/>
            </w:pPr>
            <w:r>
              <w:t xml:space="preserve">0.51</w:t>
            </w:r>
          </w:p>
        </w:tc>
        <w:tc>
          <w:tcPr/>
          <w:p>
            <w:pPr>
              <w:pStyle w:val="Compact"/>
            </w:pPr>
            <w:r>
              <w:t xml:space="preserve">4</w:t>
            </w:r>
          </w:p>
        </w:tc>
        <w:tc>
          <w:tcPr/>
          <w:p>
            <w:pPr>
              <w:pStyle w:val="Compact"/>
            </w:pPr>
            <w:r>
              <w:t xml:space="preserve">0.024855</w:t>
            </w:r>
          </w:p>
        </w:tc>
        <w:tc>
          <w:tcPr/>
          <w:p>
            <w:pPr>
              <w:pStyle w:val="Compact"/>
            </w:pPr>
            <w:r>
              <w:t xml:space="preserve">0.057202</w:t>
            </w:r>
          </w:p>
        </w:tc>
        <w:tc>
          <w:tcPr/>
          <w:p>
            <w:pPr>
              <w:pStyle w:val="Compact"/>
            </w:pPr>
            <w:r>
              <w:t xml:space="preserve">0.032346</w:t>
            </w:r>
          </w:p>
        </w:tc>
        <w:tc>
          <w:tcPr/>
          <w:p>
            <w:pPr>
              <w:pStyle w:val="Compact"/>
            </w:pPr>
            <w:r>
              <w:t xml:space="preserve">2442.7657</w:t>
            </w:r>
          </w:p>
        </w:tc>
        <w:tc>
          <w:tcPr/>
          <w:p>
            <w:pPr>
              <w:pStyle w:val="Compact"/>
            </w:pPr>
            <w:r>
              <w:t xml:space="preserve">1</w:t>
            </w:r>
          </w:p>
        </w:tc>
      </w:tr>
      <w:tr>
        <w:tc>
          <w:tcPr/>
          <w:p>
            <w:pPr>
              <w:pStyle w:val="Compact"/>
            </w:pPr>
            <w:r>
              <w:t xml:space="preserve">0.55</w:t>
            </w:r>
          </w:p>
        </w:tc>
        <w:tc>
          <w:tcPr/>
          <w:p>
            <w:pPr>
              <w:pStyle w:val="Compact"/>
            </w:pPr>
            <w:r>
              <w:t xml:space="preserve">0.52</w:t>
            </w:r>
          </w:p>
        </w:tc>
        <w:tc>
          <w:tcPr/>
          <w:p>
            <w:pPr>
              <w:pStyle w:val="Compact"/>
            </w:pPr>
            <w:r>
              <w:t xml:space="preserve">3</w:t>
            </w:r>
          </w:p>
        </w:tc>
        <w:tc>
          <w:tcPr/>
          <w:p>
            <w:pPr>
              <w:pStyle w:val="Compact"/>
            </w:pPr>
            <w:r>
              <w:t xml:space="preserve">0.023241</w:t>
            </w:r>
          </w:p>
        </w:tc>
        <w:tc>
          <w:tcPr/>
          <w:p>
            <w:pPr>
              <w:pStyle w:val="Compact"/>
            </w:pPr>
            <w:r>
              <w:t xml:space="preserve">0.054049</w:t>
            </w:r>
          </w:p>
        </w:tc>
        <w:tc>
          <w:tcPr/>
          <w:p>
            <w:pPr>
              <w:pStyle w:val="Compact"/>
            </w:pPr>
            <w:r>
              <w:t xml:space="preserve">0.030808</w:t>
            </w:r>
          </w:p>
        </w:tc>
        <w:tc>
          <w:tcPr/>
          <w:p>
            <w:pPr>
              <w:pStyle w:val="Compact"/>
            </w:pPr>
            <w:r>
              <w:t xml:space="preserve">4337.9432</w:t>
            </w:r>
          </w:p>
        </w:tc>
        <w:tc>
          <w:tcPr/>
          <w:p>
            <w:pPr>
              <w:pStyle w:val="Compact"/>
            </w:pPr>
            <w:r>
              <w:t xml:space="preserve">1</w:t>
            </w:r>
          </w:p>
        </w:tc>
      </w:tr>
      <w:tr>
        <w:tc>
          <w:tcPr/>
          <w:p>
            <w:pPr>
              <w:pStyle w:val="Compact"/>
            </w:pPr>
            <w:r>
              <w:t xml:space="preserve">0.55</w:t>
            </w:r>
          </w:p>
        </w:tc>
        <w:tc>
          <w:tcPr/>
          <w:p>
            <w:pPr>
              <w:pStyle w:val="Compact"/>
            </w:pPr>
            <w:r>
              <w:t xml:space="preserve">0.53</w:t>
            </w:r>
          </w:p>
        </w:tc>
        <w:tc>
          <w:tcPr/>
          <w:p>
            <w:pPr>
              <w:pStyle w:val="Compact"/>
            </w:pPr>
            <w:r>
              <w:t xml:space="preserve">2</w:t>
            </w:r>
          </w:p>
        </w:tc>
        <w:tc>
          <w:tcPr/>
          <w:p>
            <w:pPr>
              <w:pStyle w:val="Compact"/>
            </w:pPr>
            <w:r>
              <w:t xml:space="preserve">0.022148</w:t>
            </w:r>
          </w:p>
        </w:tc>
        <w:tc>
          <w:tcPr/>
          <w:p>
            <w:pPr>
              <w:pStyle w:val="Compact"/>
            </w:pPr>
            <w:r>
              <w:t xml:space="preserve">0.0518</w:t>
            </w:r>
          </w:p>
        </w:tc>
        <w:tc>
          <w:tcPr/>
          <w:p>
            <w:pPr>
              <w:pStyle w:val="Compact"/>
            </w:pPr>
            <w:r>
              <w:t xml:space="preserve">0.029652</w:t>
            </w:r>
          </w:p>
        </w:tc>
        <w:tc>
          <w:tcPr/>
          <w:p>
            <w:pPr>
              <w:pStyle w:val="Compact"/>
            </w:pPr>
            <w:r>
              <w:t xml:space="preserve">9747.1296</w:t>
            </w:r>
          </w:p>
        </w:tc>
        <w:tc>
          <w:tcPr/>
          <w:p>
            <w:pPr>
              <w:pStyle w:val="Compact"/>
            </w:pPr>
            <w:r>
              <w:t xml:space="preserve">1</w:t>
            </w:r>
          </w:p>
        </w:tc>
      </w:tr>
      <w:tr>
        <w:tc>
          <w:tcPr/>
          <w:p>
            <w:pPr>
              <w:pStyle w:val="Compact"/>
            </w:pPr>
            <w:r>
              <w:t xml:space="preserve">0.55</w:t>
            </w:r>
          </w:p>
        </w:tc>
        <w:tc>
          <w:tcPr/>
          <w:p>
            <w:pPr>
              <w:pStyle w:val="Compact"/>
            </w:pPr>
            <w:r>
              <w:t xml:space="preserve">0.54</w:t>
            </w:r>
          </w:p>
        </w:tc>
        <w:tc>
          <w:tcPr/>
          <w:p>
            <w:pPr>
              <w:pStyle w:val="Compact"/>
            </w:pPr>
            <w:r>
              <w:t xml:space="preserve">1</w:t>
            </w:r>
          </w:p>
        </w:tc>
        <w:tc>
          <w:tcPr/>
          <w:p>
            <w:pPr>
              <w:pStyle w:val="Compact"/>
            </w:pPr>
            <w:r>
              <w:t xml:space="preserve">0.021569</w:t>
            </w:r>
          </w:p>
        </w:tc>
        <w:tc>
          <w:tcPr/>
          <w:p>
            <w:pPr>
              <w:pStyle w:val="Compact"/>
            </w:pPr>
            <w:r>
              <w:t xml:space="preserve">0.050451</w:t>
            </w:r>
          </w:p>
        </w:tc>
        <w:tc>
          <w:tcPr/>
          <w:p>
            <w:pPr>
              <w:pStyle w:val="Compact"/>
            </w:pPr>
            <w:r>
              <w:t xml:space="preserve">0.028881</w:t>
            </w:r>
          </w:p>
        </w:tc>
        <w:tc>
          <w:tcPr/>
          <w:p>
            <w:pPr>
              <w:pStyle w:val="Compact"/>
            </w:pPr>
            <w:r>
              <w:t xml:space="preserve">38925.3401</w:t>
            </w:r>
          </w:p>
        </w:tc>
        <w:tc>
          <w:tcPr/>
          <w:p>
            <w:pPr>
              <w:pStyle w:val="Compact"/>
            </w:pPr>
            <w:r>
              <w:t xml:space="preserve">1</w:t>
            </w:r>
          </w:p>
        </w:tc>
      </w:tr>
      <w:tr>
        <w:tc>
          <w:tcPr/>
          <w:p>
            <w:pPr>
              <w:pStyle w:val="Compact"/>
            </w:pPr>
            <w:r>
              <w:t xml:space="preserve">0.56</w:t>
            </w:r>
          </w:p>
        </w:tc>
        <w:tc>
          <w:tcPr/>
          <w:p>
            <w:pPr>
              <w:pStyle w:val="Compact"/>
            </w:pPr>
            <w:r>
              <w:t xml:space="preserve">0.5</w:t>
            </w:r>
          </w:p>
        </w:tc>
        <w:tc>
          <w:tcPr/>
          <w:p>
            <w:pPr>
              <w:pStyle w:val="Compact"/>
            </w:pPr>
            <w:r>
              <w:t xml:space="preserve">6</w:t>
            </w:r>
          </w:p>
        </w:tc>
        <w:tc>
          <w:tcPr/>
          <w:p>
            <w:pPr>
              <w:pStyle w:val="Compact"/>
            </w:pPr>
            <w:r>
              <w:t xml:space="preserve">0.030001</w:t>
            </w:r>
          </w:p>
        </w:tc>
        <w:tc>
          <w:tcPr/>
          <w:p>
            <w:pPr>
              <w:pStyle w:val="Compact"/>
            </w:pPr>
            <w:r>
              <w:t xml:space="preserve">0.066278</w:t>
            </w:r>
          </w:p>
        </w:tc>
        <w:tc>
          <w:tcPr/>
          <w:p>
            <w:pPr>
              <w:pStyle w:val="Compact"/>
            </w:pPr>
            <w:r>
              <w:t xml:space="preserve">0.036277</w:t>
            </w:r>
          </w:p>
        </w:tc>
        <w:tc>
          <w:tcPr/>
          <w:p>
            <w:pPr>
              <w:pStyle w:val="Compact"/>
            </w:pPr>
            <w:r>
              <w:t xml:space="preserve">1085.0181</w:t>
            </w:r>
          </w:p>
        </w:tc>
        <w:tc>
          <w:tcPr/>
          <w:p>
            <w:pPr>
              <w:pStyle w:val="Compact"/>
            </w:pPr>
            <w:r>
              <w:t xml:space="preserve">1</w:t>
            </w:r>
          </w:p>
        </w:tc>
      </w:tr>
      <w:tr>
        <w:tc>
          <w:tcPr/>
          <w:p>
            <w:pPr>
              <w:pStyle w:val="Compact"/>
            </w:pPr>
            <w:r>
              <w:t xml:space="preserve">0.56</w:t>
            </w:r>
          </w:p>
        </w:tc>
        <w:tc>
          <w:tcPr/>
          <w:p>
            <w:pPr>
              <w:pStyle w:val="Compact"/>
            </w:pPr>
            <w:r>
              <w:t xml:space="preserve">0.51</w:t>
            </w:r>
          </w:p>
        </w:tc>
        <w:tc>
          <w:tcPr/>
          <w:p>
            <w:pPr>
              <w:pStyle w:val="Compact"/>
            </w:pPr>
            <w:r>
              <w:t xml:space="preserve">5</w:t>
            </w:r>
          </w:p>
        </w:tc>
        <w:tc>
          <w:tcPr/>
          <w:p>
            <w:pPr>
              <w:pStyle w:val="Compact"/>
            </w:pPr>
            <w:r>
              <w:t xml:space="preserve">0.027327</w:t>
            </w:r>
          </w:p>
        </w:tc>
        <w:tc>
          <w:tcPr/>
          <w:p>
            <w:pPr>
              <w:pStyle w:val="Compact"/>
            </w:pPr>
            <w:r>
              <w:t xml:space="preserve">0.061291</w:t>
            </w:r>
          </w:p>
        </w:tc>
        <w:tc>
          <w:tcPr/>
          <w:p>
            <w:pPr>
              <w:pStyle w:val="Compact"/>
            </w:pPr>
            <w:r>
              <w:t xml:space="preserve">0.033964</w:t>
            </w:r>
          </w:p>
        </w:tc>
        <w:tc>
          <w:tcPr/>
          <w:p>
            <w:pPr>
              <w:pStyle w:val="Compact"/>
            </w:pPr>
            <w:r>
              <w:t xml:space="preserve">1560.9046</w:t>
            </w:r>
          </w:p>
        </w:tc>
        <w:tc>
          <w:tcPr/>
          <w:p>
            <w:pPr>
              <w:pStyle w:val="Compact"/>
            </w:pPr>
            <w:r>
              <w:t xml:space="preserve">1</w:t>
            </w:r>
          </w:p>
        </w:tc>
      </w:tr>
      <w:tr>
        <w:tc>
          <w:tcPr/>
          <w:p>
            <w:pPr>
              <w:pStyle w:val="Compact"/>
            </w:pPr>
            <w:r>
              <w:t xml:space="preserve">0.56</w:t>
            </w:r>
          </w:p>
        </w:tc>
        <w:tc>
          <w:tcPr/>
          <w:p>
            <w:pPr>
              <w:pStyle w:val="Compact"/>
            </w:pPr>
            <w:r>
              <w:t xml:space="preserve">0.52</w:t>
            </w:r>
          </w:p>
        </w:tc>
        <w:tc>
          <w:tcPr/>
          <w:p>
            <w:pPr>
              <w:pStyle w:val="Compact"/>
            </w:pPr>
            <w:r>
              <w:t xml:space="preserve">4</w:t>
            </w:r>
          </w:p>
        </w:tc>
        <w:tc>
          <w:tcPr/>
          <w:p>
            <w:pPr>
              <w:pStyle w:val="Compact"/>
            </w:pPr>
            <w:r>
              <w:t xml:space="preserve">0.025199</w:t>
            </w:r>
          </w:p>
        </w:tc>
        <w:tc>
          <w:tcPr/>
          <w:p>
            <w:pPr>
              <w:pStyle w:val="Compact"/>
            </w:pPr>
            <w:r>
              <w:t xml:space="preserve">0.057222</w:t>
            </w:r>
          </w:p>
        </w:tc>
        <w:tc>
          <w:tcPr/>
          <w:p>
            <w:pPr>
              <w:pStyle w:val="Compact"/>
            </w:pPr>
            <w:r>
              <w:t xml:space="preserve">0.032022</w:t>
            </w:r>
          </w:p>
        </w:tc>
        <w:tc>
          <w:tcPr/>
          <w:p>
            <w:pPr>
              <w:pStyle w:val="Compact"/>
            </w:pPr>
            <w:r>
              <w:t xml:space="preserve">2435.8979</w:t>
            </w:r>
          </w:p>
        </w:tc>
        <w:tc>
          <w:tcPr/>
          <w:p>
            <w:pPr>
              <w:pStyle w:val="Compact"/>
            </w:pPr>
            <w:r>
              <w:t xml:space="preserve">1</w:t>
            </w:r>
          </w:p>
        </w:tc>
      </w:tr>
      <w:tr>
        <w:tc>
          <w:tcPr/>
          <w:p>
            <w:pPr>
              <w:pStyle w:val="Compact"/>
            </w:pPr>
            <w:r>
              <w:t xml:space="preserve">0.56</w:t>
            </w:r>
          </w:p>
        </w:tc>
        <w:tc>
          <w:tcPr/>
          <w:p>
            <w:pPr>
              <w:pStyle w:val="Compact"/>
            </w:pPr>
            <w:r>
              <w:t xml:space="preserve">0.53</w:t>
            </w:r>
          </w:p>
        </w:tc>
        <w:tc>
          <w:tcPr/>
          <w:p>
            <w:pPr>
              <w:pStyle w:val="Compact"/>
            </w:pPr>
            <w:r>
              <w:t xml:space="preserve">3</w:t>
            </w:r>
          </w:p>
        </w:tc>
        <w:tc>
          <w:tcPr/>
          <w:p>
            <w:pPr>
              <w:pStyle w:val="Compact"/>
            </w:pPr>
            <w:r>
              <w:t xml:space="preserve">0.023603</w:t>
            </w:r>
          </w:p>
        </w:tc>
        <w:tc>
          <w:tcPr/>
          <w:p>
            <w:pPr>
              <w:pStyle w:val="Compact"/>
            </w:pPr>
            <w:r>
              <w:t xml:space="preserve">0.054062</w:t>
            </w:r>
          </w:p>
        </w:tc>
        <w:tc>
          <w:tcPr/>
          <w:p>
            <w:pPr>
              <w:pStyle w:val="Compact"/>
            </w:pPr>
            <w:r>
              <w:t xml:space="preserve">0.03046</w:t>
            </w:r>
          </w:p>
        </w:tc>
        <w:tc>
          <w:tcPr/>
          <w:p>
            <w:pPr>
              <w:pStyle w:val="Compact"/>
            </w:pPr>
            <w:r>
              <w:t xml:space="preserve">4323.9897</w:t>
            </w:r>
          </w:p>
        </w:tc>
        <w:tc>
          <w:tcPr/>
          <w:p>
            <w:pPr>
              <w:pStyle w:val="Compact"/>
            </w:pPr>
            <w:r>
              <w:t xml:space="preserve">1</w:t>
            </w:r>
          </w:p>
        </w:tc>
      </w:tr>
      <w:tr>
        <w:tc>
          <w:tcPr/>
          <w:p>
            <w:pPr>
              <w:pStyle w:val="Compact"/>
            </w:pPr>
            <w:r>
              <w:t xml:space="preserve">0.56</w:t>
            </w:r>
          </w:p>
        </w:tc>
        <w:tc>
          <w:tcPr/>
          <w:p>
            <w:pPr>
              <w:pStyle w:val="Compact"/>
            </w:pPr>
            <w:r>
              <w:t xml:space="preserve">0.54</w:t>
            </w:r>
          </w:p>
        </w:tc>
        <w:tc>
          <w:tcPr/>
          <w:p>
            <w:pPr>
              <w:pStyle w:val="Compact"/>
            </w:pPr>
            <w:r>
              <w:t xml:space="preserve">2</w:t>
            </w:r>
          </w:p>
        </w:tc>
        <w:tc>
          <w:tcPr/>
          <w:p>
            <w:pPr>
              <w:pStyle w:val="Compact"/>
            </w:pPr>
            <w:r>
              <w:t xml:space="preserve">0.022525</w:t>
            </w:r>
          </w:p>
        </w:tc>
        <w:tc>
          <w:tcPr/>
          <w:p>
            <w:pPr>
              <w:pStyle w:val="Compact"/>
            </w:pPr>
            <w:r>
              <w:t xml:space="preserve">0.051807</w:t>
            </w:r>
          </w:p>
        </w:tc>
        <w:tc>
          <w:tcPr/>
          <w:p>
            <w:pPr>
              <w:pStyle w:val="Compact"/>
            </w:pPr>
            <w:r>
              <w:t xml:space="preserve">0.029281</w:t>
            </w:r>
          </w:p>
        </w:tc>
        <w:tc>
          <w:tcPr/>
          <w:p>
            <w:pPr>
              <w:pStyle w:val="Compact"/>
            </w:pPr>
            <w:r>
              <w:t xml:space="preserve">9711.8097</w:t>
            </w:r>
          </w:p>
        </w:tc>
        <w:tc>
          <w:tcPr/>
          <w:p>
            <w:pPr>
              <w:pStyle w:val="Compact"/>
            </w:pPr>
            <w:r>
              <w:t xml:space="preserve">1</w:t>
            </w:r>
          </w:p>
        </w:tc>
      </w:tr>
      <w:tr>
        <w:tc>
          <w:tcPr/>
          <w:p>
            <w:pPr>
              <w:pStyle w:val="Compact"/>
            </w:pPr>
            <w:r>
              <w:t xml:space="preserve">0.56</w:t>
            </w:r>
          </w:p>
        </w:tc>
        <w:tc>
          <w:tcPr/>
          <w:p>
            <w:pPr>
              <w:pStyle w:val="Compact"/>
            </w:pPr>
            <w:r>
              <w:t xml:space="preserve">0.55</w:t>
            </w:r>
          </w:p>
        </w:tc>
        <w:tc>
          <w:tcPr/>
          <w:p>
            <w:pPr>
              <w:pStyle w:val="Compact"/>
            </w:pPr>
            <w:r>
              <w:t xml:space="preserve">1</w:t>
            </w:r>
          </w:p>
        </w:tc>
        <w:tc>
          <w:tcPr/>
          <w:p>
            <w:pPr>
              <w:pStyle w:val="Compact"/>
            </w:pPr>
            <w:r>
              <w:t xml:space="preserve">0.021964</w:t>
            </w:r>
          </w:p>
        </w:tc>
        <w:tc>
          <w:tcPr/>
          <w:p>
            <w:pPr>
              <w:pStyle w:val="Compact"/>
            </w:pPr>
            <w:r>
              <w:t xml:space="preserve">0.050452</w:t>
            </w:r>
          </w:p>
        </w:tc>
        <w:tc>
          <w:tcPr/>
          <w:p>
            <w:pPr>
              <w:pStyle w:val="Compact"/>
            </w:pPr>
            <w:r>
              <w:t xml:space="preserve">0.028488</w:t>
            </w:r>
          </w:p>
        </w:tc>
        <w:tc>
          <w:tcPr/>
          <w:p>
            <w:pPr>
              <w:pStyle w:val="Compact"/>
            </w:pPr>
            <w:r>
              <w:t xml:space="preserve">38768.3625</w:t>
            </w:r>
          </w:p>
        </w:tc>
        <w:tc>
          <w:tcPr/>
          <w:p>
            <w:pPr>
              <w:pStyle w:val="Compact"/>
            </w:pPr>
            <w:r>
              <w:t xml:space="preserve">1</w:t>
            </w:r>
          </w:p>
        </w:tc>
      </w:tr>
      <w:tr>
        <w:tc>
          <w:tcPr/>
          <w:p>
            <w:pPr>
              <w:pStyle w:val="Compact"/>
            </w:pPr>
            <w:r>
              <w:t xml:space="preserve">0.57</w:t>
            </w:r>
          </w:p>
        </w:tc>
        <w:tc>
          <w:tcPr/>
          <w:p>
            <w:pPr>
              <w:pStyle w:val="Compact"/>
            </w:pPr>
            <w:r>
              <w:t xml:space="preserve">0.5</w:t>
            </w:r>
          </w:p>
        </w:tc>
        <w:tc>
          <w:tcPr/>
          <w:p>
            <w:pPr>
              <w:pStyle w:val="Compact"/>
            </w:pPr>
            <w:r>
              <w:t xml:space="preserve">7</w:t>
            </w:r>
          </w:p>
        </w:tc>
        <w:tc>
          <w:tcPr/>
          <w:p>
            <w:pPr>
              <w:pStyle w:val="Compact"/>
            </w:pPr>
            <w:r>
              <w:t xml:space="preserve">0.033634</w:t>
            </w:r>
          </w:p>
        </w:tc>
        <w:tc>
          <w:tcPr/>
          <w:p>
            <w:pPr>
              <w:pStyle w:val="Compact"/>
            </w:pPr>
            <w:r>
              <w:t xml:space="preserve">0.07225</w:t>
            </w:r>
          </w:p>
        </w:tc>
        <w:tc>
          <w:tcPr/>
          <w:p>
            <w:pPr>
              <w:pStyle w:val="Compact"/>
            </w:pPr>
            <w:r>
              <w:t xml:space="preserve">0.038616</w:t>
            </w:r>
          </w:p>
        </w:tc>
        <w:tc>
          <w:tcPr/>
          <w:p>
            <w:pPr>
              <w:pStyle w:val="Compact"/>
            </w:pPr>
            <w:r>
              <w:t xml:space="preserve">795.8017</w:t>
            </w:r>
          </w:p>
        </w:tc>
        <w:tc>
          <w:tcPr/>
          <w:p>
            <w:pPr>
              <w:pStyle w:val="Compact"/>
            </w:pPr>
            <w:r>
              <w:t xml:space="preserve">1</w:t>
            </w:r>
          </w:p>
        </w:tc>
      </w:tr>
      <w:tr>
        <w:tc>
          <w:tcPr/>
          <w:p>
            <w:pPr>
              <w:pStyle w:val="Compact"/>
            </w:pPr>
            <w:r>
              <w:t xml:space="preserve">0.57</w:t>
            </w:r>
          </w:p>
        </w:tc>
        <w:tc>
          <w:tcPr/>
          <w:p>
            <w:pPr>
              <w:pStyle w:val="Compact"/>
            </w:pPr>
            <w:r>
              <w:t xml:space="preserve">0.51</w:t>
            </w:r>
          </w:p>
        </w:tc>
        <w:tc>
          <w:tcPr/>
          <w:p>
            <w:pPr>
              <w:pStyle w:val="Compact"/>
            </w:pPr>
            <w:r>
              <w:t xml:space="preserve">6</w:t>
            </w:r>
          </w:p>
        </w:tc>
        <w:tc>
          <w:tcPr/>
          <w:p>
            <w:pPr>
              <w:pStyle w:val="Compact"/>
            </w:pPr>
            <w:r>
              <w:t xml:space="preserve">0.030406</w:t>
            </w:r>
          </w:p>
        </w:tc>
        <w:tc>
          <w:tcPr/>
          <w:p>
            <w:pPr>
              <w:pStyle w:val="Compact"/>
            </w:pPr>
            <w:r>
              <w:t xml:space="preserve">0.066325</w:t>
            </w:r>
          </w:p>
        </w:tc>
        <w:tc>
          <w:tcPr/>
          <w:p>
            <w:pPr>
              <w:pStyle w:val="Compact"/>
            </w:pPr>
            <w:r>
              <w:t xml:space="preserve">0.035918</w:t>
            </w:r>
          </w:p>
        </w:tc>
        <w:tc>
          <w:tcPr/>
          <w:p>
            <w:pPr>
              <w:pStyle w:val="Compact"/>
            </w:pPr>
            <w:r>
              <w:t xml:space="preserve">1081.9657</w:t>
            </w:r>
          </w:p>
        </w:tc>
        <w:tc>
          <w:tcPr/>
          <w:p>
            <w:pPr>
              <w:pStyle w:val="Compact"/>
            </w:pPr>
            <w:r>
              <w:t xml:space="preserve">1</w:t>
            </w:r>
          </w:p>
        </w:tc>
      </w:tr>
      <w:tr>
        <w:tc>
          <w:tcPr/>
          <w:p>
            <w:pPr>
              <w:pStyle w:val="Compact"/>
            </w:pPr>
            <w:r>
              <w:t xml:space="preserve">0.57</w:t>
            </w:r>
          </w:p>
        </w:tc>
        <w:tc>
          <w:tcPr/>
          <w:p>
            <w:pPr>
              <w:pStyle w:val="Compact"/>
            </w:pPr>
            <w:r>
              <w:t xml:space="preserve">0.52</w:t>
            </w:r>
          </w:p>
        </w:tc>
        <w:tc>
          <w:tcPr/>
          <w:p>
            <w:pPr>
              <w:pStyle w:val="Compact"/>
            </w:pPr>
            <w:r>
              <w:t xml:space="preserve">5</w:t>
            </w:r>
          </w:p>
        </w:tc>
        <w:tc>
          <w:tcPr/>
          <w:p>
            <w:pPr>
              <w:pStyle w:val="Compact"/>
            </w:pPr>
            <w:r>
              <w:t xml:space="preserve">0.027743</w:t>
            </w:r>
          </w:p>
        </w:tc>
        <w:tc>
          <w:tcPr/>
          <w:p>
            <w:pPr>
              <w:pStyle w:val="Compact"/>
            </w:pPr>
            <w:r>
              <w:t xml:space="preserve">0.061328</w:t>
            </w:r>
          </w:p>
        </w:tc>
        <w:tc>
          <w:tcPr/>
          <w:p>
            <w:pPr>
              <w:pStyle w:val="Compact"/>
            </w:pPr>
            <w:r>
              <w:t xml:space="preserve">0.033585</w:t>
            </w:r>
          </w:p>
        </w:tc>
        <w:tc>
          <w:tcPr/>
          <w:p>
            <w:pPr>
              <w:pStyle w:val="Compact"/>
            </w:pPr>
            <w:r>
              <w:t xml:space="preserve">1555.8813</w:t>
            </w:r>
          </w:p>
        </w:tc>
        <w:tc>
          <w:tcPr/>
          <w:p>
            <w:pPr>
              <w:pStyle w:val="Compact"/>
            </w:pPr>
            <w:r>
              <w:t xml:space="preserve">1</w:t>
            </w:r>
          </w:p>
        </w:tc>
      </w:tr>
      <w:tr>
        <w:tc>
          <w:tcPr/>
          <w:p>
            <w:pPr>
              <w:pStyle w:val="Compact"/>
            </w:pPr>
            <w:r>
              <w:t xml:space="preserve">0.57</w:t>
            </w:r>
          </w:p>
        </w:tc>
        <w:tc>
          <w:tcPr/>
          <w:p>
            <w:pPr>
              <w:pStyle w:val="Compact"/>
            </w:pPr>
            <w:r>
              <w:t xml:space="preserve">0.53</w:t>
            </w:r>
          </w:p>
        </w:tc>
        <w:tc>
          <w:tcPr/>
          <w:p>
            <w:pPr>
              <w:pStyle w:val="Compact"/>
            </w:pPr>
            <w:r>
              <w:t xml:space="preserve">4</w:t>
            </w:r>
          </w:p>
        </w:tc>
        <w:tc>
          <w:tcPr/>
          <w:p>
            <w:pPr>
              <w:pStyle w:val="Compact"/>
            </w:pPr>
            <w:r>
              <w:t xml:space="preserve">0.025622</w:t>
            </w:r>
          </w:p>
        </w:tc>
        <w:tc>
          <w:tcPr/>
          <w:p>
            <w:pPr>
              <w:pStyle w:val="Compact"/>
            </w:pPr>
            <w:r>
              <w:t xml:space="preserve">0.057248</w:t>
            </w:r>
          </w:p>
        </w:tc>
        <w:tc>
          <w:tcPr/>
          <w:p>
            <w:pPr>
              <w:pStyle w:val="Compact"/>
            </w:pPr>
            <w:r>
              <w:t xml:space="preserve">0.031626</w:t>
            </w:r>
          </w:p>
        </w:tc>
        <w:tc>
          <w:tcPr/>
          <w:p>
            <w:pPr>
              <w:pStyle w:val="Compact"/>
            </w:pPr>
            <w:r>
              <w:t xml:space="preserve">2427.0679</w:t>
            </w:r>
          </w:p>
        </w:tc>
        <w:tc>
          <w:tcPr/>
          <w:p>
            <w:pPr>
              <w:pStyle w:val="Compact"/>
            </w:pPr>
            <w:r>
              <w:t xml:space="preserve">1</w:t>
            </w:r>
          </w:p>
        </w:tc>
      </w:tr>
    </w:tbl>
    <w:p>
      <w:pPr>
        <w:pStyle w:val="BodyText"/>
      </w:pPr>
      <w:r>
        <w:rPr>
          <w:i/>
          <w:iCs/>
        </w:rPr>
        <w:t xml:space="preserve">1200 additional rows in</w:t>
      </w:r>
      <w:r>
        <w:rPr>
          <w:i/>
          <w:iCs/>
        </w:rPr>
        <w:t xml:space="preserve"> </w:t>
      </w:r>
      <w:r>
        <w:rPr>
          <w:rStyle w:val="VerbatimChar"/>
          <w:i/>
          <w:iCs/>
        </w:rPr>
        <w:t xml:space="preserve">Table03e_asymptotic_vs_exact_n20.csv</w:t>
      </w:r>
      <w:r>
        <w:rPr>
          <w:i/>
          <w:iCs/>
        </w:rPr>
        <w:t xml:space="preserve">.</w:t>
      </w:r>
    </w:p>
    <w:bookmarkEnd w:id="11"/>
    <w:bookmarkEnd w:id="12"/>
    <w:bookmarkStart w:id="13" w:name="Xc1c3c999f3cad80e70d2250f1214c92c8675870"/>
    <w:p>
      <w:pPr>
        <w:pStyle w:val="Heading2"/>
      </w:pPr>
      <w:r>
        <w:t xml:space="preserve">S3. Benchmark confirmation (Supplementary Table 8)</w:t>
      </w:r>
    </w:p>
    <w:p>
      <w:pPr>
        <w:pStyle w:val="FirstParagraph"/>
      </w:pPr>
      <w:r>
        <w:t xml:space="preserve">The study confirmation rule is that the lower Clopper–Pearson 95% limit for p is at least 0.95. After 20/20 positives that limit remains below 0.95. Table 8 gives the exact probability of meeting the rule when the true detection probability is 0.90, 0.95, or 0.99.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p_true</w:t>
            </w:r>
          </w:p>
        </w:tc>
        <w:tc>
          <w:tcPr/>
          <w:p>
            <w:pPr>
              <w:pStyle w:val="Compact"/>
            </w:pPr>
            <w:r>
              <w:t xml:space="preserve">P_CP_lower_ge_0.95</w:t>
            </w:r>
          </w:p>
        </w:tc>
        <w:tc>
          <w:tcPr/>
          <w:p>
            <w:pPr>
              <w:pStyle w:val="Compact"/>
            </w:pPr>
            <w:r>
              <w:t xml:space="preserve">CP_lower_after_n_of_n</w:t>
            </w:r>
          </w:p>
        </w:tc>
      </w:tr>
      <w:tr>
        <w:tc>
          <w:tcPr/>
          <w:p>
            <w:pPr>
              <w:pStyle w:val="Compact"/>
            </w:pPr>
            <w:r>
              <w:t xml:space="preserve">20</w:t>
            </w:r>
          </w:p>
        </w:tc>
        <w:tc>
          <w:tcPr/>
          <w:p>
            <w:pPr>
              <w:pStyle w:val="Compact"/>
            </w:pPr>
            <w:r>
              <w:t xml:space="preserve">0.9</w:t>
            </w:r>
          </w:p>
        </w:tc>
        <w:tc>
          <w:tcPr/>
          <w:p>
            <w:pPr>
              <w:pStyle w:val="Compact"/>
            </w:pPr>
            <w:r>
              <w:t xml:space="preserve">0.0</w:t>
            </w:r>
          </w:p>
        </w:tc>
        <w:tc>
          <w:tcPr/>
          <w:p>
            <w:pPr>
              <w:pStyle w:val="Compact"/>
            </w:pPr>
            <w:r>
              <w:t xml:space="preserve">0.8316</w:t>
            </w:r>
          </w:p>
        </w:tc>
      </w:tr>
      <w:tr>
        <w:tc>
          <w:tcPr/>
          <w:p>
            <w:pPr>
              <w:pStyle w:val="Compact"/>
            </w:pPr>
            <w:r>
              <w:t xml:space="preserve">20</w:t>
            </w:r>
          </w:p>
        </w:tc>
        <w:tc>
          <w:tcPr/>
          <w:p>
            <w:pPr>
              <w:pStyle w:val="Compact"/>
            </w:pPr>
            <w:r>
              <w:t xml:space="preserve">0.95</w:t>
            </w:r>
          </w:p>
        </w:tc>
        <w:tc>
          <w:tcPr/>
          <w:p>
            <w:pPr>
              <w:pStyle w:val="Compact"/>
            </w:pPr>
            <w:r>
              <w:t xml:space="preserve">0.0</w:t>
            </w:r>
          </w:p>
        </w:tc>
        <w:tc>
          <w:tcPr/>
          <w:p>
            <w:pPr>
              <w:pStyle w:val="Compact"/>
            </w:pPr>
            <w:r>
              <w:t xml:space="preserve">0.8316</w:t>
            </w:r>
          </w:p>
        </w:tc>
      </w:tr>
      <w:tr>
        <w:tc>
          <w:tcPr/>
          <w:p>
            <w:pPr>
              <w:pStyle w:val="Compact"/>
            </w:pPr>
            <w:r>
              <w:t xml:space="preserve">20</w:t>
            </w:r>
          </w:p>
        </w:tc>
        <w:tc>
          <w:tcPr/>
          <w:p>
            <w:pPr>
              <w:pStyle w:val="Compact"/>
            </w:pPr>
            <w:r>
              <w:t xml:space="preserve">0.99</w:t>
            </w:r>
          </w:p>
        </w:tc>
        <w:tc>
          <w:tcPr/>
          <w:p>
            <w:pPr>
              <w:pStyle w:val="Compact"/>
            </w:pPr>
            <w:r>
              <w:t xml:space="preserve">0.0</w:t>
            </w:r>
          </w:p>
        </w:tc>
        <w:tc>
          <w:tcPr/>
          <w:p>
            <w:pPr>
              <w:pStyle w:val="Compact"/>
            </w:pPr>
            <w:r>
              <w:t xml:space="preserve">0.8316</w:t>
            </w:r>
          </w:p>
        </w:tc>
      </w:tr>
      <w:tr>
        <w:tc>
          <w:tcPr/>
          <w:p>
            <w:pPr>
              <w:pStyle w:val="Compact"/>
            </w:pPr>
            <w:r>
              <w:t xml:space="preserve">53</w:t>
            </w:r>
          </w:p>
        </w:tc>
        <w:tc>
          <w:tcPr/>
          <w:p>
            <w:pPr>
              <w:pStyle w:val="Compact"/>
            </w:pPr>
            <w:r>
              <w:t xml:space="preserve">0.9</w:t>
            </w:r>
          </w:p>
        </w:tc>
        <w:tc>
          <w:tcPr/>
          <w:p>
            <w:pPr>
              <w:pStyle w:val="Compact"/>
            </w:pPr>
            <w:r>
              <w:t xml:space="preserve">0.0</w:t>
            </w:r>
          </w:p>
        </w:tc>
        <w:tc>
          <w:tcPr/>
          <w:p>
            <w:pPr>
              <w:pStyle w:val="Compact"/>
            </w:pPr>
            <w:r>
              <w:t xml:space="preserve">0.9328</w:t>
            </w:r>
          </w:p>
        </w:tc>
      </w:tr>
      <w:tr>
        <w:tc>
          <w:tcPr/>
          <w:p>
            <w:pPr>
              <w:pStyle w:val="Compact"/>
            </w:pPr>
            <w:r>
              <w:t xml:space="preserve">53</w:t>
            </w:r>
          </w:p>
        </w:tc>
        <w:tc>
          <w:tcPr/>
          <w:p>
            <w:pPr>
              <w:pStyle w:val="Compact"/>
            </w:pPr>
            <w:r>
              <w:t xml:space="preserve">0.95</w:t>
            </w:r>
          </w:p>
        </w:tc>
        <w:tc>
          <w:tcPr/>
          <w:p>
            <w:pPr>
              <w:pStyle w:val="Compact"/>
            </w:pPr>
            <w:r>
              <w:t xml:space="preserve">0.0</w:t>
            </w:r>
          </w:p>
        </w:tc>
        <w:tc>
          <w:tcPr/>
          <w:p>
            <w:pPr>
              <w:pStyle w:val="Compact"/>
            </w:pPr>
            <w:r>
              <w:t xml:space="preserve">0.9328</w:t>
            </w:r>
          </w:p>
        </w:tc>
      </w:tr>
      <w:tr>
        <w:tc>
          <w:tcPr/>
          <w:p>
            <w:pPr>
              <w:pStyle w:val="Compact"/>
            </w:pPr>
            <w:r>
              <w:t xml:space="preserve">53</w:t>
            </w:r>
          </w:p>
        </w:tc>
        <w:tc>
          <w:tcPr/>
          <w:p>
            <w:pPr>
              <w:pStyle w:val="Compact"/>
            </w:pPr>
            <w:r>
              <w:t xml:space="preserve">0.99</w:t>
            </w:r>
          </w:p>
        </w:tc>
        <w:tc>
          <w:tcPr/>
          <w:p>
            <w:pPr>
              <w:pStyle w:val="Compact"/>
            </w:pPr>
            <w:r>
              <w:t xml:space="preserve">0.0</w:t>
            </w:r>
          </w:p>
        </w:tc>
        <w:tc>
          <w:tcPr/>
          <w:p>
            <w:pPr>
              <w:pStyle w:val="Compact"/>
            </w:pPr>
            <w:r>
              <w:t xml:space="preserve">0.9328</w:t>
            </w:r>
          </w:p>
        </w:tc>
      </w:tr>
      <w:tr>
        <w:tc>
          <w:tcPr/>
          <w:p>
            <w:pPr>
              <w:pStyle w:val="Compact"/>
            </w:pPr>
            <w:r>
              <w:t xml:space="preserve">60</w:t>
            </w:r>
          </w:p>
        </w:tc>
        <w:tc>
          <w:tcPr/>
          <w:p>
            <w:pPr>
              <w:pStyle w:val="Compact"/>
            </w:pPr>
            <w:r>
              <w:t xml:space="preserve">0.9</w:t>
            </w:r>
          </w:p>
        </w:tc>
        <w:tc>
          <w:tcPr/>
          <w:p>
            <w:pPr>
              <w:pStyle w:val="Compact"/>
            </w:pPr>
            <w:r>
              <w:t xml:space="preserve">0.0</w:t>
            </w:r>
          </w:p>
        </w:tc>
        <w:tc>
          <w:tcPr/>
          <w:p>
            <w:pPr>
              <w:pStyle w:val="Compact"/>
            </w:pPr>
            <w:r>
              <w:t xml:space="preserve">0.9404</w:t>
            </w:r>
          </w:p>
        </w:tc>
      </w:tr>
      <w:tr>
        <w:tc>
          <w:tcPr/>
          <w:p>
            <w:pPr>
              <w:pStyle w:val="Compact"/>
            </w:pPr>
            <w:r>
              <w:t xml:space="preserve">60</w:t>
            </w:r>
          </w:p>
        </w:tc>
        <w:tc>
          <w:tcPr/>
          <w:p>
            <w:pPr>
              <w:pStyle w:val="Compact"/>
            </w:pPr>
            <w:r>
              <w:t xml:space="preserve">0.95</w:t>
            </w:r>
          </w:p>
        </w:tc>
        <w:tc>
          <w:tcPr/>
          <w:p>
            <w:pPr>
              <w:pStyle w:val="Compact"/>
            </w:pPr>
            <w:r>
              <w:t xml:space="preserve">0.0</w:t>
            </w:r>
          </w:p>
        </w:tc>
        <w:tc>
          <w:tcPr/>
          <w:p>
            <w:pPr>
              <w:pStyle w:val="Compact"/>
            </w:pPr>
            <w:r>
              <w:t xml:space="preserve">0.9404</w:t>
            </w:r>
          </w:p>
        </w:tc>
      </w:tr>
      <w:tr>
        <w:tc>
          <w:tcPr/>
          <w:p>
            <w:pPr>
              <w:pStyle w:val="Compact"/>
            </w:pPr>
            <w:r>
              <w:t xml:space="preserve">60</w:t>
            </w:r>
          </w:p>
        </w:tc>
        <w:tc>
          <w:tcPr/>
          <w:p>
            <w:pPr>
              <w:pStyle w:val="Compact"/>
            </w:pPr>
            <w:r>
              <w:t xml:space="preserve">0.99</w:t>
            </w:r>
          </w:p>
        </w:tc>
        <w:tc>
          <w:tcPr/>
          <w:p>
            <w:pPr>
              <w:pStyle w:val="Compact"/>
            </w:pPr>
            <w:r>
              <w:t xml:space="preserve">0.0</w:t>
            </w:r>
          </w:p>
        </w:tc>
        <w:tc>
          <w:tcPr/>
          <w:p>
            <w:pPr>
              <w:pStyle w:val="Compact"/>
            </w:pPr>
            <w:r>
              <w:t xml:space="preserve">0.9404</w:t>
            </w:r>
          </w:p>
        </w:tc>
      </w:tr>
    </w:tbl>
    <w:bookmarkEnd w:id="13"/>
    <w:bookmarkStart w:id="14" w:name="X74d155a583ae791379e0cda7c58616139f26071"/>
    <w:p>
      <w:pPr>
        <w:pStyle w:val="Heading2"/>
      </w:pPr>
      <w:r>
        <w:t xml:space="preserve">S4. Qualitative pass rules (Supplementary Tables 9b and 9c)</w:t>
      </w:r>
    </w:p>
    <w:p>
      <w:pPr>
        <w:pStyle w:val="FirstParagraph"/>
      </w:pPr>
      <w:r>
        <w:t xml:space="preserve">Table 9b: smallest n such that P(X ≥ k | p) ≥ 0.95 for k ∈ {19, 18, 17}. Table 9c: pairs in which both arms can pass 19/20 while exact Fisher power remains low.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w:t>
            </w:r>
          </w:p>
        </w:tc>
        <w:tc>
          <w:tcPr/>
          <w:p>
            <w:pPr>
              <w:pStyle w:val="Compact"/>
            </w:pPr>
            <w:r>
              <w:t xml:space="preserve">p_pct</w:t>
            </w:r>
          </w:p>
        </w:tc>
        <w:tc>
          <w:tcPr/>
          <w:p>
            <w:pPr>
              <w:pStyle w:val="Compact"/>
            </w:pPr>
            <w:r>
              <w:t xml:space="preserve">target_P_pass</w:t>
            </w:r>
          </w:p>
        </w:tc>
        <w:tc>
          <w:tcPr/>
          <w:p>
            <w:pPr>
              <w:pStyle w:val="Compact"/>
            </w:pPr>
            <w:r>
              <w:t xml:space="preserve">min_n</w:t>
            </w:r>
          </w:p>
        </w:tc>
        <w:tc>
          <w:tcPr/>
          <w:p>
            <w:pPr>
              <w:pStyle w:val="Compact"/>
            </w:pPr>
            <w:r>
              <w:t xml:space="preserve">pass_rule_at_min_n</w:t>
            </w:r>
          </w:p>
        </w:tc>
        <w:tc>
          <w:tcPr/>
          <w:p>
            <w:pPr>
              <w:pStyle w:val="Compact"/>
            </w:pPr>
            <w:r>
              <w:t xml:space="preserve">P_pass_at_min_n</w:t>
            </w:r>
          </w:p>
        </w:tc>
      </w:tr>
      <w:tr>
        <w:tc>
          <w:tcPr/>
          <w:p>
            <w:pPr>
              <w:pStyle w:val="Compact"/>
            </w:pPr>
            <w:r>
              <w:t xml:space="preserve">19</w:t>
            </w:r>
          </w:p>
        </w:tc>
        <w:tc>
          <w:tcPr/>
          <w:p>
            <w:pPr>
              <w:pStyle w:val="Compact"/>
            </w:pPr>
            <w:r>
              <w:t xml:space="preserve">90</w:t>
            </w:r>
          </w:p>
        </w:tc>
        <w:tc>
          <w:tcPr/>
          <w:p>
            <w:pPr>
              <w:pStyle w:val="Compact"/>
            </w:pPr>
            <w:r>
              <w:t xml:space="preserve">0.95</w:t>
            </w:r>
          </w:p>
        </w:tc>
        <w:tc>
          <w:tcPr/>
          <w:p>
            <w:pPr>
              <w:pStyle w:val="Compact"/>
            </w:pPr>
            <w:r>
              <w:t xml:space="preserve">24</w:t>
            </w:r>
          </w:p>
        </w:tc>
        <w:tc>
          <w:tcPr/>
          <w:p>
            <w:pPr>
              <w:pStyle w:val="Compact"/>
            </w:pPr>
            <w:r>
              <w:t xml:space="preserve">19/24</w:t>
            </w:r>
          </w:p>
        </w:tc>
        <w:tc>
          <w:tcPr/>
          <w:p>
            <w:pPr>
              <w:pStyle w:val="Compact"/>
            </w:pPr>
            <w:r>
              <w:t xml:space="preserve">0.972342</w:t>
            </w:r>
          </w:p>
        </w:tc>
      </w:tr>
      <w:tr>
        <w:tc>
          <w:tcPr/>
          <w:p>
            <w:pPr>
              <w:pStyle w:val="Compact"/>
            </w:pPr>
            <w:r>
              <w:t xml:space="preserve">18</w:t>
            </w:r>
          </w:p>
        </w:tc>
        <w:tc>
          <w:tcPr/>
          <w:p>
            <w:pPr>
              <w:pStyle w:val="Compact"/>
            </w:pPr>
            <w:r>
              <w:t xml:space="preserve">90</w:t>
            </w:r>
          </w:p>
        </w:tc>
        <w:tc>
          <w:tcPr/>
          <w:p>
            <w:pPr>
              <w:pStyle w:val="Compact"/>
            </w:pPr>
            <w:r>
              <w:t xml:space="preserve">0.95</w:t>
            </w:r>
          </w:p>
        </w:tc>
        <w:tc>
          <w:tcPr/>
          <w:p>
            <w:pPr>
              <w:pStyle w:val="Compact"/>
            </w:pPr>
            <w:r>
              <w:t xml:space="preserve">23</w:t>
            </w:r>
          </w:p>
        </w:tc>
        <w:tc>
          <w:tcPr/>
          <w:p>
            <w:pPr>
              <w:pStyle w:val="Compact"/>
            </w:pPr>
            <w:r>
              <w:t xml:space="preserve">18/23</w:t>
            </w:r>
          </w:p>
        </w:tc>
        <w:tc>
          <w:tcPr/>
          <w:p>
            <w:pPr>
              <w:pStyle w:val="Compact"/>
            </w:pPr>
            <w:r>
              <w:t xml:space="preserve">0.977392</w:t>
            </w:r>
          </w:p>
        </w:tc>
      </w:tr>
      <w:tr>
        <w:tc>
          <w:tcPr/>
          <w:p>
            <w:pPr>
              <w:pStyle w:val="Compact"/>
            </w:pPr>
            <w:r>
              <w:t xml:space="preserve">17</w:t>
            </w:r>
          </w:p>
        </w:tc>
        <w:tc>
          <w:tcPr/>
          <w:p>
            <w:pPr>
              <w:pStyle w:val="Compact"/>
            </w:pPr>
            <w:r>
              <w:t xml:space="preserve">90</w:t>
            </w:r>
          </w:p>
        </w:tc>
        <w:tc>
          <w:tcPr/>
          <w:p>
            <w:pPr>
              <w:pStyle w:val="Compact"/>
            </w:pPr>
            <w:r>
              <w:t xml:space="preserve">0.95</w:t>
            </w:r>
          </w:p>
        </w:tc>
        <w:tc>
          <w:tcPr/>
          <w:p>
            <w:pPr>
              <w:pStyle w:val="Compact"/>
            </w:pPr>
            <w:r>
              <w:t xml:space="preserve">22</w:t>
            </w:r>
          </w:p>
        </w:tc>
        <w:tc>
          <w:tcPr/>
          <w:p>
            <w:pPr>
              <w:pStyle w:val="Compact"/>
            </w:pPr>
            <w:r>
              <w:t xml:space="preserve">17/22</w:t>
            </w:r>
          </w:p>
        </w:tc>
        <w:tc>
          <w:tcPr/>
          <w:p>
            <w:pPr>
              <w:pStyle w:val="Compact"/>
            </w:pPr>
            <w:r>
              <w:t xml:space="preserve">0.981784</w:t>
            </w:r>
          </w:p>
        </w:tc>
      </w:tr>
      <w:tr>
        <w:tc>
          <w:tcPr/>
          <w:p>
            <w:pPr>
              <w:pStyle w:val="Compact"/>
            </w:pPr>
            <w:r>
              <w:t xml:space="preserve">19</w:t>
            </w:r>
          </w:p>
        </w:tc>
        <w:tc>
          <w:tcPr/>
          <w:p>
            <w:pPr>
              <w:pStyle w:val="Compact"/>
            </w:pPr>
            <w:r>
              <w:t xml:space="preserve">95</w:t>
            </w:r>
          </w:p>
        </w:tc>
        <w:tc>
          <w:tcPr/>
          <w:p>
            <w:pPr>
              <w:pStyle w:val="Compact"/>
            </w:pPr>
            <w:r>
              <w:t xml:space="preserve">0.95</w:t>
            </w:r>
          </w:p>
        </w:tc>
        <w:tc>
          <w:tcPr/>
          <w:p>
            <w:pPr>
              <w:pStyle w:val="Compact"/>
            </w:pPr>
            <w:r>
              <w:t xml:space="preserve">22</w:t>
            </w:r>
          </w:p>
        </w:tc>
        <w:tc>
          <w:tcPr/>
          <w:p>
            <w:pPr>
              <w:pStyle w:val="Compact"/>
            </w:pPr>
            <w:r>
              <w:t xml:space="preserve">19/22</w:t>
            </w:r>
          </w:p>
        </w:tc>
        <w:tc>
          <w:tcPr/>
          <w:p>
            <w:pPr>
              <w:pStyle w:val="Compact"/>
            </w:pPr>
            <w:r>
              <w:t xml:space="preserve">0.977818</w:t>
            </w:r>
          </w:p>
        </w:tc>
      </w:tr>
      <w:tr>
        <w:tc>
          <w:tcPr/>
          <w:p>
            <w:pPr>
              <w:pStyle w:val="Compact"/>
            </w:pPr>
            <w:r>
              <w:t xml:space="preserve">18</w:t>
            </w:r>
          </w:p>
        </w:tc>
        <w:tc>
          <w:tcPr/>
          <w:p>
            <w:pPr>
              <w:pStyle w:val="Compact"/>
            </w:pPr>
            <w:r>
              <w:t xml:space="preserve">95</w:t>
            </w:r>
          </w:p>
        </w:tc>
        <w:tc>
          <w:tcPr/>
          <w:p>
            <w:pPr>
              <w:pStyle w:val="Compact"/>
            </w:pPr>
            <w:r>
              <w:t xml:space="preserve">0.95</w:t>
            </w:r>
          </w:p>
        </w:tc>
        <w:tc>
          <w:tcPr/>
          <w:p>
            <w:pPr>
              <w:pStyle w:val="Compact"/>
            </w:pPr>
            <w:r>
              <w:t xml:space="preserve">21</w:t>
            </w:r>
          </w:p>
        </w:tc>
        <w:tc>
          <w:tcPr/>
          <w:p>
            <w:pPr>
              <w:pStyle w:val="Compact"/>
            </w:pPr>
            <w:r>
              <w:t xml:space="preserve">18/21</w:t>
            </w:r>
          </w:p>
        </w:tc>
        <w:tc>
          <w:tcPr/>
          <w:p>
            <w:pPr>
              <w:pStyle w:val="Compact"/>
            </w:pPr>
            <w:r>
              <w:t xml:space="preserve">0.981119</w:t>
            </w:r>
          </w:p>
        </w:tc>
      </w:tr>
      <w:tr>
        <w:tc>
          <w:tcPr/>
          <w:p>
            <w:pPr>
              <w:pStyle w:val="Compact"/>
            </w:pPr>
            <w:r>
              <w:t xml:space="preserve">17</w:t>
            </w:r>
          </w:p>
        </w:tc>
        <w:tc>
          <w:tcPr/>
          <w:p>
            <w:pPr>
              <w:pStyle w:val="Compact"/>
            </w:pPr>
            <w:r>
              <w:t xml:space="preserve">95</w:t>
            </w:r>
          </w:p>
        </w:tc>
        <w:tc>
          <w:tcPr/>
          <w:p>
            <w:pPr>
              <w:pStyle w:val="Compact"/>
            </w:pPr>
            <w:r>
              <w:t xml:space="preserve">0.95</w:t>
            </w:r>
          </w:p>
        </w:tc>
        <w:tc>
          <w:tcPr/>
          <w:p>
            <w:pPr>
              <w:pStyle w:val="Compact"/>
            </w:pPr>
            <w:r>
              <w:t xml:space="preserve">20</w:t>
            </w:r>
          </w:p>
        </w:tc>
        <w:tc>
          <w:tcPr/>
          <w:p>
            <w:pPr>
              <w:pStyle w:val="Compact"/>
            </w:pPr>
            <w:r>
              <w:t xml:space="preserve">17/20</w:t>
            </w:r>
          </w:p>
        </w:tc>
        <w:tc>
          <w:tcPr/>
          <w:p>
            <w:pPr>
              <w:pStyle w:val="Compact"/>
            </w:pPr>
            <w:r>
              <w:t xml:space="preserve">0.984098</w:t>
            </w:r>
          </w:p>
        </w:tc>
      </w:tr>
      <w:tr>
        <w:tc>
          <w:tcPr/>
          <w:p>
            <w:pPr>
              <w:pStyle w:val="Compact"/>
            </w:pPr>
            <w:r>
              <w:t xml:space="preserve">19</w:t>
            </w:r>
          </w:p>
        </w:tc>
        <w:tc>
          <w:tcPr/>
          <w:p>
            <w:pPr>
              <w:pStyle w:val="Compact"/>
            </w:pPr>
            <w:r>
              <w:t xml:space="preserve">99</w:t>
            </w:r>
          </w:p>
        </w:tc>
        <w:tc>
          <w:tcPr/>
          <w:p>
            <w:pPr>
              <w:pStyle w:val="Compact"/>
            </w:pPr>
            <w:r>
              <w:t xml:space="preserve">0.95</w:t>
            </w:r>
          </w:p>
        </w:tc>
        <w:tc>
          <w:tcPr/>
          <w:p>
            <w:pPr>
              <w:pStyle w:val="Compact"/>
            </w:pPr>
            <w:r>
              <w:t xml:space="preserve">20</w:t>
            </w:r>
          </w:p>
        </w:tc>
        <w:tc>
          <w:tcPr/>
          <w:p>
            <w:pPr>
              <w:pStyle w:val="Compact"/>
            </w:pPr>
            <w:r>
              <w:t xml:space="preserve">19/20</w:t>
            </w:r>
          </w:p>
        </w:tc>
        <w:tc>
          <w:tcPr/>
          <w:p>
            <w:pPr>
              <w:pStyle w:val="Compact"/>
            </w:pPr>
            <w:r>
              <w:t xml:space="preserve">0.983141</w:t>
            </w:r>
          </w:p>
        </w:tc>
      </w:tr>
      <w:tr>
        <w:tc>
          <w:tcPr/>
          <w:p>
            <w:pPr>
              <w:pStyle w:val="Compact"/>
            </w:pPr>
            <w:r>
              <w:t xml:space="preserve">18</w:t>
            </w:r>
          </w:p>
        </w:tc>
        <w:tc>
          <w:tcPr/>
          <w:p>
            <w:pPr>
              <w:pStyle w:val="Compact"/>
            </w:pPr>
            <w:r>
              <w:t xml:space="preserve">99</w:t>
            </w:r>
          </w:p>
        </w:tc>
        <w:tc>
          <w:tcPr/>
          <w:p>
            <w:pPr>
              <w:pStyle w:val="Compact"/>
            </w:pPr>
            <w:r>
              <w:t xml:space="preserve">0.95</w:t>
            </w:r>
          </w:p>
        </w:tc>
        <w:tc>
          <w:tcPr/>
          <w:p>
            <w:pPr>
              <w:pStyle w:val="Compact"/>
            </w:pPr>
            <w:r>
              <w:t xml:space="preserve">19</w:t>
            </w:r>
          </w:p>
        </w:tc>
        <w:tc>
          <w:tcPr/>
          <w:p>
            <w:pPr>
              <w:pStyle w:val="Compact"/>
            </w:pPr>
            <w:r>
              <w:t xml:space="preserve">18/19</w:t>
            </w:r>
          </w:p>
        </w:tc>
        <w:tc>
          <w:tcPr/>
          <w:p>
            <w:pPr>
              <w:pStyle w:val="Compact"/>
            </w:pPr>
            <w:r>
              <w:t xml:space="preserve">0.984726</w:t>
            </w:r>
          </w:p>
        </w:tc>
      </w:tr>
      <w:tr>
        <w:tc>
          <w:tcPr/>
          <w:p>
            <w:pPr>
              <w:pStyle w:val="Compact"/>
            </w:pPr>
            <w:r>
              <w:t xml:space="preserve">17</w:t>
            </w:r>
          </w:p>
        </w:tc>
        <w:tc>
          <w:tcPr/>
          <w:p>
            <w:pPr>
              <w:pStyle w:val="Compact"/>
            </w:pPr>
            <w:r>
              <w:t xml:space="preserve">99</w:t>
            </w:r>
          </w:p>
        </w:tc>
        <w:tc>
          <w:tcPr/>
          <w:p>
            <w:pPr>
              <w:pStyle w:val="Compact"/>
            </w:pPr>
            <w:r>
              <w:t xml:space="preserve">0.95</w:t>
            </w:r>
          </w:p>
        </w:tc>
        <w:tc>
          <w:tcPr/>
          <w:p>
            <w:pPr>
              <w:pStyle w:val="Compact"/>
            </w:pPr>
            <w:r>
              <w:t xml:space="preserve">18</w:t>
            </w:r>
          </w:p>
        </w:tc>
        <w:tc>
          <w:tcPr/>
          <w:p>
            <w:pPr>
              <w:pStyle w:val="Compact"/>
            </w:pPr>
            <w:r>
              <w:t xml:space="preserve">17/18</w:t>
            </w:r>
          </w:p>
        </w:tc>
        <w:tc>
          <w:tcPr/>
          <w:p>
            <w:pPr>
              <w:pStyle w:val="Compact"/>
            </w:pPr>
            <w:r>
              <w:t xml:space="preserve">0.986244</w:t>
            </w:r>
          </w:p>
        </w:tc>
      </w:tr>
    </w:tbl>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pair</w:t>
            </w:r>
          </w:p>
        </w:tc>
        <w:tc>
          <w:tcPr/>
          <w:p>
            <w:pPr>
              <w:pStyle w:val="Compact"/>
            </w:pPr>
            <w:r>
              <w:t xml:space="preserve">n_per_arm</w:t>
            </w:r>
          </w:p>
        </w:tc>
        <w:tc>
          <w:tcPr/>
          <w:p>
            <w:pPr>
              <w:pStyle w:val="Compact"/>
            </w:pPr>
            <w:r>
              <w:t xml:space="preserve">pass_rule</w:t>
            </w:r>
          </w:p>
        </w:tc>
        <w:tc>
          <w:tcPr/>
          <w:p>
            <w:pPr>
              <w:pStyle w:val="Compact"/>
            </w:pPr>
            <w:r>
              <w:t xml:space="preserve">P_pass_arm_a</w:t>
            </w:r>
          </w:p>
        </w:tc>
        <w:tc>
          <w:tcPr/>
          <w:p>
            <w:pPr>
              <w:pStyle w:val="Compact"/>
            </w:pPr>
            <w:r>
              <w:t xml:space="preserve">P_pass_arm_b</w:t>
            </w:r>
          </w:p>
        </w:tc>
        <w:tc>
          <w:tcPr/>
          <w:p>
            <w:pPr>
              <w:pStyle w:val="Compact"/>
            </w:pPr>
            <w:r>
              <w:t xml:space="preserve">P_both_arms_pass</w:t>
            </w:r>
          </w:p>
        </w:tc>
        <w:tc>
          <w:tcPr/>
          <w:p>
            <w:pPr>
              <w:pStyle w:val="Compact"/>
            </w:pPr>
            <w:r>
              <w:t xml:space="preserve">exact_fisher_power</w:t>
            </w:r>
          </w:p>
        </w:tc>
        <w:tc>
          <w:tcPr/>
          <w:p>
            <w:pPr>
              <w:pStyle w:val="Compact"/>
            </w:pPr>
            <w:r>
              <w:t xml:space="preserve">miss_beta_fisher</w:t>
            </w:r>
          </w:p>
        </w:tc>
      </w:tr>
      <w:tr>
        <w:tc>
          <w:tcPr/>
          <w:p>
            <w:pPr>
              <w:pStyle w:val="Compact"/>
            </w:pPr>
            <w:r>
              <w:t xml:space="preserve">90/80</w:t>
            </w:r>
          </w:p>
        </w:tc>
        <w:tc>
          <w:tcPr/>
          <w:p>
            <w:pPr>
              <w:pStyle w:val="Compact"/>
            </w:pPr>
            <w:r>
              <w:t xml:space="preserve">20</w:t>
            </w:r>
          </w:p>
        </w:tc>
        <w:tc>
          <w:tcPr/>
          <w:p>
            <w:pPr>
              <w:pStyle w:val="Compact"/>
            </w:pPr>
            <w:r>
              <w:t xml:space="preserve">19/20</w:t>
            </w:r>
          </w:p>
        </w:tc>
        <w:tc>
          <w:tcPr/>
          <w:p>
            <w:pPr>
              <w:pStyle w:val="Compact"/>
            </w:pPr>
            <w:r>
              <w:t xml:space="preserve">0.391747</w:t>
            </w:r>
          </w:p>
        </w:tc>
        <w:tc>
          <w:tcPr/>
          <w:p>
            <w:pPr>
              <w:pStyle w:val="Compact"/>
            </w:pPr>
            <w:r>
              <w:t xml:space="preserve">0.069175</w:t>
            </w:r>
          </w:p>
        </w:tc>
        <w:tc>
          <w:tcPr/>
          <w:p>
            <w:pPr>
              <w:pStyle w:val="Compact"/>
            </w:pPr>
            <w:r>
              <w:t xml:space="preserve">0.027099</w:t>
            </w:r>
          </w:p>
        </w:tc>
        <w:tc>
          <w:tcPr/>
          <w:p>
            <w:pPr>
              <w:pStyle w:val="Compact"/>
            </w:pPr>
            <w:r>
              <w:t xml:space="preserve">0.072484</w:t>
            </w:r>
          </w:p>
        </w:tc>
        <w:tc>
          <w:tcPr/>
          <w:p>
            <w:pPr>
              <w:pStyle w:val="Compact"/>
            </w:pPr>
            <w:r>
              <w:t xml:space="preserve">0.927516</w:t>
            </w:r>
          </w:p>
        </w:tc>
      </w:tr>
      <w:tr>
        <w:tc>
          <w:tcPr/>
          <w:p>
            <w:pPr>
              <w:pStyle w:val="Compact"/>
            </w:pPr>
            <w:r>
              <w:t xml:space="preserve">95/85</w:t>
            </w:r>
          </w:p>
        </w:tc>
        <w:tc>
          <w:tcPr/>
          <w:p>
            <w:pPr>
              <w:pStyle w:val="Compact"/>
            </w:pPr>
            <w:r>
              <w:t xml:space="preserve">20</w:t>
            </w:r>
          </w:p>
        </w:tc>
        <w:tc>
          <w:tcPr/>
          <w:p>
            <w:pPr>
              <w:pStyle w:val="Compact"/>
            </w:pPr>
            <w:r>
              <w:t xml:space="preserve">19/20</w:t>
            </w:r>
          </w:p>
        </w:tc>
        <w:tc>
          <w:tcPr/>
          <w:p>
            <w:pPr>
              <w:pStyle w:val="Compact"/>
            </w:pPr>
            <w:r>
              <w:t xml:space="preserve">0.73584</w:t>
            </w:r>
          </w:p>
        </w:tc>
        <w:tc>
          <w:tcPr/>
          <w:p>
            <w:pPr>
              <w:pStyle w:val="Compact"/>
            </w:pPr>
            <w:r>
              <w:t xml:space="preserve">0.175558</w:t>
            </w:r>
          </w:p>
        </w:tc>
        <w:tc>
          <w:tcPr/>
          <w:p>
            <w:pPr>
              <w:pStyle w:val="Compact"/>
            </w:pPr>
            <w:r>
              <w:t xml:space="preserve">0.129182</w:t>
            </w:r>
          </w:p>
        </w:tc>
        <w:tc>
          <w:tcPr/>
          <w:p>
            <w:pPr>
              <w:pStyle w:val="Compact"/>
            </w:pPr>
            <w:r>
              <w:t xml:space="preserve">0.069645</w:t>
            </w:r>
          </w:p>
        </w:tc>
        <w:tc>
          <w:tcPr/>
          <w:p>
            <w:pPr>
              <w:pStyle w:val="Compact"/>
            </w:pPr>
            <w:r>
              <w:t xml:space="preserve">0.930355</w:t>
            </w:r>
          </w:p>
        </w:tc>
      </w:tr>
      <w:tr>
        <w:tc>
          <w:tcPr/>
          <w:p>
            <w:pPr>
              <w:pStyle w:val="Compact"/>
            </w:pPr>
            <w:r>
              <w:t xml:space="preserve">90/70</w:t>
            </w:r>
          </w:p>
        </w:tc>
        <w:tc>
          <w:tcPr/>
          <w:p>
            <w:pPr>
              <w:pStyle w:val="Compact"/>
            </w:pPr>
            <w:r>
              <w:t xml:space="preserve">20</w:t>
            </w:r>
          </w:p>
        </w:tc>
        <w:tc>
          <w:tcPr/>
          <w:p>
            <w:pPr>
              <w:pStyle w:val="Compact"/>
            </w:pPr>
            <w:r>
              <w:t xml:space="preserve">19/20</w:t>
            </w:r>
          </w:p>
        </w:tc>
        <w:tc>
          <w:tcPr/>
          <w:p>
            <w:pPr>
              <w:pStyle w:val="Compact"/>
            </w:pPr>
            <w:r>
              <w:t xml:space="preserve">0.391747</w:t>
            </w:r>
          </w:p>
        </w:tc>
        <w:tc>
          <w:tcPr/>
          <w:p>
            <w:pPr>
              <w:pStyle w:val="Compact"/>
            </w:pPr>
            <w:r>
              <w:t xml:space="preserve">0.007637</w:t>
            </w:r>
          </w:p>
        </w:tc>
        <w:tc>
          <w:tcPr/>
          <w:p>
            <w:pPr>
              <w:pStyle w:val="Compact"/>
            </w:pPr>
            <w:r>
              <w:t xml:space="preserve">0.002992</w:t>
            </w:r>
          </w:p>
        </w:tc>
        <w:tc>
          <w:tcPr/>
          <w:p>
            <w:pPr>
              <w:pStyle w:val="Compact"/>
            </w:pPr>
            <w:r>
              <w:t xml:space="preserve">0.241679</w:t>
            </w:r>
          </w:p>
        </w:tc>
        <w:tc>
          <w:tcPr/>
          <w:p>
            <w:pPr>
              <w:pStyle w:val="Compact"/>
            </w:pPr>
            <w:r>
              <w:t xml:space="preserve">0.758321</w:t>
            </w:r>
          </w:p>
        </w:tc>
      </w:tr>
      <w:tr>
        <w:tc>
          <w:tcPr/>
          <w:p>
            <w:pPr>
              <w:pStyle w:val="Compact"/>
            </w:pPr>
            <w:r>
              <w:t xml:space="preserve">95/90</w:t>
            </w:r>
          </w:p>
        </w:tc>
        <w:tc>
          <w:tcPr/>
          <w:p>
            <w:pPr>
              <w:pStyle w:val="Compact"/>
            </w:pPr>
            <w:r>
              <w:t xml:space="preserve">20</w:t>
            </w:r>
          </w:p>
        </w:tc>
        <w:tc>
          <w:tcPr/>
          <w:p>
            <w:pPr>
              <w:pStyle w:val="Compact"/>
            </w:pPr>
            <w:r>
              <w:t xml:space="preserve">19/20</w:t>
            </w:r>
          </w:p>
        </w:tc>
        <w:tc>
          <w:tcPr/>
          <w:p>
            <w:pPr>
              <w:pStyle w:val="Compact"/>
            </w:pPr>
            <w:r>
              <w:t xml:space="preserve">0.73584</w:t>
            </w:r>
          </w:p>
        </w:tc>
        <w:tc>
          <w:tcPr/>
          <w:p>
            <w:pPr>
              <w:pStyle w:val="Compact"/>
            </w:pPr>
            <w:r>
              <w:t xml:space="preserve">0.391747</w:t>
            </w:r>
          </w:p>
        </w:tc>
        <w:tc>
          <w:tcPr/>
          <w:p>
            <w:pPr>
              <w:pStyle w:val="Compact"/>
            </w:pPr>
            <w:r>
              <w:t xml:space="preserve">0.288263</w:t>
            </w:r>
          </w:p>
        </w:tc>
        <w:tc>
          <w:tcPr/>
          <w:p>
            <w:pPr>
              <w:pStyle w:val="Compact"/>
            </w:pPr>
            <w:r>
              <w:t xml:space="preserve">0.016712</w:t>
            </w:r>
          </w:p>
        </w:tc>
        <w:tc>
          <w:tcPr/>
          <w:p>
            <w:pPr>
              <w:pStyle w:val="Compact"/>
            </w:pPr>
            <w:r>
              <w:t xml:space="preserve">0.983288</w:t>
            </w:r>
          </w:p>
        </w:tc>
      </w:tr>
    </w:tbl>
    <w:p>
      <w:pPr>
        <w:pStyle w:val="BodyText"/>
      </w:pPr>
      <w:r>
        <w:t xml:space="preserve">At p = 0.95, P(X ≥ 19 | n = 20) = 0.7358.</w:t>
      </w:r>
    </w:p>
    <w:bookmarkEnd w:id="14"/>
    <w:bookmarkStart w:id="17" w:name="X5c5c7ad880552f6a0c568a581aafc9e05de69c7"/>
    <w:p>
      <w:pPr>
        <w:pStyle w:val="Heading2"/>
      </w:pPr>
      <w:r>
        <w:t xml:space="preserve">S5. Protocol audit ledger (Supplementary Table 7b)</w:t>
      </w:r>
    </w:p>
    <w:p>
      <w:pPr>
        <w:pStyle w:val="FirstParagraph"/>
      </w:pPr>
      <w:r>
        <w:t xml:space="preserve">Convenience sample, not a prevalence survey. Mapped claims in the ledger still use internal labels E1/E2/E3 (benchmark confirmation / two-arm / qualitative pass). Main text uses the descriptive names.</w:t>
      </w:r>
    </w:p>
    <w:bookmarkStart w:id="15" w:name="compact-summary"/>
    <w:p>
      <w:pPr>
        <w:pStyle w:val="Heading3"/>
      </w:pPr>
      <w:r>
        <w:t xml:space="preserve">Compact summary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no</w:t>
            </w:r>
          </w:p>
        </w:tc>
        <w:tc>
          <w:tcPr/>
          <w:p>
            <w:pPr>
              <w:pStyle w:val="Compact"/>
            </w:pPr>
            <w:r>
              <w:t xml:space="preserve">audit_id</w:t>
            </w:r>
          </w:p>
        </w:tc>
        <w:tc>
          <w:tcPr/>
          <w:p>
            <w:pPr>
              <w:pStyle w:val="Compact"/>
            </w:pPr>
            <w:r>
              <w:t xml:space="preserve">evidence_tier</w:t>
            </w:r>
          </w:p>
        </w:tc>
        <w:tc>
          <w:tcPr/>
          <w:p>
            <w:pPr>
              <w:pStyle w:val="Compact"/>
            </w:pPr>
            <w:r>
              <w:t xml:space="preserve">mapped_claim</w:t>
            </w:r>
          </w:p>
        </w:tc>
        <w:tc>
          <w:tcPr/>
          <w:p>
            <w:pPr>
              <w:pStyle w:val="Compact"/>
            </w:pPr>
            <w:r>
              <w:t xml:space="preserve">archived_n</w:t>
            </w:r>
          </w:p>
        </w:tc>
        <w:tc>
          <w:tcPr/>
          <w:p>
            <w:pPr>
              <w:pStyle w:val="Compact"/>
            </w:pPr>
            <w:r>
              <w:t xml:space="preserve">guidance_n_star</w:t>
            </w:r>
          </w:p>
        </w:tc>
        <w:tc>
          <w:tcPr/>
          <w:p>
            <w:pPr>
              <w:pStyle w:val="Compact"/>
            </w:pPr>
            <w:r>
              <w:t xml:space="preserve">n_ratio_vs_20</w:t>
            </w:r>
          </w:p>
        </w:tc>
        <w:tc>
          <w:tcPr/>
          <w:p>
            <w:pPr>
              <w:pStyle w:val="Compact"/>
            </w:pPr>
            <w:r>
              <w:t xml:space="preserve">oc_metric</w:t>
            </w:r>
          </w:p>
        </w:tc>
        <w:tc>
          <w:tcPr/>
          <w:p>
            <w:pPr>
              <w:pStyle w:val="Compact"/>
            </w:pPr>
            <w:r>
              <w:t xml:space="preserve">oc_value_at_archived_n</w:t>
            </w:r>
          </w:p>
        </w:tc>
      </w:tr>
      <w:tr>
        <w:tc>
          <w:tcPr/>
          <w:p>
            <w:pPr>
              <w:pStyle w:val="Compact"/>
            </w:pPr>
            <w:r>
              <w:t xml:space="preserve">1</w:t>
            </w:r>
          </w:p>
        </w:tc>
        <w:tc>
          <w:tcPr/>
          <w:p>
            <w:pPr>
              <w:pStyle w:val="Compact"/>
            </w:pPr>
            <w:r>
              <w:t xml:space="preserve">analyseit_ep17_estradiol</w:t>
            </w:r>
          </w:p>
        </w:tc>
        <w:tc>
          <w:tcPr/>
          <w:p>
            <w:pPr>
              <w:pStyle w:val="Compact"/>
            </w:pPr>
            <w:r>
              <w:t xml:space="preserve">A</w:t>
            </w:r>
          </w:p>
        </w:tc>
        <w:tc>
          <w:tcPr/>
          <w:p>
            <w:pPr>
              <w:pStyle w:val="Compact"/>
            </w:pPr>
            <w:r>
              <w:t xml:space="preserve">qualitative pass</w:t>
            </w:r>
          </w:p>
        </w:tc>
        <w:tc>
          <w:tcPr/>
          <w:p>
            <w:pPr>
              <w:pStyle w:val="Compact"/>
            </w:pPr>
            <w:r>
              <w:t xml:space="preserve">20</w:t>
            </w:r>
          </w:p>
        </w:tc>
        <w:tc>
          <w:tcPr/>
          <w:p>
            <w:pPr>
              <w:pStyle w:val="Compact"/>
            </w:pPr>
            <w:r>
              <w:t xml:space="preserve">21</w:t>
            </w:r>
          </w:p>
        </w:tc>
        <w:tc>
          <w:tcPr/>
          <w:p>
            <w:pPr>
              <w:pStyle w:val="Compact"/>
            </w:pPr>
            <w:r>
              <w:t xml:space="preserve">1.05</w:t>
            </w:r>
          </w:p>
        </w:tc>
        <w:tc>
          <w:tcPr/>
          <w:p>
            <w:pPr>
              <w:pStyle w:val="Compact"/>
            </w:pPr>
            <w:r>
              <w:t xml:space="preserve">E3_pass_probability</w:t>
            </w:r>
          </w:p>
        </w:tc>
        <w:tc>
          <w:tcPr/>
          <w:p>
            <w:pPr>
              <w:pStyle w:val="Compact"/>
            </w:pPr>
            <w:r>
              <w:t xml:space="preserve">0.7358</w:t>
            </w:r>
          </w:p>
        </w:tc>
      </w:tr>
      <w:tr>
        <w:tc>
          <w:tcPr/>
          <w:p>
            <w:pPr>
              <w:pStyle w:val="Compact"/>
            </w:pPr>
            <w:r>
              <w:t xml:space="preserve">2</w:t>
            </w:r>
          </w:p>
        </w:tc>
        <w:tc>
          <w:tcPr/>
          <w:p>
            <w:pPr>
              <w:pStyle w:val="Compact"/>
            </w:pPr>
            <w:r>
              <w:t xml:space="preserve">analyseit_ep17_probit</w:t>
            </w:r>
          </w:p>
        </w:tc>
        <w:tc>
          <w:tcPr/>
          <w:p>
            <w:pPr>
              <w:pStyle w:val="Compact"/>
            </w:pPr>
            <w:r>
              <w:t xml:space="preserve">A</w:t>
            </w:r>
          </w:p>
        </w:tc>
        <w:tc>
          <w:tcPr/>
          <w:p>
            <w:pPr>
              <w:pStyle w:val="Compact"/>
            </w:pPr>
            <w:r>
              <w:t xml:space="preserve">two-arm</w:t>
            </w:r>
          </w:p>
        </w:tc>
        <w:tc>
          <w:tcPr/>
          <w:p>
            <w:pPr>
              <w:pStyle w:val="Compact"/>
            </w:pPr>
            <w:r>
              <w:t xml:space="preserve">20</w:t>
            </w:r>
          </w:p>
        </w:tc>
        <w:tc>
          <w:tcPr/>
          <w:p>
            <w:pPr>
              <w:pStyle w:val="Compact"/>
            </w:pPr>
            <w:r>
              <w:t xml:space="preserve">116</w:t>
            </w:r>
          </w:p>
        </w:tc>
        <w:tc>
          <w:tcPr/>
          <w:p>
            <w:pPr>
              <w:pStyle w:val="Compact"/>
            </w:pPr>
            <w:r>
              <w:t xml:space="preserve">5.8</w:t>
            </w:r>
          </w:p>
        </w:tc>
        <w:tc>
          <w:tcPr/>
          <w:p>
            <w:pPr>
              <w:pStyle w:val="Compact"/>
            </w:pPr>
            <w:r>
              <w:t xml:space="preserve">Fisher_power</w:t>
            </w:r>
          </w:p>
        </w:tc>
        <w:tc>
          <w:tcPr/>
          <w:p>
            <w:pPr>
              <w:pStyle w:val="Compact"/>
            </w:pPr>
            <w:r>
              <w:t xml:space="preserve">0.0725</w:t>
            </w:r>
          </w:p>
        </w:tc>
      </w:tr>
      <w:tr>
        <w:tc>
          <w:tcPr/>
          <w:p>
            <w:pPr>
              <w:pStyle w:val="Compact"/>
            </w:pPr>
            <w:r>
              <w:t xml:space="preserve">3</w:t>
            </w:r>
          </w:p>
        </w:tc>
        <w:tc>
          <w:tcPr/>
          <w:p>
            <w:pPr>
              <w:pStyle w:val="Compact"/>
            </w:pPr>
            <w:r>
              <w:t xml:space="preserve">zenodo_mus_multiplex_qpcr</w:t>
            </w:r>
          </w:p>
        </w:tc>
        <w:tc>
          <w:tcPr/>
          <w:p>
            <w:pPr>
              <w:pStyle w:val="Compact"/>
            </w:pPr>
            <w:r>
              <w:t xml:space="preserve">A</w:t>
            </w:r>
          </w:p>
        </w:tc>
        <w:tc>
          <w:tcPr/>
          <w:p>
            <w:pPr>
              <w:pStyle w:val="Compact"/>
            </w:pPr>
            <w:r>
              <w:t xml:space="preserve">two-arm</w:t>
            </w:r>
          </w:p>
        </w:tc>
        <w:tc>
          <w:tcPr/>
          <w:p>
            <w:pPr>
              <w:pStyle w:val="Compact"/>
            </w:pPr>
            <w:r>
              <w:t xml:space="preserve">20</w:t>
            </w:r>
          </w:p>
        </w:tc>
        <w:tc>
          <w:tcPr/>
          <w:p>
            <w:pPr>
              <w:pStyle w:val="Compact"/>
            </w:pPr>
            <w:r>
              <w:t xml:space="preserve">199</w:t>
            </w:r>
          </w:p>
        </w:tc>
        <w:tc>
          <w:tcPr/>
          <w:p>
            <w:pPr>
              <w:pStyle w:val="Compact"/>
            </w:pPr>
            <w:r>
              <w:t xml:space="preserve">9.95</w:t>
            </w:r>
          </w:p>
        </w:tc>
        <w:tc>
          <w:tcPr/>
          <w:p>
            <w:pPr>
              <w:pStyle w:val="Compact"/>
            </w:pPr>
            <w:r>
              <w:t xml:space="preserve">Fisher_power</w:t>
            </w:r>
          </w:p>
        </w:tc>
        <w:tc>
          <w:tcPr/>
          <w:p>
            <w:pPr>
              <w:pStyle w:val="Compact"/>
            </w:pPr>
            <w:r>
              <w:t xml:space="preserve">0.0725</w:t>
            </w:r>
          </w:p>
        </w:tc>
      </w:tr>
      <w:tr>
        <w:tc>
          <w:tcPr/>
          <w:p>
            <w:pPr>
              <w:pStyle w:val="Compact"/>
            </w:pPr>
            <w:r>
              <w:t xml:space="preserve">4</w:t>
            </w:r>
          </w:p>
        </w:tc>
        <w:tc>
          <w:tcPr/>
          <w:p>
            <w:pPr>
              <w:pStyle w:val="Compact"/>
            </w:pPr>
            <w:r>
              <w:t xml:space="preserve">zenodo_mus_wt_qpcr</w:t>
            </w:r>
          </w:p>
        </w:tc>
        <w:tc>
          <w:tcPr/>
          <w:p>
            <w:pPr>
              <w:pStyle w:val="Compact"/>
            </w:pPr>
            <w:r>
              <w:t xml:space="preserve">A</w:t>
            </w:r>
          </w:p>
        </w:tc>
        <w:tc>
          <w:tcPr/>
          <w:p>
            <w:pPr>
              <w:pStyle w:val="Compact"/>
            </w:pPr>
            <w:r>
              <w:t xml:space="preserve">two-arm</w:t>
            </w:r>
          </w:p>
        </w:tc>
        <w:tc>
          <w:tcPr/>
          <w:p>
            <w:pPr>
              <w:pStyle w:val="Compact"/>
            </w:pPr>
            <w:r>
              <w:t xml:space="preserve">20</w:t>
            </w:r>
          </w:p>
        </w:tc>
        <w:tc>
          <w:tcPr/>
          <w:p>
            <w:pPr>
              <w:pStyle w:val="Compact"/>
            </w:pPr>
            <w:r>
              <w:t xml:space="preserve">116</w:t>
            </w:r>
          </w:p>
        </w:tc>
        <w:tc>
          <w:tcPr/>
          <w:p>
            <w:pPr>
              <w:pStyle w:val="Compact"/>
            </w:pPr>
            <w:r>
              <w:t xml:space="preserve">5.8</w:t>
            </w:r>
          </w:p>
        </w:tc>
        <w:tc>
          <w:tcPr/>
          <w:p>
            <w:pPr>
              <w:pStyle w:val="Compact"/>
            </w:pPr>
            <w:r>
              <w:t xml:space="preserve">Fisher_power</w:t>
            </w:r>
          </w:p>
        </w:tc>
        <w:tc>
          <w:tcPr/>
          <w:p>
            <w:pPr>
              <w:pStyle w:val="Compact"/>
            </w:pPr>
            <w:r>
              <w:t xml:space="preserve">0.0725</w:t>
            </w:r>
          </w:p>
        </w:tc>
      </w:tr>
      <w:tr>
        <w:tc>
          <w:tcPr/>
          <w:p>
            <w:pPr>
              <w:pStyle w:val="Compact"/>
            </w:pPr>
            <w:r>
              <w:t xml:space="preserve">5</w:t>
            </w:r>
          </w:p>
        </w:tc>
        <w:tc>
          <w:tcPr/>
          <w:p>
            <w:pPr>
              <w:pStyle w:val="Compact"/>
            </w:pPr>
            <w:r>
              <w:t xml:space="preserve">mendeley_carobene_lombardy_eqa</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r>
        <w:tc>
          <w:tcPr/>
          <w:p>
            <w:pPr>
              <w:pStyle w:val="Compact"/>
            </w:pPr>
            <w:r>
              <w:t xml:space="preserve">6</w:t>
            </w:r>
          </w:p>
        </w:tc>
        <w:tc>
          <w:tcPr/>
          <w:p>
            <w:pPr>
              <w:pStyle w:val="Compact"/>
            </w:pPr>
            <w:r>
              <w:t xml:space="preserve">bioc_msstats_lobd_cptac</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r>
        <w:tc>
          <w:tcPr/>
          <w:p>
            <w:pPr>
              <w:pStyle w:val="Compact"/>
            </w:pPr>
            <w:r>
              <w:t xml:space="preserve">7</w:t>
            </w:r>
          </w:p>
        </w:tc>
        <w:tc>
          <w:tcPr/>
          <w:p>
            <w:pPr>
              <w:pStyle w:val="Compact"/>
            </w:pPr>
            <w:r>
              <w:t xml:space="preserve">zenodo_radioimmuno_precision</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r>
        <w:tc>
          <w:tcPr/>
          <w:p>
            <w:pPr>
              <w:pStyle w:val="Compact"/>
            </w:pPr>
            <w:r>
              <w:t xml:space="preserve">8</w:t>
            </w:r>
          </w:p>
        </w:tc>
        <w:tc>
          <w:tcPr/>
          <w:p>
            <w:pPr>
              <w:pStyle w:val="Compact"/>
            </w:pPr>
            <w:r>
              <w:t xml:space="preserve">zenodo_radioimmuno_linearity</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p>
        </w:tc>
        <w:tc>
          <w:tcPr/>
          <w:p>
            <w:pPr>
              <w:pStyle w:val="Compact"/>
            </w:pPr>
          </w:p>
        </w:tc>
        <w:tc>
          <w:tcPr/>
          <w:p>
            <w:pPr>
              <w:pStyle w:val="Compact"/>
            </w:pPr>
            <w:r>
              <w:t xml:space="preserve">E1_CP_confirm_probability</w:t>
            </w:r>
          </w:p>
        </w:tc>
        <w:tc>
          <w:tcPr/>
          <w:p>
            <w:pPr>
              <w:pStyle w:val="Compact"/>
            </w:pPr>
            <w:r>
              <w:t xml:space="preserve">0.0</w:t>
            </w:r>
          </w:p>
        </w:tc>
      </w:tr>
      <w:tr>
        <w:tc>
          <w:tcPr/>
          <w:p>
            <w:pPr>
              <w:pStyle w:val="Compact"/>
            </w:pPr>
            <w:r>
              <w:t xml:space="preserve">9</w:t>
            </w:r>
          </w:p>
        </w:tc>
        <w:tc>
          <w:tcPr/>
          <w:p>
            <w:pPr>
              <w:pStyle w:val="Compact"/>
            </w:pPr>
            <w:r>
              <w:t xml:space="preserve">zenodo_rmn_qualification</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r>
        <w:tc>
          <w:tcPr/>
          <w:p>
            <w:pPr>
              <w:pStyle w:val="Compact"/>
            </w:pPr>
            <w:r>
              <w:t xml:space="preserve">10</w:t>
            </w:r>
          </w:p>
        </w:tc>
        <w:tc>
          <w:tcPr/>
          <w:p>
            <w:pPr>
              <w:pStyle w:val="Compact"/>
            </w:pPr>
            <w:r>
              <w:t xml:space="preserve">plos_bzdok2024_trec_lod</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r>
        <w:tc>
          <w:tcPr/>
          <w:p>
            <w:pPr>
              <w:pStyle w:val="Compact"/>
            </w:pPr>
            <w:r>
              <w:t xml:space="preserve">11</w:t>
            </w:r>
          </w:p>
        </w:tc>
        <w:tc>
          <w:tcPr/>
          <w:p>
            <w:pPr>
              <w:pStyle w:val="Compact"/>
            </w:pPr>
            <w:r>
              <w:t xml:space="preserve">plos_bzdok2024_trec_cxce_1to100</w:t>
            </w:r>
          </w:p>
        </w:tc>
        <w:tc>
          <w:tcPr/>
          <w:p>
            <w:pPr>
              <w:pStyle w:val="Compact"/>
            </w:pPr>
            <w:r>
              <w:t xml:space="preserve">A-hosp</w:t>
            </w:r>
          </w:p>
        </w:tc>
        <w:tc>
          <w:tcPr/>
          <w:p>
            <w:pPr>
              <w:pStyle w:val="Compact"/>
            </w:pPr>
            <w:r>
              <w:t xml:space="preserve">benchmark confirmation</w:t>
            </w:r>
          </w:p>
        </w:tc>
        <w:tc>
          <w:tcPr/>
          <w:p>
            <w:pPr>
              <w:pStyle w:val="Compact"/>
            </w:pPr>
            <w:r>
              <w:t xml:space="preserve">14</w:t>
            </w:r>
          </w:p>
        </w:tc>
        <w:tc>
          <w:tcPr/>
          <w:p>
            <w:pPr>
              <w:pStyle w:val="Compact"/>
            </w:pPr>
            <w:r>
              <w:t xml:space="preserve">53</w:t>
            </w:r>
          </w:p>
        </w:tc>
        <w:tc>
          <w:tcPr/>
          <w:p>
            <w:pPr>
              <w:pStyle w:val="Compact"/>
            </w:pPr>
            <w:r>
              <w:t xml:space="preserve">3.79</w:t>
            </w:r>
          </w:p>
        </w:tc>
        <w:tc>
          <w:tcPr/>
          <w:p>
            <w:pPr>
              <w:pStyle w:val="Compact"/>
            </w:pPr>
            <w:r>
              <w:t xml:space="preserve">E1_CP_confirm_probability</w:t>
            </w:r>
          </w:p>
        </w:tc>
        <w:tc>
          <w:tcPr/>
          <w:p>
            <w:pPr>
              <w:pStyle w:val="Compact"/>
            </w:pPr>
            <w:r>
              <w:t xml:space="preserve">0.0</w:t>
            </w:r>
          </w:p>
        </w:tc>
      </w:tr>
      <w:tr>
        <w:tc>
          <w:tcPr/>
          <w:p>
            <w:pPr>
              <w:pStyle w:val="Compact"/>
            </w:pPr>
            <w:r>
              <w:t xml:space="preserve">12</w:t>
            </w:r>
          </w:p>
        </w:tc>
        <w:tc>
          <w:tcPr/>
          <w:p>
            <w:pPr>
              <w:pStyle w:val="Compact"/>
            </w:pPr>
            <w:r>
              <w:t xml:space="preserve">plos_bzdok2024_trec_cxce_1to1000</w:t>
            </w:r>
          </w:p>
        </w:tc>
        <w:tc>
          <w:tcPr/>
          <w:p>
            <w:pPr>
              <w:pStyle w:val="Compact"/>
            </w:pPr>
            <w:r>
              <w:t xml:space="preserve">A-hosp</w:t>
            </w:r>
          </w:p>
        </w:tc>
        <w:tc>
          <w:tcPr/>
          <w:p>
            <w:pPr>
              <w:pStyle w:val="Compact"/>
            </w:pPr>
            <w:r>
              <w:t xml:space="preserve">benchmark confirmation</w:t>
            </w:r>
          </w:p>
        </w:tc>
        <w:tc>
          <w:tcPr/>
          <w:p>
            <w:pPr>
              <w:pStyle w:val="Compact"/>
            </w:pPr>
            <w:r>
              <w:t xml:space="preserve">12</w:t>
            </w:r>
          </w:p>
        </w:tc>
        <w:tc>
          <w:tcPr/>
          <w:p>
            <w:pPr>
              <w:pStyle w:val="Compact"/>
            </w:pPr>
            <w:r>
              <w:t xml:space="preserve">53</w:t>
            </w:r>
          </w:p>
        </w:tc>
        <w:tc>
          <w:tcPr/>
          <w:p>
            <w:pPr>
              <w:pStyle w:val="Compact"/>
            </w:pPr>
            <w:r>
              <w:t xml:space="preserve">4.42</w:t>
            </w:r>
          </w:p>
        </w:tc>
        <w:tc>
          <w:tcPr/>
          <w:p>
            <w:pPr>
              <w:pStyle w:val="Compact"/>
            </w:pPr>
            <w:r>
              <w:t xml:space="preserve">E1_CP_confirm_probability</w:t>
            </w:r>
          </w:p>
        </w:tc>
        <w:tc>
          <w:tcPr/>
          <w:p>
            <w:pPr>
              <w:pStyle w:val="Compact"/>
            </w:pPr>
            <w:r>
              <w:t xml:space="preserve">0.0</w:t>
            </w:r>
          </w:p>
        </w:tc>
      </w:tr>
      <w:tr>
        <w:tc>
          <w:tcPr/>
          <w:p>
            <w:pPr>
              <w:pStyle w:val="Compact"/>
            </w:pPr>
            <w:r>
              <w:t xml:space="preserve">13</w:t>
            </w:r>
          </w:p>
        </w:tc>
        <w:tc>
          <w:tcPr/>
          <w:p>
            <w:pPr>
              <w:pStyle w:val="Compact"/>
            </w:pPr>
            <w:r>
              <w:t xml:space="preserve">plos_bzdok2024_trec_magnapure_1to100</w:t>
            </w:r>
          </w:p>
        </w:tc>
        <w:tc>
          <w:tcPr/>
          <w:p>
            <w:pPr>
              <w:pStyle w:val="Compact"/>
            </w:pPr>
            <w:r>
              <w:t xml:space="preserve">A-hosp</w:t>
            </w:r>
          </w:p>
        </w:tc>
        <w:tc>
          <w:tcPr/>
          <w:p>
            <w:pPr>
              <w:pStyle w:val="Compact"/>
            </w:pPr>
            <w:r>
              <w:t xml:space="preserve">benchmark confirmation</w:t>
            </w:r>
          </w:p>
        </w:tc>
        <w:tc>
          <w:tcPr/>
          <w:p>
            <w:pPr>
              <w:pStyle w:val="Compact"/>
            </w:pPr>
            <w:r>
              <w:t xml:space="preserve">9</w:t>
            </w:r>
          </w:p>
        </w:tc>
        <w:tc>
          <w:tcPr/>
          <w:p>
            <w:pPr>
              <w:pStyle w:val="Compact"/>
            </w:pPr>
            <w:r>
              <w:t xml:space="preserve">53</w:t>
            </w:r>
          </w:p>
        </w:tc>
        <w:tc>
          <w:tcPr/>
          <w:p>
            <w:pPr>
              <w:pStyle w:val="Compact"/>
            </w:pPr>
            <w:r>
              <w:t xml:space="preserve">5.89</w:t>
            </w:r>
          </w:p>
        </w:tc>
        <w:tc>
          <w:tcPr/>
          <w:p>
            <w:pPr>
              <w:pStyle w:val="Compact"/>
            </w:pPr>
            <w:r>
              <w:t xml:space="preserve">E1_CP_confirm_probability</w:t>
            </w:r>
          </w:p>
        </w:tc>
        <w:tc>
          <w:tcPr/>
          <w:p>
            <w:pPr>
              <w:pStyle w:val="Compact"/>
            </w:pPr>
            <w:r>
              <w:t xml:space="preserve">0.0</w:t>
            </w:r>
          </w:p>
        </w:tc>
      </w:tr>
      <w:tr>
        <w:tc>
          <w:tcPr/>
          <w:p>
            <w:pPr>
              <w:pStyle w:val="Compact"/>
            </w:pPr>
            <w:r>
              <w:t xml:space="preserve">14</w:t>
            </w:r>
          </w:p>
        </w:tc>
        <w:tc>
          <w:tcPr/>
          <w:p>
            <w:pPr>
              <w:pStyle w:val="Compact"/>
            </w:pPr>
            <w:r>
              <w:t xml:space="preserve">jcm_hansen2020_abbott</w:t>
            </w:r>
          </w:p>
        </w:tc>
        <w:tc>
          <w:tcPr/>
          <w:p>
            <w:pPr>
              <w:pStyle w:val="Compact"/>
            </w:pPr>
            <w:r>
              <w:t xml:space="preserve">A-pub</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r>
        <w:tc>
          <w:tcPr/>
          <w:p>
            <w:pPr>
              <w:pStyle w:val="Compact"/>
            </w:pPr>
            <w:r>
              <w:t xml:space="preserve">15</w:t>
            </w:r>
          </w:p>
        </w:tc>
        <w:tc>
          <w:tcPr/>
          <w:p>
            <w:pPr>
              <w:pStyle w:val="Compact"/>
            </w:pPr>
            <w:r>
              <w:t xml:space="preserve">plos_lim2021_mcatarrhalis</w:t>
            </w:r>
          </w:p>
        </w:tc>
        <w:tc>
          <w:tcPr/>
          <w:p>
            <w:pPr>
              <w:pStyle w:val="Compact"/>
            </w:pPr>
            <w:r>
              <w:t xml:space="preserve">A-pub</w:t>
            </w:r>
          </w:p>
        </w:tc>
        <w:tc>
          <w:tcPr/>
          <w:p>
            <w:pPr>
              <w:pStyle w:val="Compact"/>
            </w:pPr>
            <w:r>
              <w:t xml:space="preserve">benchmark confirmation</w:t>
            </w:r>
          </w:p>
        </w:tc>
        <w:tc>
          <w:tcPr/>
          <w:p>
            <w:pPr>
              <w:pStyle w:val="Compact"/>
            </w:pPr>
            <w:r>
              <w:t xml:space="preserve">50</w:t>
            </w:r>
          </w:p>
        </w:tc>
        <w:tc>
          <w:tcPr/>
          <w:p>
            <w:pPr>
              <w:pStyle w:val="Compact"/>
            </w:pPr>
            <w:r>
              <w:t xml:space="preserve">53</w:t>
            </w:r>
          </w:p>
        </w:tc>
        <w:tc>
          <w:tcPr/>
          <w:p>
            <w:pPr>
              <w:pStyle w:val="Compact"/>
            </w:pPr>
            <w:r>
              <w:t xml:space="preserve">1.06</w:t>
            </w:r>
          </w:p>
        </w:tc>
        <w:tc>
          <w:tcPr/>
          <w:p>
            <w:pPr>
              <w:pStyle w:val="Compact"/>
            </w:pPr>
            <w:r>
              <w:t xml:space="preserve">E1_CP_confirm_probability</w:t>
            </w:r>
          </w:p>
        </w:tc>
        <w:tc>
          <w:tcPr/>
          <w:p>
            <w:pPr>
              <w:pStyle w:val="Compact"/>
            </w:pPr>
            <w:r>
              <w:t xml:space="preserve">0.0</w:t>
            </w:r>
          </w:p>
        </w:tc>
      </w:tr>
      <w:tr>
        <w:tc>
          <w:tcPr/>
          <w:p>
            <w:pPr>
              <w:pStyle w:val="Compact"/>
            </w:pPr>
            <w:r>
              <w:t xml:space="preserve">16</w:t>
            </w:r>
          </w:p>
        </w:tc>
        <w:tc>
          <w:tcPr/>
          <w:p>
            <w:pPr>
              <w:pStyle w:val="Compact"/>
            </w:pPr>
            <w:r>
              <w:t xml:space="preserve">scirep_jiang2025_mp</w:t>
            </w:r>
          </w:p>
        </w:tc>
        <w:tc>
          <w:tcPr/>
          <w:p>
            <w:pPr>
              <w:pStyle w:val="Compact"/>
            </w:pPr>
            <w:r>
              <w:t xml:space="preserve">A-pub</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r>
    </w:tbl>
    <w:bookmarkEnd w:id="15"/>
    <w:bookmarkStart w:id="16" w:name="X71593e8a1ae100d9a59736e08f46f20a48ef75d"/>
    <w:p>
      <w:pPr>
        <w:pStyle w:val="Heading3"/>
      </w:pPr>
      <w:r>
        <w:t xml:space="preserve">Verbatim quotes (truncated display; full CSV in the table folder)</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audit_id</w:t>
            </w:r>
          </w:p>
        </w:tc>
        <w:tc>
          <w:tcPr/>
          <w:p>
            <w:pPr>
              <w:pStyle w:val="Compact"/>
            </w:pPr>
            <w:r>
              <w:t xml:space="preserve">evidence_tier</w:t>
            </w:r>
          </w:p>
        </w:tc>
        <w:tc>
          <w:tcPr/>
          <w:p>
            <w:pPr>
              <w:pStyle w:val="Compact"/>
            </w:pPr>
            <w:r>
              <w:t xml:space="preserve">mapped_claim</w:t>
            </w:r>
          </w:p>
        </w:tc>
        <w:tc>
          <w:tcPr/>
          <w:p>
            <w:pPr>
              <w:pStyle w:val="Compact"/>
            </w:pPr>
            <w:r>
              <w:t xml:space="preserve">archived_n</w:t>
            </w:r>
          </w:p>
        </w:tc>
        <w:tc>
          <w:tcPr/>
          <w:p>
            <w:pPr>
              <w:pStyle w:val="Compact"/>
            </w:pPr>
            <w:r>
              <w:t xml:space="preserve">guidance_n_star</w:t>
            </w:r>
          </w:p>
        </w:tc>
        <w:tc>
          <w:tcPr/>
          <w:p>
            <w:pPr>
              <w:pStyle w:val="Compact"/>
            </w:pPr>
            <w:r>
              <w:t xml:space="preserve">n_ratio_vs_20</w:t>
            </w:r>
          </w:p>
        </w:tc>
        <w:tc>
          <w:tcPr/>
          <w:p>
            <w:pPr>
              <w:pStyle w:val="Compact"/>
            </w:pPr>
            <w:r>
              <w:t xml:space="preserve">oc_metric</w:t>
            </w:r>
          </w:p>
        </w:tc>
        <w:tc>
          <w:tcPr/>
          <w:p>
            <w:pPr>
              <w:pStyle w:val="Compact"/>
            </w:pPr>
            <w:r>
              <w:t xml:space="preserve">oc_value_at_archived_n</w:t>
            </w:r>
          </w:p>
        </w:tc>
        <w:tc>
          <w:tcPr/>
          <w:p>
            <w:pPr>
              <w:pStyle w:val="Compact"/>
            </w:pPr>
            <w:r>
              <w:t xml:space="preserve">target_rates</w:t>
            </w:r>
          </w:p>
        </w:tc>
        <w:tc>
          <w:tcPr/>
          <w:p>
            <w:pPr>
              <w:pStyle w:val="Compact"/>
            </w:pPr>
            <w:r>
              <w:t xml:space="preserve">quote_source</w:t>
            </w:r>
          </w:p>
        </w:tc>
        <w:tc>
          <w:tcPr/>
          <w:p>
            <w:pPr>
              <w:pStyle w:val="Compact"/>
            </w:pPr>
            <w:r>
              <w:t xml:space="preserve">protocol_quote</w:t>
            </w:r>
          </w:p>
        </w:tc>
      </w:tr>
      <w:tr>
        <w:tc>
          <w:tcPr/>
          <w:p>
            <w:pPr>
              <w:pStyle w:val="Compact"/>
            </w:pPr>
            <w:r>
              <w:t xml:space="preserve">analyseit_ep17_estradiol</w:t>
            </w:r>
          </w:p>
        </w:tc>
        <w:tc>
          <w:tcPr/>
          <w:p>
            <w:pPr>
              <w:pStyle w:val="Compact"/>
            </w:pPr>
            <w:r>
              <w:t xml:space="preserve">A</w:t>
            </w:r>
          </w:p>
        </w:tc>
        <w:tc>
          <w:tcPr/>
          <w:p>
            <w:pPr>
              <w:pStyle w:val="Compact"/>
            </w:pPr>
            <w:r>
              <w:t xml:space="preserve">qualitative pass</w:t>
            </w:r>
          </w:p>
        </w:tc>
        <w:tc>
          <w:tcPr/>
          <w:p>
            <w:pPr>
              <w:pStyle w:val="Compact"/>
            </w:pPr>
            <w:r>
              <w:t xml:space="preserve">20</w:t>
            </w:r>
          </w:p>
        </w:tc>
        <w:tc>
          <w:tcPr/>
          <w:p>
            <w:pPr>
              <w:pStyle w:val="Compact"/>
            </w:pPr>
            <w:r>
              <w:t xml:space="preserve">21</w:t>
            </w:r>
          </w:p>
        </w:tc>
        <w:tc>
          <w:tcPr/>
          <w:p>
            <w:pPr>
              <w:pStyle w:val="Compact"/>
            </w:pPr>
            <w:r>
              <w:t xml:space="preserve">1.05</w:t>
            </w:r>
          </w:p>
        </w:tc>
        <w:tc>
          <w:tcPr/>
          <w:p>
            <w:pPr>
              <w:pStyle w:val="Compact"/>
            </w:pPr>
            <w:r>
              <w:t xml:space="preserve">E3_pass_probability</w:t>
            </w:r>
          </w:p>
        </w:tc>
        <w:tc>
          <w:tcPr/>
          <w:p>
            <w:pPr>
              <w:pStyle w:val="Compact"/>
            </w:pPr>
            <w:r>
              <w:t xml:space="preserve">0.7358</w:t>
            </w:r>
          </w:p>
        </w:tc>
        <w:tc>
          <w:tcPr/>
          <w:p>
            <w:pPr>
              <w:pStyle w:val="Compact"/>
            </w:pPr>
            <w:r>
              <w:t xml:space="preserve">p=0.95; k/n=19/20</w:t>
            </w:r>
          </w:p>
        </w:tc>
        <w:tc>
          <w:tcPr/>
          <w:p>
            <w:pPr>
              <w:pStyle w:val="Compact"/>
            </w:pPr>
            <w:r>
              <w:t xml:space="preserve">CLSI EP17-A2 (2012) Sec 7.3; mapped to Analyse-it Appendix A estradiol workbook context</w:t>
            </w:r>
          </w:p>
        </w:tc>
        <w:tc>
          <w:tcPr/>
          <w:p>
            <w:pPr>
              <w:pStyle w:val="Compact"/>
            </w:pPr>
            <w:r>
              <w:t xml:space="preserve">CLSI EP17-A2 Section 7.3: a minimum of 20 replicates at the LoD concentration; for a 95% detection claim, at least 19 of 20 replicates should be detected.</w:t>
            </w:r>
          </w:p>
        </w:tc>
      </w:tr>
      <w:tr>
        <w:tc>
          <w:tcPr/>
          <w:p>
            <w:pPr>
              <w:pStyle w:val="Compact"/>
            </w:pPr>
            <w:r>
              <w:t xml:space="preserve">analyseit_ep17_probit</w:t>
            </w:r>
          </w:p>
        </w:tc>
        <w:tc>
          <w:tcPr/>
          <w:p>
            <w:pPr>
              <w:pStyle w:val="Compact"/>
            </w:pPr>
            <w:r>
              <w:t xml:space="preserve">A</w:t>
            </w:r>
          </w:p>
        </w:tc>
        <w:tc>
          <w:tcPr/>
          <w:p>
            <w:pPr>
              <w:pStyle w:val="Compact"/>
            </w:pPr>
            <w:r>
              <w:t xml:space="preserve">two-arm</w:t>
            </w:r>
          </w:p>
        </w:tc>
        <w:tc>
          <w:tcPr/>
          <w:p>
            <w:pPr>
              <w:pStyle w:val="Compact"/>
            </w:pPr>
            <w:r>
              <w:t xml:space="preserve">20</w:t>
            </w:r>
          </w:p>
        </w:tc>
        <w:tc>
          <w:tcPr/>
          <w:p>
            <w:pPr>
              <w:pStyle w:val="Compact"/>
            </w:pPr>
            <w:r>
              <w:t xml:space="preserve">116</w:t>
            </w:r>
          </w:p>
        </w:tc>
        <w:tc>
          <w:tcPr/>
          <w:p>
            <w:pPr>
              <w:pStyle w:val="Compact"/>
            </w:pPr>
            <w:r>
              <w:t xml:space="preserve">5.8</w:t>
            </w:r>
          </w:p>
        </w:tc>
        <w:tc>
          <w:tcPr/>
          <w:p>
            <w:pPr>
              <w:pStyle w:val="Compact"/>
            </w:pPr>
            <w:r>
              <w:t xml:space="preserve">Fisher_power</w:t>
            </w:r>
          </w:p>
        </w:tc>
        <w:tc>
          <w:tcPr/>
          <w:p>
            <w:pPr>
              <w:pStyle w:val="Compact"/>
            </w:pPr>
            <w:r>
              <w:t xml:space="preserve">0.0725</w:t>
            </w:r>
          </w:p>
        </w:tc>
        <w:tc>
          <w:tcPr/>
          <w:p>
            <w:pPr>
              <w:pStyle w:val="Compact"/>
            </w:pPr>
            <w:r>
              <w:t xml:space="preserve">p_A=0.90, p_B=0.80 (reference lot contrast near LoD)</w:t>
            </w:r>
          </w:p>
        </w:tc>
        <w:tc>
          <w:tcPr/>
          <w:p>
            <w:pPr>
              <w:pStyle w:val="Compact"/>
            </w:pPr>
            <w:r>
              <w:t xml:space="preserve">Analyse-it EP17-A2-Example-4.xlsx, Data sheet header</w:t>
            </w:r>
          </w:p>
        </w:tc>
        <w:tc>
          <w:tcPr/>
          <w:p>
            <w:pPr>
              <w:pStyle w:val="Compact"/>
            </w:pPr>
            <w:r>
              <w:t xml:space="preserve">CLSI EP17-A2 - Appendix C: concentration × replicate detect outcomes for Lot 1, Lot 2, and Lot 3 (hit-rate probit example workbook).</w:t>
            </w:r>
          </w:p>
        </w:tc>
      </w:tr>
      <w:tr>
        <w:tc>
          <w:tcPr/>
          <w:p>
            <w:pPr>
              <w:pStyle w:val="Compact"/>
            </w:pPr>
            <w:r>
              <w:t xml:space="preserve">zenodo_mus_multiplex_qpcr</w:t>
            </w:r>
          </w:p>
        </w:tc>
        <w:tc>
          <w:tcPr/>
          <w:p>
            <w:pPr>
              <w:pStyle w:val="Compact"/>
            </w:pPr>
            <w:r>
              <w:t xml:space="preserve">A</w:t>
            </w:r>
          </w:p>
        </w:tc>
        <w:tc>
          <w:tcPr/>
          <w:p>
            <w:pPr>
              <w:pStyle w:val="Compact"/>
            </w:pPr>
            <w:r>
              <w:t xml:space="preserve">two-arm</w:t>
            </w:r>
          </w:p>
        </w:tc>
        <w:tc>
          <w:tcPr/>
          <w:p>
            <w:pPr>
              <w:pStyle w:val="Compact"/>
            </w:pPr>
            <w:r>
              <w:t xml:space="preserve">20</w:t>
            </w:r>
          </w:p>
        </w:tc>
        <w:tc>
          <w:tcPr/>
          <w:p>
            <w:pPr>
              <w:pStyle w:val="Compact"/>
            </w:pPr>
            <w:r>
              <w:t xml:space="preserve">199</w:t>
            </w:r>
          </w:p>
        </w:tc>
        <w:tc>
          <w:tcPr/>
          <w:p>
            <w:pPr>
              <w:pStyle w:val="Compact"/>
            </w:pPr>
            <w:r>
              <w:t xml:space="preserve">9.95</w:t>
            </w:r>
          </w:p>
        </w:tc>
        <w:tc>
          <w:tcPr/>
          <w:p>
            <w:pPr>
              <w:pStyle w:val="Compact"/>
            </w:pPr>
            <w:r>
              <w:t xml:space="preserve">Fisher_power</w:t>
            </w:r>
          </w:p>
        </w:tc>
        <w:tc>
          <w:tcPr/>
          <w:p>
            <w:pPr>
              <w:pStyle w:val="Compact"/>
            </w:pPr>
            <w:r>
              <w:t xml:space="preserve">0.0725</w:t>
            </w:r>
          </w:p>
        </w:tc>
        <w:tc>
          <w:tcPr/>
          <w:p>
            <w:pPr>
              <w:pStyle w:val="Compact"/>
            </w:pPr>
            <w:r>
              <w:t xml:space="preserve">p_A=0.90, p_B=0.80 (manuscript reference pair at folklore n)</w:t>
            </w:r>
          </w:p>
        </w:tc>
        <w:tc>
          <w:tcPr/>
          <w:p>
            <w:pPr>
              <w:pStyle w:val="Compact"/>
            </w:pPr>
            <w:r>
              <w:t xml:space="preserve">Piaggio A. Zenodo 12609243; multiplex LOD-LOQ CSV</w:t>
            </w:r>
          </w:p>
        </w:tc>
        <w:tc>
          <w:tcPr/>
          <w:p>
            <w:pPr>
              <w:pStyle w:val="Compact"/>
            </w:pPr>
            <w:r>
              <w:t xml:space="preserve">Dataset: Mus WT and tCRISPR multiplex LOD-LOQ (Cq vs standard quantity); steep hit-rate curve near LoD used for lot/target contrast planning.</w:t>
            </w:r>
          </w:p>
        </w:tc>
      </w:tr>
      <w:tr>
        <w:tc>
          <w:tcPr/>
          <w:p>
            <w:pPr>
              <w:pStyle w:val="Compact"/>
            </w:pPr>
            <w:r>
              <w:t xml:space="preserve">zenodo_mus_wt_qpcr</w:t>
            </w:r>
          </w:p>
        </w:tc>
        <w:tc>
          <w:tcPr/>
          <w:p>
            <w:pPr>
              <w:pStyle w:val="Compact"/>
            </w:pPr>
            <w:r>
              <w:t xml:space="preserve">A</w:t>
            </w:r>
          </w:p>
        </w:tc>
        <w:tc>
          <w:tcPr/>
          <w:p>
            <w:pPr>
              <w:pStyle w:val="Compact"/>
            </w:pPr>
            <w:r>
              <w:t xml:space="preserve">two-arm</w:t>
            </w:r>
          </w:p>
        </w:tc>
        <w:tc>
          <w:tcPr/>
          <w:p>
            <w:pPr>
              <w:pStyle w:val="Compact"/>
            </w:pPr>
            <w:r>
              <w:t xml:space="preserve">20</w:t>
            </w:r>
          </w:p>
        </w:tc>
        <w:tc>
          <w:tcPr/>
          <w:p>
            <w:pPr>
              <w:pStyle w:val="Compact"/>
            </w:pPr>
            <w:r>
              <w:t xml:space="preserve">116</w:t>
            </w:r>
          </w:p>
        </w:tc>
        <w:tc>
          <w:tcPr/>
          <w:p>
            <w:pPr>
              <w:pStyle w:val="Compact"/>
            </w:pPr>
            <w:r>
              <w:t xml:space="preserve">5.8</w:t>
            </w:r>
          </w:p>
        </w:tc>
        <w:tc>
          <w:tcPr/>
          <w:p>
            <w:pPr>
              <w:pStyle w:val="Compact"/>
            </w:pPr>
            <w:r>
              <w:t xml:space="preserve">Fisher_power</w:t>
            </w:r>
          </w:p>
        </w:tc>
        <w:tc>
          <w:tcPr/>
          <w:p>
            <w:pPr>
              <w:pStyle w:val="Compact"/>
            </w:pPr>
            <w:r>
              <w:t xml:space="preserve">0.0725</w:t>
            </w:r>
          </w:p>
        </w:tc>
        <w:tc>
          <w:tcPr/>
          <w:p>
            <w:pPr>
              <w:pStyle w:val="Compact"/>
            </w:pPr>
            <w:r>
              <w:t xml:space="preserve">1225-cell E2 median n* (Table 7); steep hit-rate curve near LoD (Fig. 2A)</w:t>
            </w:r>
          </w:p>
        </w:tc>
        <w:tc>
          <w:tcPr/>
          <w:p>
            <w:pPr>
              <w:pStyle w:val="Compact"/>
            </w:pPr>
            <w:r>
              <w:t xml:space="preserve">Piaggio A. Zenodo 12609243; WT LOD-LOQ CSV</w:t>
            </w:r>
          </w:p>
        </w:tc>
        <w:tc>
          <w:tcPr/>
          <w:p>
            <w:pPr>
              <w:pStyle w:val="Compact"/>
            </w:pPr>
            <w:r>
              <w:t xml:space="preserve">Dataset: Mus WT assay LOD-LOQ (Cq vs copy number); hit-rate series by standard quantity near LoD.</w:t>
            </w:r>
          </w:p>
        </w:tc>
      </w:tr>
      <w:tr>
        <w:tc>
          <w:tcPr/>
          <w:p>
            <w:pPr>
              <w:pStyle w:val="Compact"/>
            </w:pPr>
            <w:r>
              <w:t xml:space="preserve">mendeley_carobene_lombardy_eqa</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benchmark confirmation</w:t>
            </w:r>
          </w:p>
        </w:tc>
        <w:tc>
          <w:tcPr/>
          <w:p>
            <w:pPr>
              <w:pStyle w:val="Compact"/>
            </w:pPr>
            <w:r>
              <w:t xml:space="preserve">Carobene A. et al. Clin Chim Acta 2026; Mendeley 10.17632/r4szpw8sn5</w:t>
            </w:r>
          </w:p>
        </w:tc>
        <w:tc>
          <w:tcPr/>
          <w:p>
            <w:pPr>
              <w:pStyle w:val="Compact"/>
            </w:pPr>
            <w:r>
              <w:t xml:space="preserve">Ten laboratories measured ALT, AST, ALP, CK, LDH, creatinine, and calcium in EQA materials with raw replicate-level results (commutability study).</w:t>
            </w:r>
          </w:p>
        </w:tc>
      </w:tr>
      <w:tr>
        <w:tc>
          <w:tcPr/>
          <w:p>
            <w:pPr>
              <w:pStyle w:val="Compact"/>
            </w:pPr>
            <w:r>
              <w:t xml:space="preserve">bioc_msstats_lobd_cptac</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benchmark confirmation</w:t>
            </w:r>
          </w:p>
        </w:tc>
        <w:tc>
          <w:tcPr/>
          <w:p>
            <w:pPr>
              <w:pStyle w:val="Compact"/>
            </w:pPr>
            <w:r>
              <w:t xml:space="preserve">Galitzine et al. MCP 2018; Bioconductor MSstatsLOBD::raw_data</w:t>
            </w:r>
          </w:p>
        </w:tc>
        <w:tc>
          <w:tcPr/>
          <w:p>
            <w:pPr>
              <w:pStyle w:val="Compact"/>
            </w:pPr>
            <w:r>
              <w:t xml:space="preserve">CPTAC peptide spike-in calibration: blank (Concentration=0) and concentration grid for MSstatsLOBD limit-of-blank estimation.</w:t>
            </w:r>
          </w:p>
        </w:tc>
      </w:tr>
      <w:tr>
        <w:tc>
          <w:tcPr/>
          <w:p>
            <w:pPr>
              <w:pStyle w:val="Compact"/>
            </w:pPr>
            <w:r>
              <w:t xml:space="preserve">zenodo_radioimmuno_precision</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benchmark confirmation</w:t>
            </w:r>
          </w:p>
        </w:tc>
        <w:tc>
          <w:tcPr/>
          <w:p>
            <w:pPr>
              <w:pStyle w:val="Compact"/>
            </w:pPr>
            <w:r>
              <w:t xml:space="preserve">Malkamäki et al. Anal Chem 2025; Zenodo 12664367 Precision.txt</w:t>
            </w:r>
          </w:p>
        </w:tc>
        <w:tc>
          <w:tcPr/>
          <w:p>
            <w:pPr>
              <w:pStyle w:val="Compact"/>
            </w:pPr>
            <w:r>
              <w:t xml:space="preserve">Precision.txt: per-sample replicate mean/SD/CV across radioimmuno-dot-blot pools (LoQ-style precision profile).</w:t>
            </w:r>
          </w:p>
        </w:tc>
      </w:tr>
      <w:tr>
        <w:tc>
          <w:tcPr/>
          <w:p>
            <w:pPr>
              <w:pStyle w:val="Compact"/>
            </w:pPr>
            <w:r>
              <w:t xml:space="preserve">zenodo_radioimmuno_linearity</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p>
        </w:tc>
        <w:tc>
          <w:tcPr/>
          <w:p>
            <w:pPr>
              <w:pStyle w:val="Compact"/>
            </w:pPr>
          </w:p>
        </w:tc>
        <w:tc>
          <w:tcPr/>
          <w:p>
            <w:pPr>
              <w:pStyle w:val="Compact"/>
            </w:pPr>
            <w:r>
              <w:t xml:space="preserve">E1_CP_confirm_probability</w:t>
            </w:r>
          </w:p>
        </w:tc>
        <w:tc>
          <w:tcPr/>
          <w:p>
            <w:pPr>
              <w:pStyle w:val="Compact"/>
            </w:pPr>
            <w:r>
              <w:t xml:space="preserve">0.0</w:t>
            </w:r>
          </w:p>
        </w:tc>
        <w:tc>
          <w:tcPr/>
          <w:p>
            <w:pPr>
              <w:pStyle w:val="Compact"/>
            </w:pPr>
            <w:r>
              <w:t xml:space="preserve">p0=0.95 (continuous proxy; no hit-rate plan in file)</w:t>
            </w:r>
          </w:p>
        </w:tc>
        <w:tc>
          <w:tcPr/>
          <w:p>
            <w:pPr>
              <w:pStyle w:val="Compact"/>
            </w:pPr>
            <w:r>
              <w:t xml:space="preserve">Malkamäki et al.; Zenodo 12664367 Linearity_1.txt</w:t>
            </w:r>
          </w:p>
        </w:tc>
        <w:tc>
          <w:tcPr/>
          <w:p>
            <w:pPr>
              <w:pStyle w:val="Compact"/>
            </w:pPr>
            <w:r>
              <w:t xml:space="preserve">Linearity_1.txt: concentration (ng) × DPM replicate measurements across the linear range.</w:t>
            </w:r>
          </w:p>
        </w:tc>
      </w:tr>
      <w:tr>
        <w:tc>
          <w:tcPr/>
          <w:p>
            <w:pPr>
              <w:pStyle w:val="Compact"/>
            </w:pPr>
            <w:r>
              <w:t xml:space="preserve">zenodo_rmn_qualification</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benchmark confirmation</w:t>
            </w:r>
          </w:p>
        </w:tc>
        <w:tc>
          <w:tcPr/>
          <w:p>
            <w:pPr>
              <w:pStyle w:val="Compact"/>
            </w:pPr>
            <w:r>
              <w:t xml:space="preserve">Sawant et al. Zenodo 10.5281/zenodo.17108929</w:t>
            </w:r>
          </w:p>
        </w:tc>
        <w:tc>
          <w:tcPr/>
          <w:p>
            <w:pPr>
              <w:pStyle w:val="Compact"/>
            </w:pPr>
            <w:r>
              <w:t xml:space="preserve">RMN assay qualification dataset: replicate ID50 by dilution for microneutralization LoD-adjacent series.</w:t>
            </w:r>
          </w:p>
        </w:tc>
      </w:tr>
      <w:tr>
        <w:tc>
          <w:tcPr/>
          <w:p>
            <w:pPr>
              <w:pStyle w:val="Compact"/>
            </w:pPr>
            <w:r>
              <w:t xml:space="preserve">plos_bzdok2024_trec_lod</w:t>
            </w:r>
          </w:p>
        </w:tc>
        <w:tc>
          <w:tcPr/>
          <w:p>
            <w:pPr>
              <w:pStyle w:val="Compact"/>
            </w:pPr>
            <w:r>
              <w:t xml:space="preserve">A</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benchmark confirmation</w:t>
            </w:r>
          </w:p>
        </w:tc>
        <w:tc>
          <w:tcPr/>
          <w:p>
            <w:pPr>
              <w:pStyle w:val="Compact"/>
            </w:pPr>
            <w:r>
              <w:t xml:space="preserve">Bzdok J et al. PLOS ONE 2024; Methods §TREC limit of detection (doi:10.1371/journal.pone.0306329)</w:t>
            </w:r>
          </w:p>
        </w:tc>
        <w:tc>
          <w:tcPr/>
          <w:p>
            <w:pPr>
              <w:pStyle w:val="Compact"/>
            </w:pPr>
            <w:r>
              <w:t xml:space="preserve">To determine the limit of detection, we analysed a serial dilution of plasmid DNA containing the TREC locus; we were able to reliably detect 5 TREC copies per PCR reaction.</w:t>
            </w:r>
          </w:p>
        </w:tc>
      </w:tr>
      <w:tr>
        <w:tc>
          <w:tcPr/>
          <w:p>
            <w:pPr>
              <w:pStyle w:val="Compact"/>
            </w:pPr>
            <w:r>
              <w:t xml:space="preserve">plos_bzdok2024_trec_cxce_1to100</w:t>
            </w:r>
          </w:p>
        </w:tc>
        <w:tc>
          <w:tcPr/>
          <w:p>
            <w:pPr>
              <w:pStyle w:val="Compact"/>
            </w:pPr>
            <w:r>
              <w:t xml:space="preserve">A-hosp</w:t>
            </w:r>
          </w:p>
        </w:tc>
        <w:tc>
          <w:tcPr/>
          <w:p>
            <w:pPr>
              <w:pStyle w:val="Compact"/>
            </w:pPr>
            <w:r>
              <w:t xml:space="preserve">benchmark confirmation</w:t>
            </w:r>
          </w:p>
        </w:tc>
        <w:tc>
          <w:tcPr/>
          <w:p>
            <w:pPr>
              <w:pStyle w:val="Compact"/>
            </w:pPr>
            <w:r>
              <w:t xml:space="preserve">14</w:t>
            </w:r>
          </w:p>
        </w:tc>
        <w:tc>
          <w:tcPr/>
          <w:p>
            <w:pPr>
              <w:pStyle w:val="Compact"/>
            </w:pPr>
            <w:r>
              <w:t xml:space="preserve">53</w:t>
            </w:r>
          </w:p>
        </w:tc>
        <w:tc>
          <w:tcPr/>
          <w:p>
            <w:pPr>
              <w:pStyle w:val="Compact"/>
            </w:pPr>
            <w:r>
              <w:t xml:space="preserve">3.79</w:t>
            </w:r>
          </w:p>
        </w:tc>
        <w:tc>
          <w:tcPr/>
          <w:p>
            <w:pPr>
              <w:pStyle w:val="Compact"/>
            </w:pPr>
            <w:r>
              <w:t xml:space="preserve">E1_CP_confirm_probability</w:t>
            </w:r>
          </w:p>
        </w:tc>
        <w:tc>
          <w:tcPr/>
          <w:p>
            <w:pPr>
              <w:pStyle w:val="Compact"/>
            </w:pPr>
            <w:r>
              <w:t xml:space="preserve">0.0</w:t>
            </w:r>
          </w:p>
        </w:tc>
        <w:tc>
          <w:tcPr/>
          <w:p>
            <w:pPr>
              <w:pStyle w:val="Compact"/>
            </w:pPr>
            <w:r>
              <w:t xml:space="preserve">p0=0.95; empirical 8/14 (57%) from replicate CSV</w:t>
            </w:r>
          </w:p>
        </w:tc>
        <w:tc>
          <w:tcPr/>
          <w:p>
            <w:pPr>
              <w:pStyle w:val="Compact"/>
            </w:pPr>
            <w:r>
              <w:t xml:space="preserve">Bzdok J et al. PLOS ONE 2024; S3 Dataset (10.1371/journal.pone.0306329.s003); CC BY 4.0</w:t>
            </w:r>
          </w:p>
        </w:tc>
        <w:tc>
          <w:tcPr/>
          <w:p>
            <w:pPr>
              <w:pStyle w:val="Compact"/>
            </w:pPr>
            <w:r>
              <w:t xml:space="preserve">Limit of detection raw data for TREC compared for CXCE-buffer extractions (S3 Dataset sheet 3; per-replicate Cp).</w:t>
            </w:r>
          </w:p>
        </w:tc>
      </w:tr>
      <w:tr>
        <w:tc>
          <w:tcPr/>
          <w:p>
            <w:pPr>
              <w:pStyle w:val="Compact"/>
            </w:pPr>
            <w:r>
              <w:t xml:space="preserve">plos_bzdok2024_trec_cxce_1to1000</w:t>
            </w:r>
          </w:p>
        </w:tc>
        <w:tc>
          <w:tcPr/>
          <w:p>
            <w:pPr>
              <w:pStyle w:val="Compact"/>
            </w:pPr>
            <w:r>
              <w:t xml:space="preserve">A-hosp</w:t>
            </w:r>
          </w:p>
        </w:tc>
        <w:tc>
          <w:tcPr/>
          <w:p>
            <w:pPr>
              <w:pStyle w:val="Compact"/>
            </w:pPr>
            <w:r>
              <w:t xml:space="preserve">benchmark confirmation</w:t>
            </w:r>
          </w:p>
        </w:tc>
        <w:tc>
          <w:tcPr/>
          <w:p>
            <w:pPr>
              <w:pStyle w:val="Compact"/>
            </w:pPr>
            <w:r>
              <w:t xml:space="preserve">12</w:t>
            </w:r>
          </w:p>
        </w:tc>
        <w:tc>
          <w:tcPr/>
          <w:p>
            <w:pPr>
              <w:pStyle w:val="Compact"/>
            </w:pPr>
            <w:r>
              <w:t xml:space="preserve">53</w:t>
            </w:r>
          </w:p>
        </w:tc>
        <w:tc>
          <w:tcPr/>
          <w:p>
            <w:pPr>
              <w:pStyle w:val="Compact"/>
            </w:pPr>
            <w:r>
              <w:t xml:space="preserve">4.42</w:t>
            </w:r>
          </w:p>
        </w:tc>
        <w:tc>
          <w:tcPr/>
          <w:p>
            <w:pPr>
              <w:pStyle w:val="Compact"/>
            </w:pPr>
            <w:r>
              <w:t xml:space="preserve">E1_CP_confirm_probability</w:t>
            </w:r>
          </w:p>
        </w:tc>
        <w:tc>
          <w:tcPr/>
          <w:p>
            <w:pPr>
              <w:pStyle w:val="Compact"/>
            </w:pPr>
            <w:r>
              <w:t xml:space="preserve">0.0</w:t>
            </w:r>
          </w:p>
        </w:tc>
        <w:tc>
          <w:tcPr/>
          <w:p>
            <w:pPr>
              <w:pStyle w:val="Compact"/>
            </w:pPr>
            <w:r>
              <w:t xml:space="preserve">p0=0.95; empirical 1/12 (8%) from replicate CSV</w:t>
            </w:r>
          </w:p>
        </w:tc>
        <w:tc>
          <w:tcPr/>
          <w:p>
            <w:pPr>
              <w:pStyle w:val="Compact"/>
            </w:pPr>
            <w:r>
              <w:t xml:space="preserve">Bzdok J et al. PLOS ONE 2024; S3 Dataset (10.1371/journal.pone.0306329.s003); CC BY 4.0</w:t>
            </w:r>
          </w:p>
        </w:tc>
        <w:tc>
          <w:tcPr/>
          <w:p>
            <w:pPr>
              <w:pStyle w:val="Compact"/>
            </w:pPr>
            <w:r>
              <w:t xml:space="preserve">Sub-LoD dilution panel at 1:1000 with undetermined Cp recorded as non-detect (S3 Dataset sheet 3).</w:t>
            </w:r>
          </w:p>
        </w:tc>
      </w:tr>
      <w:tr>
        <w:tc>
          <w:tcPr/>
          <w:p>
            <w:pPr>
              <w:pStyle w:val="Compact"/>
            </w:pPr>
            <w:r>
              <w:t xml:space="preserve">plos_bzdok2024_trec_magnapure_1to100</w:t>
            </w:r>
          </w:p>
        </w:tc>
        <w:tc>
          <w:tcPr/>
          <w:p>
            <w:pPr>
              <w:pStyle w:val="Compact"/>
            </w:pPr>
            <w:r>
              <w:t xml:space="preserve">A-hosp</w:t>
            </w:r>
          </w:p>
        </w:tc>
        <w:tc>
          <w:tcPr/>
          <w:p>
            <w:pPr>
              <w:pStyle w:val="Compact"/>
            </w:pPr>
            <w:r>
              <w:t xml:space="preserve">benchmark confirmation</w:t>
            </w:r>
          </w:p>
        </w:tc>
        <w:tc>
          <w:tcPr/>
          <w:p>
            <w:pPr>
              <w:pStyle w:val="Compact"/>
            </w:pPr>
            <w:r>
              <w:t xml:space="preserve">9</w:t>
            </w:r>
          </w:p>
        </w:tc>
        <w:tc>
          <w:tcPr/>
          <w:p>
            <w:pPr>
              <w:pStyle w:val="Compact"/>
            </w:pPr>
            <w:r>
              <w:t xml:space="preserve">53</w:t>
            </w:r>
          </w:p>
        </w:tc>
        <w:tc>
          <w:tcPr/>
          <w:p>
            <w:pPr>
              <w:pStyle w:val="Compact"/>
            </w:pPr>
            <w:r>
              <w:t xml:space="preserve">5.89</w:t>
            </w:r>
          </w:p>
        </w:tc>
        <w:tc>
          <w:tcPr/>
          <w:p>
            <w:pPr>
              <w:pStyle w:val="Compact"/>
            </w:pPr>
            <w:r>
              <w:t xml:space="preserve">E1_CP_confirm_probability</w:t>
            </w:r>
          </w:p>
        </w:tc>
        <w:tc>
          <w:tcPr/>
          <w:p>
            <w:pPr>
              <w:pStyle w:val="Compact"/>
            </w:pPr>
            <w:r>
              <w:t xml:space="preserve">0.0</w:t>
            </w:r>
          </w:p>
        </w:tc>
        <w:tc>
          <w:tcPr/>
          <w:p>
            <w:pPr>
              <w:pStyle w:val="Compact"/>
            </w:pPr>
            <w:r>
              <w:t xml:space="preserve">p0=0.95; empirical 8/9 (89%) from replicate CSV</w:t>
            </w:r>
          </w:p>
        </w:tc>
        <w:tc>
          <w:tcPr/>
          <w:p>
            <w:pPr>
              <w:pStyle w:val="Compact"/>
            </w:pPr>
            <w:r>
              <w:t xml:space="preserve">Bzdok J et al. PLOS ONE 2024; S3 Dataset (10.1371/journal.pone.0306329.s003); CC BY 4.0</w:t>
            </w:r>
          </w:p>
        </w:tc>
        <w:tc>
          <w:tcPr/>
          <w:p>
            <w:pPr>
              <w:pStyle w:val="Compact"/>
            </w:pPr>
            <w:r>
              <w:t xml:space="preserve">Limit of detection raw data for TREC compared for MagNA Pure 96 extractions (S3 Dataset sheet 3; per-replicate Cp).</w:t>
            </w:r>
          </w:p>
        </w:tc>
      </w:tr>
      <w:tr>
        <w:tc>
          <w:tcPr/>
          <w:p>
            <w:pPr>
              <w:pStyle w:val="Compact"/>
            </w:pPr>
            <w:r>
              <w:t xml:space="preserve">jcm_hansen2020_abbott</w:t>
            </w:r>
          </w:p>
        </w:tc>
        <w:tc>
          <w:tcPr/>
          <w:p>
            <w:pPr>
              <w:pStyle w:val="Compact"/>
            </w:pPr>
            <w:r>
              <w:t xml:space="preserve">A-pub</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published 16/20 (80%)</w:t>
            </w:r>
          </w:p>
        </w:tc>
        <w:tc>
          <w:tcPr/>
          <w:p>
            <w:pPr>
              <w:pStyle w:val="Compact"/>
            </w:pPr>
            <w:r>
              <w:t xml:space="preserve">Hansen G et al. J Clin Microbiol 2020; CDC/clinical laboratory comparison</w:t>
            </w:r>
          </w:p>
        </w:tc>
        <w:tc>
          <w:tcPr/>
          <w:p>
            <w:pPr>
              <w:pStyle w:val="Compact"/>
            </w:pPr>
            <w:r>
              <w:t xml:space="preserve">Direct comparison of SARS-CoV-2 analytical limits of detection across seven molecular assays (Table 1: detected/tested at stated concentration).</w:t>
            </w:r>
          </w:p>
        </w:tc>
      </w:tr>
      <w:tr>
        <w:tc>
          <w:tcPr/>
          <w:p>
            <w:pPr>
              <w:pStyle w:val="Compact"/>
            </w:pPr>
            <w:r>
              <w:t xml:space="preserve">plos_lim2021_mcatarrhalis</w:t>
            </w:r>
          </w:p>
        </w:tc>
        <w:tc>
          <w:tcPr/>
          <w:p>
            <w:pPr>
              <w:pStyle w:val="Compact"/>
            </w:pPr>
            <w:r>
              <w:t xml:space="preserve">A-pub</w:t>
            </w:r>
          </w:p>
        </w:tc>
        <w:tc>
          <w:tcPr/>
          <w:p>
            <w:pPr>
              <w:pStyle w:val="Compact"/>
            </w:pPr>
            <w:r>
              <w:t xml:space="preserve">benchmark confirmation</w:t>
            </w:r>
          </w:p>
        </w:tc>
        <w:tc>
          <w:tcPr/>
          <w:p>
            <w:pPr>
              <w:pStyle w:val="Compact"/>
            </w:pPr>
            <w:r>
              <w:t xml:space="preserve">50</w:t>
            </w:r>
          </w:p>
        </w:tc>
        <w:tc>
          <w:tcPr/>
          <w:p>
            <w:pPr>
              <w:pStyle w:val="Compact"/>
            </w:pPr>
            <w:r>
              <w:t xml:space="preserve">53</w:t>
            </w:r>
          </w:p>
        </w:tc>
        <w:tc>
          <w:tcPr/>
          <w:p>
            <w:pPr>
              <w:pStyle w:val="Compact"/>
            </w:pPr>
            <w:r>
              <w:t xml:space="preserve">1.06</w:t>
            </w:r>
          </w:p>
        </w:tc>
        <w:tc>
          <w:tcPr/>
          <w:p>
            <w:pPr>
              <w:pStyle w:val="Compact"/>
            </w:pPr>
            <w:r>
              <w:t xml:space="preserve">E1_CP_confirm_probability</w:t>
            </w:r>
          </w:p>
        </w:tc>
        <w:tc>
          <w:tcPr/>
          <w:p>
            <w:pPr>
              <w:pStyle w:val="Compact"/>
            </w:pPr>
            <w:r>
              <w:t xml:space="preserve">0.0</w:t>
            </w:r>
          </w:p>
        </w:tc>
        <w:tc>
          <w:tcPr/>
          <w:p>
            <w:pPr>
              <w:pStyle w:val="Compact"/>
            </w:pPr>
            <w:r>
              <w:t xml:space="preserve">p0=0.95; published 11/50 (22%)</w:t>
            </w:r>
          </w:p>
        </w:tc>
        <w:tc>
          <w:tcPr/>
          <w:p>
            <w:pPr>
              <w:pStyle w:val="Compact"/>
            </w:pPr>
            <w:r>
              <w:t xml:space="preserve">Lim HJ et al. PLOS ONE 2021; Soonchunhyang University hospital-affiliated clinical validation</w:t>
            </w:r>
          </w:p>
        </w:tc>
        <w:tc>
          <w:tcPr/>
          <w:p>
            <w:pPr>
              <w:pStyle w:val="Compact"/>
            </w:pPr>
            <w:r>
              <w:t xml:space="preserve">Analytical sensitivity and LOD were estimated with 50 replicates of positive control bacteria at six different concentrations (Table 3).</w:t>
            </w:r>
          </w:p>
        </w:tc>
      </w:tr>
      <w:tr>
        <w:tc>
          <w:tcPr/>
          <w:p>
            <w:pPr>
              <w:pStyle w:val="Compact"/>
            </w:pPr>
            <w:r>
              <w:t xml:space="preserve">scirep_jiang2025_mp</w:t>
            </w:r>
          </w:p>
        </w:tc>
        <w:tc>
          <w:tcPr/>
          <w:p>
            <w:pPr>
              <w:pStyle w:val="Compact"/>
            </w:pPr>
            <w:r>
              <w:t xml:space="preserve">A-pub</w:t>
            </w:r>
          </w:p>
        </w:tc>
        <w:tc>
          <w:tcPr/>
          <w:p>
            <w:pPr>
              <w:pStyle w:val="Compact"/>
            </w:pPr>
            <w:r>
              <w:t xml:space="preserve">benchmark confirmation</w:t>
            </w:r>
          </w:p>
        </w:tc>
        <w:tc>
          <w:tcPr/>
          <w:p>
            <w:pPr>
              <w:pStyle w:val="Compact"/>
            </w:pPr>
            <w:r>
              <w:t xml:space="preserve">20</w:t>
            </w:r>
          </w:p>
        </w:tc>
        <w:tc>
          <w:tcPr/>
          <w:p>
            <w:pPr>
              <w:pStyle w:val="Compact"/>
            </w:pPr>
            <w:r>
              <w:t xml:space="preserve">53</w:t>
            </w:r>
          </w:p>
        </w:tc>
        <w:tc>
          <w:tcPr/>
          <w:p>
            <w:pPr>
              <w:pStyle w:val="Compact"/>
            </w:pPr>
            <w:r>
              <w:t xml:space="preserve">2.65</w:t>
            </w:r>
          </w:p>
        </w:tc>
        <w:tc>
          <w:tcPr/>
          <w:p>
            <w:pPr>
              <w:pStyle w:val="Compact"/>
            </w:pPr>
            <w:r>
              <w:t xml:space="preserve">E1_CP_confirm_probability</w:t>
            </w:r>
          </w:p>
        </w:tc>
        <w:tc>
          <w:tcPr/>
          <w:p>
            <w:pPr>
              <w:pStyle w:val="Compact"/>
            </w:pPr>
            <w:r>
              <w:t xml:space="preserve">0.0</w:t>
            </w:r>
          </w:p>
        </w:tc>
        <w:tc>
          <w:tcPr/>
          <w:p>
            <w:pPr>
              <w:pStyle w:val="Compact"/>
            </w:pPr>
            <w:r>
              <w:t xml:space="preserve">p0=0.95; published 19/20 (95%)</w:t>
            </w:r>
          </w:p>
        </w:tc>
        <w:tc>
          <w:tcPr/>
          <w:p>
            <w:pPr>
              <w:pStyle w:val="Compact"/>
            </w:pPr>
            <w:r>
              <w:t xml:space="preserve">Jiang Y et al. Sci Rep 2025; Shaanxi Provincial Hospital clinical validation</w:t>
            </w:r>
          </w:p>
        </w:tc>
        <w:tc>
          <w:tcPr/>
          <w:p>
            <w:pPr>
              <w:pStyle w:val="Compact"/>
            </w:pPr>
            <w:r>
              <w:t xml:space="preserve">Each dilution was assessed using the established assay in 20 replicates. The limit of detection (LoD) was determined by probit analysis, defined as the concentration detectable with ≥95% probability (Table 1).</w:t>
            </w:r>
          </w:p>
        </w:tc>
      </w:tr>
    </w:tbl>
    <w:bookmarkEnd w:id="16"/>
    <w:bookmarkEnd w:id="17"/>
    <w:bookmarkStart w:id="18" w:name="s6.-worked-example"/>
    <w:p>
      <w:pPr>
        <w:pStyle w:val="Heading2"/>
      </w:pPr>
      <w:r>
        <w:t xml:space="preserve">S6. Worked example</w:t>
      </w:r>
    </w:p>
    <w:p>
      <w:pPr>
        <w:pStyle w:val="FirstParagraph"/>
      </w:pPr>
      <w:r>
        <w:t xml:space="preserve">Archived EP17 Section 7.3 language (Analyse-it estradiol workbook annotation): a minimum of 20 replicates at the LoD concentration, and for a 95% detection claim at least 19 of 20 should be detected.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Locked claim</w:t>
            </w:r>
          </w:p>
        </w:tc>
        <w:tc>
          <w:tcPr/>
          <w:p>
            <w:pPr>
              <w:pStyle w:val="Compact"/>
            </w:pPr>
            <w:r>
              <w:t xml:space="preserve">n at conventional 20</w:t>
            </w:r>
          </w:p>
        </w:tc>
        <w:tc>
          <w:tcPr/>
          <w:p>
            <w:pPr>
              <w:pStyle w:val="Compact"/>
            </w:pPr>
            <w:r>
              <w:t xml:space="preserve">n* under Table 1 targets</w:t>
            </w:r>
          </w:p>
        </w:tc>
      </w:tr>
      <w:tr>
        <w:tc>
          <w:tcPr/>
          <w:p>
            <w:pPr>
              <w:pStyle w:val="Compact"/>
            </w:pPr>
            <w:r>
              <w:t xml:space="preserve">Qualitative pass, k held at 19, p = 0.95</w:t>
            </w:r>
          </w:p>
        </w:tc>
        <w:tc>
          <w:tcPr/>
          <w:p>
            <w:pPr>
              <w:pStyle w:val="Compact"/>
            </w:pPr>
            <w:r>
              <w:t xml:space="preserve">P(pass) = 0.736</w:t>
            </w:r>
          </w:p>
        </w:tc>
        <w:tc>
          <w:tcPr/>
          <w:p>
            <w:pPr>
              <w:pStyle w:val="Compact"/>
            </w:pPr>
            <w:r>
              <w:t xml:space="preserve">21</w:t>
            </w:r>
          </w:p>
        </w:tc>
      </w:tr>
      <w:tr>
        <w:tc>
          <w:tcPr/>
          <w:p>
            <w:pPr>
              <w:pStyle w:val="Compact"/>
            </w:pPr>
            <w:r>
              <w:t xml:space="preserve">Benchmark confirmation, p = 0.95</w:t>
            </w:r>
          </w:p>
        </w:tc>
        <w:tc>
          <w:tcPr/>
          <w:p>
            <w:pPr>
              <w:pStyle w:val="Compact"/>
            </w:pPr>
            <w:r>
              <w:t xml:space="preserve">CP lower limit after 20/20 &lt; 0.95; P(confirm) = 0</w:t>
            </w:r>
          </w:p>
        </w:tc>
        <w:tc>
          <w:tcPr/>
          <w:p>
            <w:pPr>
              <w:pStyle w:val="Compact"/>
            </w:pPr>
            <w:r>
              <w:t xml:space="preserve">53</w:t>
            </w:r>
          </w:p>
        </w:tc>
      </w:tr>
      <w:tr>
        <w:tc>
          <w:tcPr/>
          <w:p>
            <w:pPr>
              <w:pStyle w:val="Compact"/>
            </w:pPr>
            <w:r>
              <w:t xml:space="preserve">Two-arm 90%/80%</w:t>
            </w:r>
          </w:p>
        </w:tc>
        <w:tc>
          <w:tcPr/>
          <w:p>
            <w:pPr>
              <w:pStyle w:val="Compact"/>
            </w:pPr>
            <w:r>
              <w:t xml:space="preserve">exact Fisher power ≈ 0.07</w:t>
            </w:r>
          </w:p>
        </w:tc>
        <w:tc>
          <w:tcPr/>
          <w:p>
            <w:pPr>
              <w:pStyle w:val="Compact"/>
            </w:pPr>
            <w:r>
              <w:t xml:space="preserve">199</w:t>
            </w:r>
          </w:p>
        </w:tc>
      </w:tr>
    </w:tbl>
    <w:p>
      <w:pPr>
        <w:pStyle w:val="BodyText"/>
      </w:pPr>
      <w:r>
        <w:t xml:space="preserve">The audit used the qualitative-pass mapping for that sentence.</w:t>
      </w:r>
    </w:p>
    <w:bookmarkEnd w:id="18"/>
    <w:bookmarkStart w:id="19" w:name="s7.-reproducibility"/>
    <w:p>
      <w:pPr>
        <w:pStyle w:val="Heading2"/>
      </w:pPr>
      <w:r>
        <w:t xml:space="preserve">S7. Reproducibility</w:t>
      </w:r>
    </w:p>
    <w:p>
      <w:pPr>
        <w:pStyle w:val="FirstParagraph"/>
      </w:pPr>
      <w:r>
        <w:t xml:space="preserve">Python 3.10; lod_guide v0.5.0. Tables in this file were regenerated by</w:t>
      </w:r>
      <w:r>
        <w:t xml:space="preserve"> </w:t>
      </w:r>
      <w:r>
        <w:rPr>
          <w:rStyle w:val="VerbatimChar"/>
        </w:rPr>
        <w:t xml:space="preserve">scripts/build_online_supplement.py</w:t>
      </w:r>
      <w:r>
        <w:t xml:space="preserve">. Main-text figures remain those in</w:t>
      </w:r>
      <w:r>
        <w:t xml:space="preserve"> </w:t>
      </w:r>
      <w:r>
        <w:rPr>
          <w:rStyle w:val="VerbatimChar"/>
        </w:rPr>
        <w:t xml:space="preserve">manuscript/figures/</w:t>
      </w:r>
      <w:r>
        <w:t xml:space="preserv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2026-10-05T15:24:01Z</dcterms:created>
  <dcterms:modified xsi:type="dcterms:W3CDTF">2026-10-05T15:24:01Z</dcterms:modified>
</cp:coreProperties>
</file>

<file path=docProps/custom.xml><?xml version="1.0" encoding="utf-8"?>
<Properties xmlns="http://schemas.openxmlformats.org/officeDocument/2006/custom-properties" xmlns:vt="http://schemas.openxmlformats.org/officeDocument/2006/docPropsVTypes"/>
</file>