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黑体" w:cs="黑体" w:eastAsia="黑体" w:hAnsi="黑体"/>
          <w:b/>
          <w:bCs/>
          <w:color w:val="1F3864"/>
          <w:sz w:val="48"/>
          <w:szCs w:val="48"/>
        </w:rPr>
        <w:t xml:space="preserve">P0 改造 PR 拆分清单</w:t>
      </w:r>
    </w:p>
    <w:p>
      <w:pPr>
        <w:spacing w:before="200" w:after="200"/>
        <w:jc w:val="center"/>
      </w:pPr>
      <w:r>
        <w:rPr>
          <w:rFonts w:ascii="黑体" w:cs="黑体" w:eastAsia="黑体" w:hAnsi="黑体"/>
          <w:color w:val="2E75B6"/>
          <w:sz w:val="24"/>
          <w:szCs w:val="24"/>
        </w:rPr>
        <w:t xml:space="preserve">游戏生成逻辑优化方案 · P0 阶段（零架构风险 · 约 2 周）</w:t>
      </w:r>
    </w:p>
    <w:p>
      <w:pPr>
        <w:spacing w:before="80" w:after="80" w:line="30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版本：v1.0  ·  日期：2026-04-17  ·  前置文档：《游戏生成逻辑优化方案_2026-04-17.docx》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0  概览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0.1 P0 总目标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在不改变任何对外 API、不改变五阶段对外形态、不引入新服务/新依赖的前提下，清理当前生成链路中的重复上下文、冗余 metadata、未缓存热数据、不精简的 qa_fix prompt 与无能力校验的 provider fallback；同时补齐观测埋点，为后续 P1/P2 的多样性改造提供基线。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P0 阶段不涉及创意多样性机制、不启用 Section Patch、不改 QA 规则分级，这些归 P1/P2。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0.2 PR 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000"/>
        <w:gridCol w:w="1000"/>
        <w:gridCol w:w="800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范围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预估人日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依赖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PR-01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Payload metadata 三重复清理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game-service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PR-02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Bundle / RuntimeContract LRU 缓存 + 并行解析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game-service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PR-03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code_generate system prompt 段级去重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ai-engine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PR-01 完成后合入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PR-04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qa_fix 上下文精简（HTML + spec 瘦身）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ai-engine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可并行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PR-05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LLM Provider 能力矩阵 + 严格 fallback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ai-engine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可并行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PR-06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观测埋点基线（双服务统一 schema）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game-service + ai-engine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可并行</w:t>
            </w:r>
          </w:p>
        </w:tc>
      </w:tr>
    </w:tbl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合计：约 9.5 人日 ≈ 2 周（1 名后端 + 1 名算法工程师并行）。建议 PR-06（观测）最先合入，以便后续 PR 可用度量数据验证效果。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0.3 通用验收清单（每个 PR 必达）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通过现有 jest 与 pytest 单测全集（不新增 skip）。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通过现有 jest.integration 集成测试。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本地至少跑 5 次端到端 create + 3 次 iterate，生成成功率 100%，与主干相比 fun_score 偏差 &lt; 10%。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新增/调整埋点字段的 dashboard 已经能看到新数据。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Feature Flag：所有行为变更均置于 env / 配置开关之后，默认关（除 PR-01 metadata 清理这种纯去冗余项可默认开）。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0.4 合入顺序建议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Week 1 Day 1–2：PR-06 观测埋点（独立可合，后续所有 PR 共享）。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Week 1 Day 3–5：PR-01（payload 清理）+ PR-02（缓存并行）并行开发 / 合入。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Week 2 Day 1–3：PR-05（Provider 矩阵）+ PR-04（qa_fix 瘦身）并行。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Week 2 Day 4–5：PR-03（bundle 段级去重）在 PR-01 稳定后合入，灰度放量。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PR-01  Payload metadata 三重复清理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目标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删除 game-service 向 ai-engine 发送的 pipeline v2 payload 中的同义冗余字段，把「同一份信息出现三次」的结构收敛为单一权威字段，节省 ~800–900 token/次（约占单次请求的 5%–6%）。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改动范围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1400"/>
        <w:gridCol w:w="180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packages/game-service/src/game/game.service.ts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buildCreateV2Payload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1237–1311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create 路径 payload 构造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packages/game-service/src/game/game.service.ts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buildIterateV2Payload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1551–1660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iterate 路径 payload 构造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packages/ai-engine/src/api/endpoints/generate.py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v2/run/async 路由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读取 payload 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接收端做兼容（同时接受新旧字段）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具体改动（伪 diff 描述，不改代码）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create 路径 `buildCreateV2Payload` 的返回对象目前存在三处冗余：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冗余点 1：request_context.metadata（第 1270–1274 行）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  这里的 game_id / generation_tier / orientation 已经在顶层字段出现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冗余点 2：normalized_request（第 1292–1300 行）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  description 已在顶层 raw_user_input；title 已在顶层 title；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  region 已在 request_context.region；entrypoint 已在 request_context.entrypoint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冗余点 3：metadata（第 1301–1309 行）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  与 request_context.metadata 语义重叠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建议的最终结构：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{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game_id, user_id, raw_user_input, generation_tier, title,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platform, timeout_s, task_id,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request_context: { source, entrypoint, region, pipeline_version },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entitlement: {...},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visibility_model: {...},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source_spec, prompt_bundle_snapshot, runtime_contract,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session_context: {  // 仅保留 pipeline/entry 维度的会话上下文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creation_session_id?, entry_mode?, source_game_id?, adapter: "compat_v1",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兼容性策略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第 1 步（本 PR）：ai-engine 侧新增 `_extract_payload_field()` 辅助函数，同时查找新位置（顶层）与旧位置（normalized_request / metadata / request_context.metadata），仍能正常运行。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第 2 步（本 PR）：game-service 侧停止写入冗余字段。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第 3 步（后续 PR，P1 阶段）：ai-engine 侧移除对旧路径的读取。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验证方法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单元测试：新增 `buildCreateV2Payload.spec.ts`，断言返回对象没有 `normalized_request`/`metadata` 键，且关键字段（description/title/region/generation_tier/orientation/creation_session_id）都能从新结构中一次获取。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集成测试：复用现有 `jest.integration.config.js` 的 create / iterate 用例，断言生成成功率不下降。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ai-engine 侧：`pytest` 针对 `_extract_payload_field()` 的新旧 payload 兼容测试（2 个 case：新结构 / 旧结构）。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度量（依赖 PR-06）：对比合入前后 `payload_input_bytes` 的分布，预期 p50 下降 ≥ 5%。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回滚策略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纯结构优化，无行为变更。发现异常时直接 revert 该 PR 即可。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ai-engine 侧的兼容读取代码保留至 P1 阶段，确保 rollback 不会破坏兼容性。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PR-02  Bundle / RuntimeContract LRU 缓存 + 并行解析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目标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当前每次 `create`/`iterate` 都串行地做两次 MySQL 查询 + 组装（`buildPromptBundleSnapshot` + `buildDefaultRuntimeContract`），合计 ~150–300ms。两者彼此独立、结果稳定，具备缓存价值。本 PR 做两件事：(1) 改为 `Promise.all` 并行；(2) 增加 LRU + TTL 缓存。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改动范围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1600"/>
        <w:gridCol w:w="200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packages/game-service/src/game/game.service.ts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create 主流程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3653–3658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改为 Promise.all 并行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packages/game-service/src/game/game.service.ts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iterate 主流程（另一处）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6167–6175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packages/game-service/src/game/game.service.ts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launchPipelineTask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4922–4925 / 5002–5005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packages/game-service/src/game/game.service.ts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buildPromptBundleSnapshot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807–~825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内部增加 LRU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packages/game-service/src/game/game.service.ts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buildDefaultRuntimeContract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826–~870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内部增加 LRU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packages/game-service/src/common/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（新增）lru.ts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LRU + TTL 通用模块，附完整单测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缓存键 / TTL 设计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Bundle 缓存键：(entrypoint, runtime_profile_hint, generation_tier)；TTL = 60 秒。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Contract 缓存键：(entrypoint, runtime_profile_hint, orientation, generation_tier)；TTL = 60 秒。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失效策略：写入后 TTL 到期自动失效；管理端在 `LLM_GATEWAY_REFRESH` 端点中附带 clear 信号，便于运营热更。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容量：LRU max = 256 条，足以覆盖 region × tier × profile 全量组合。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观察：记录 `bundle_cache_hit / miss` 与 `contract_cache_hit / miss` 指标（PR-06 负责日志 schema）。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并行化伪代码描述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当前：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bundle = await this.buildPromptBundleSnapshot(...);  // ~150ms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contract = await this.buildDefaultRuntimeContract(...);  // ~150ms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合计 ~300ms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目标：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[bundle, contract] = await Promise.all([  // ~150ms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this.buildPromptBundleSnapshot(...),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this.buildDefaultRuntimeContract(...),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]);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验证方法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单元测试：`lru.ts` 覆盖 TTL / 容量上限 / 并发 get-or-set 3 类场景。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集成测试：连续 10 次 `create` 请求，断言 `buildPromptBundleSnapshot` 的数据库查询次数 ≤ 2（首次 + 一次 TTL 过期）。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性能：本地 p50 `launchPipelineTask` 前置阶段耗时 &lt; 50ms（此前 ~300ms）。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并发：5 并发 `create`，断言不出现数据错拼（缓存键正确区分）。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回滚策略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开关：配置 `cache.promptBundle.enabled` 与 `cache.runtimeContract.enabled`，默认 true；出现异常置 false 即可。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并行化：无需开关；任何问题直接 revert。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PR-03  code_generate system prompt 段级去重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目标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`_build_system_prompt`（code_generator.py 第 2044 行起）按顺序拼接 `locked_contract` / `product_policy` / `code_gen_system` 三段 bundle 内容。经人工抽样对比，三段之间存在 15%–25% 的指令交叉（禁用清单 / 安全约束 / 移动端注意事项）。本 PR 在拼接阶段做段内规则化 + 段间去重，不改 bundle 表结构。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改动范围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1400"/>
        <w:gridCol w:w="200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packages/ai-engine/src/engine/code_generator.py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_compose_prompt_sections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510–~540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增加"规范化 + 段间去重"阶段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packages/ai-engine/src/engine/code_generator.py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_build_system_prompt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2044–~2080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调用新的去重管线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packages/ai-engine/src/engine/prompt_dedup.py（新增）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句子级归一 + SimHash 段间去重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packages/ai-engine/tests/test_prompt_dedup.py（新增）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三段拼接样例的 regression 用例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算法（保守策略，避免误删关键指令）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Step 1 句子切分：按 `。`/`.`/`!`/`?`/`;` 切分，保留原序号。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Step 2 规范化：大小写折叠、去除 markdown 标记、连续空白合一。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Step 3 相似度度量：对规范化后的句子做 SimHash；64 bit 距离 ≤ 3 视为等价。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Step 4 保留策略：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  · 重复出现的同一句子，</w:t>
      </w:r>
      <w:r>
        <w:rPr>
          <w:rFonts w:ascii="宋体" w:cs="宋体" w:eastAsia="宋体" w:hAnsi="宋体"/>
          <w:sz w:val="22"/>
          <w:szCs w:val="22"/>
        </w:rPr>
        <w:t xml:space="preserve">保留在优先级最高 bundle（locked_contract &gt; product_policy &gt; code_gen_system）中的那一份；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  · 句子长度 &lt; 12 字符 或 包含 </w:t>
      </w:r>
      <w:r>
        <w:rPr>
          <w:rFonts w:ascii="宋体" w:cs="宋体" w:eastAsia="宋体" w:hAnsi="宋体"/>
          <w:sz w:val="22"/>
          <w:szCs w:val="22"/>
        </w:rPr>
        <w:t xml:space="preserve">"must"/"必须"/"禁止"/"禁用"/"do not"/"never"</w:t>
      </w:r>
      <w:r>
        <w:rPr>
          <w:rFonts w:ascii="宋体" w:cs="宋体" w:eastAsia="宋体" w:hAnsi="宋体"/>
          <w:sz w:val="22"/>
          <w:szCs w:val="22"/>
        </w:rPr>
        <w:t xml:space="preserve"> 的句子不参与去重（避免误删硬规则）。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Step 5 输出前打日志：记录 `prompt_dedup.removed_count / kept_count / bundle_hash`（依赖 PR-06 schema）。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预期收益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code_generate 系统 prompt 输入 token 下降 10%–15%（局部测算，端到端约 -3%~-5%）。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为 PR-05（prompt cache）提供稳定可缓存段。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验证方法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单元测试：覆盖"完全一致 / 仅格式差 / 语义相似 / 硬规则不应被删"四类。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A/B 抽样：灰度 10% 流量，对比 qa_pass_rate / fun_score，不下降才放量 100%。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日志校验：`prompt_dedup.removed_count` 分布在合理区间（p50 约 5–15 句，极端不超过 30%）。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回滚策略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配置开关 `prompt_dedup.enabled`（env/DB 任一读取，默认 false）；灰度完成后再默认 true。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SimHash 判定异常时自动退化为"仅相同句子去重"（退出相似度机制）。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任何异常日志会暴露原始段 hash，便于人工回溯。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PR-04  qa_fix 上下文精简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目标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当前 `_fix_with_llm`（qa_pipeline.py 第 1569 行起）每轮修复都将"完整 HTML + GameSpec + 完整错误列表 + RuntimeContract 块"全量塞入 prompt。经抽样，3 轮修复累计输入 token ~16k × 3 = ~48k，而其中重复内容占 50%+。本 PR 做三件事：(1) HTML 只传"受影响范围上下 N 行" + 用 `&lt;!-- @section --&gt; ` 锚点定位；(2) GameSpec 只保留与当前错误相关的字段；(3) 错误列表剪枝，已修复/无关错误不再携带。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改动范围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1400"/>
        <w:gridCol w:w="220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packages/ai-engine/src/engine/qa_pipeline.py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_fix_with_llm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1569–~1700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重构 prompt_values 的 code/game_spec/error_list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packages/ai-engine/src/engine/qa_pipeline.py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_build_runtime_contract_block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需新增/重构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支持"仅摘要"模式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packages/ai-engine/src/engine/section_patch.py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复用现有 section 切分能力（只读）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packages/ai-engine/src/engine/qa_pipeline.py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_resolve_syntax_repair_prompt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fast / full 两档选择逻辑调整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packages/ai-engine/tests/test_qa_fix_trim.py（新增）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场景回归测试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改造点细节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4-1 HTML 范围裁剪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错误若包含行号（QACheckError.line）→ 传目标行 ±30 行；同时附上所在 section 的起止锚点。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错误为"script 级语法错误"（脚本已整段抽出）→ 走现有 script-only 路径（保持不变）。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错误为"canvas 未渲染 / 无输入 handler" 等 section 级问题 → 传对应 section（HEAD/BODY_CORE/SCRIPT）整段 + 其它 section 仅发送占位符。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单轮输入 HTML 体量上限：4 KB（超出时退回旧的"全量"路径，记录 `qa_fix.trim_fallback_count`）。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4-2 GameSpec 裁剪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仅保留 game_type / core_mechanic / input_method / win_condition / ui_language 五个字段。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其他字段（theme / visual_style / audio_style / special_rules）对 syntax 级修复无直接贡献，默认不传。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当 code_review 触发的"not_complete_game"修复时，例外传入 win_condition + special_rules 的结构化摘要（不超过 120 字）。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4-3 错误列表剪枝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去重依据增强：在现有 error hash 之上，加入"错误 type + 首次出现轮次"，后续轮次携带"未解决错误 + 新增错误"。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已解决错误（hash 不在当前 check 结果中）不再出现在 prompt。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控制上限：每轮 prompt 中错误 ≤ 8 条，超出按 severity 排序截断并在 prompt 注明"还有 N 条未列出同类问题"。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预期收益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当前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单轮 qa_fix 输入 token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4000–10000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1500–4000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-60%~-70%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 轮累计输入 token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~30000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~9000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-70%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qa_fix 平均耗时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30–120s / 轮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15–60s / 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时间降幅随 token 线性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修复成功率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当前基线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不低于基线 -2pp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保守目标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验证方法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单元测试：针对 6 类典型错误（syntax / input handler / canvas / game-over / size / security），断言裁剪后的 prompt 长度与 HTML section 定位准确。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回归测试：最近 1 周失败 &amp; 成功的 qa_fix 任务各 20 条，重放断言 prompt 长度下降 ≥ 50%，结果判定一致。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灰度：按 task_id hash % 100 &lt; 20 启用，持续 3 天观察"修复成功率 / 平均轮数 / 降级到全量路径的频率"。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回滚策略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开关：`qa_fix.context_trim.enabled`（默认 false，灰度验证后置 true）。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自动降级：任何一次"裁剪后 prompt 仍然修不好"的 task，自动切回全量路径重试一次。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保留旧代码路径至少 2 个版本。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PR-05  LLM Provider 能力矩阵 + 严格 fallback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目标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当前 `llm_client.py` 的 provider failover 在 code_generate 等长文本步骤中可能 fallback 到不支持长 output 或不支持 structured output 的 provider，引发 truncation / JSON 解析失败。本 PR 引入能力矩阵，让每个 step 显式声明对 provider 能力的要求，不满足时跳过该 provider（而不是静默降级）。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改动范围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1400"/>
        <w:gridCol w:w="220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packages/ai-engine/src/services/llm_client.py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ProviderConfig / get_client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（全局）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为 provider 增加 capabilities 字段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packages/ai-engine/src/services/llm_gateway.py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路由决策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（全局）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加入 step.requires vs provider.capabilities 匹配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packages/ai-engine/src/config/settings.py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provider 配置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环境变量读取 capabilities（JSON）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packages/ai-engine/tests/test_provider_capability.py（新增）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能力匹配与 fallback 链单测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能力模型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Provider 侧声明：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  · supports_long_output:</w:t>
      </w:r>
      <w:r>
        <w:rPr>
          <w:rFonts w:ascii="宋体" w:cs="宋体" w:eastAsia="宋体" w:hAnsi="宋体"/>
          <w:sz w:val="22"/>
          <w:szCs w:val="22"/>
        </w:rPr>
        <w:t xml:space="preserve"> output_tokens 上限（例：Claude Opus 4.6 = 16k，某些小模型 = 4k）。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  · supports_structured_output:</w:t>
      </w:r>
      <w:r>
        <w:rPr>
          <w:rFonts w:ascii="宋体" w:cs="宋体" w:eastAsia="宋体" w:hAnsi="宋体"/>
          <w:sz w:val="22"/>
          <w:szCs w:val="22"/>
        </w:rPr>
        <w:t xml:space="preserve"> 是否支持严格 JSON mode（Anthropic tool use / OpenAI json_schema 等）。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  · supports_prompt_cache:</w:t>
      </w:r>
      <w:r>
        <w:rPr>
          <w:rFonts w:ascii="宋体" w:cs="宋体" w:eastAsia="宋体" w:hAnsi="宋体"/>
          <w:sz w:val="22"/>
          <w:szCs w:val="22"/>
        </w:rPr>
        <w:t xml:space="preserve"> 是否支持 prompt_caching（为 P2 做准备，当前仅声明）。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  · cost_tier:</w:t>
      </w:r>
      <w:r>
        <w:rPr>
          <w:rFonts w:ascii="宋体" w:cs="宋体" w:eastAsia="宋体" w:hAnsi="宋体"/>
          <w:sz w:val="22"/>
          <w:szCs w:val="22"/>
        </w:rPr>
        <w:t xml:space="preserve"> 价格档（t0 / t1 / t2），用于成本-质量权衡。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Step 侧要求：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i/>
          <w:iCs/>
          <w:sz w:val="22"/>
          <w:szCs w:val="22"/>
        </w:rPr>
        <w:t xml:space="preserve">  · intent_parse: </w:t>
      </w:r>
      <w:r>
        <w:rPr>
          <w:rFonts w:ascii="宋体" w:cs="宋体" w:eastAsia="宋体" w:hAnsi="宋体"/>
          <w:sz w:val="22"/>
          <w:szCs w:val="22"/>
        </w:rPr>
        <w:t xml:space="preserve">requires structured_output=true, min_output=2k。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i/>
          <w:iCs/>
          <w:sz w:val="22"/>
          <w:szCs w:val="22"/>
        </w:rPr>
        <w:t xml:space="preserve">  · code_generate: </w:t>
      </w:r>
      <w:r>
        <w:rPr>
          <w:rFonts w:ascii="宋体" w:cs="宋体" w:eastAsia="宋体" w:hAnsi="宋体"/>
          <w:sz w:val="22"/>
          <w:szCs w:val="22"/>
        </w:rPr>
        <w:t xml:space="preserve">requires min_output=12k（simple 可 8k）。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i/>
          <w:iCs/>
          <w:sz w:val="22"/>
          <w:szCs w:val="22"/>
        </w:rPr>
        <w:t xml:space="preserve">  · qa_fix (full): </w:t>
      </w:r>
      <w:r>
        <w:rPr>
          <w:rFonts w:ascii="宋体" w:cs="宋体" w:eastAsia="宋体" w:hAnsi="宋体"/>
          <w:sz w:val="22"/>
          <w:szCs w:val="22"/>
        </w:rPr>
        <w:t xml:space="preserve">requires min_output=12k。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i/>
          <w:iCs/>
          <w:sz w:val="22"/>
          <w:szCs w:val="22"/>
        </w:rPr>
        <w:t xml:space="preserve">  · qa_fix (fast) / code_review: </w:t>
      </w:r>
      <w:r>
        <w:rPr>
          <w:rFonts w:ascii="宋体" w:cs="宋体" w:eastAsia="宋体" w:hAnsi="宋体"/>
          <w:sz w:val="22"/>
          <w:szCs w:val="22"/>
        </w:rPr>
        <w:t xml:space="preserve">min_output=2k 即可，prefer cost_tier=t2。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Fallback 链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每个 step 显式声明 primary + 最多 2 个 fallback provider，所有候选必须通过能力校验。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所有 provider 都不满足时抛出 `ProviderCapabilityError`（而不是静默使用最后一个），由上层触发 task-level 重试。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能力违规（configured but capabilities 不足）在启动时日志 WARNING，不直接 crash（不阻塞发布）。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验证方法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单元测试：4 类能力矩阵（兜底 / 缺长 output / 缺 structured / 完整）× 4 类 step。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启动自检：引入 `cli: validate-provider-capabilities`，CI 构建期自动跑一次。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度量：新增 `llm_step_downgrade_count` 指标（合规 fallback）、`llm_step_capability_mismatch_count`（违规跳过）。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回滚策略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开关 `provider.capability_enforcement.enabled`（默认 false；验证通过后默认 true）。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关闭后恢复原有"尝试即用"行为；能力声明仍保留便于观察。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PR-06  观测埋点基线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目标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为后续所有 P0/P1/P2 改造提供可对比的基线数据。统一 game-service 与 ai-engine 的结构化日志 schema，确保"单次生成"可以在整条链路上通过 task_id 聚合。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改动范围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packages/game-service/src/common/logging/generation-telemetry.ts（新增）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定义 GenerationTelemetrySchema 类型 + emit 工具</w:t>
            </w:r>
          </w:p>
        </w:tc>
      </w:tr>
      <w:t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packages/game-service/src/game/game.service.ts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在 create / iterate / launchPipelineTask / completePipelineTask 五处 emit</w:t>
            </w:r>
          </w:p>
        </w:tc>
      </w:tr>
      <w:t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packages/ai-engine/src/services/telemetry.py（新增）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与 Node 对称的 emit 工具</w:t>
            </w:r>
          </w:p>
        </w:tc>
      </w:tr>
      <w:t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packages/ai-engine/src/engine/pipeline_v2_runner.py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每个内部阶段 start/end 调 emit</w:t>
            </w:r>
          </w:p>
        </w:tc>
      </w:tr>
      <w:t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packages/ai-engine/src/engine/code_generator.py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emit input_token/output_token/temperature</w:t>
            </w:r>
          </w:p>
        </w:tc>
      </w:tr>
      <w:t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packages/ai-engine/src/engine/qa_pipeline.py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emit fix_round/error_count_before/after</w:t>
            </w:r>
          </w:p>
        </w:tc>
      </w:tr>
      <w:t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infrastructure/grafana/dashboards/generation-baseline.json（新增）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基线 dashboard（可选，可推后）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统一日志 Schema（关键字段）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{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"schema": "gamevallies.generation.v1",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"task_id": "...", "game_id": "...", "user_id": "...",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"stage": "intent_parse | designing | generating | qa_fix | runtime_qa | ...",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"event": "stage_start | stage_end | llm_call | cache_hit | cache_miss | error",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"duration_ms": 1234,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"llm": { "provider": "...", "model": "...", "input_tokens": N, "output_tokens": N,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"temperature": 0.7, "finish_reason": "...", "truncated": false },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"qa": { "retry_count": 2, "error_count_before": 5, "error_count_after": 1,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"fun_score": 7.5, "passed": true },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"variation": { "seed": "...", "style_axis": null, "pace_curve": null },  // 先埋空，P1 填充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"cache": { "bundle": "hit | miss | disabled",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"contract": "hit | miss | disabled" },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"payload": { "bytes_in": N, "bytes_out": N }</w:t>
      </w:r>
    </w:p>
    <w:p>
      <w:pPr>
        <w:spacing w:before="50" w:after="50" w:line="280"/>
        <w:ind w:lef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指标目录（作为 P1/P2 度量依据）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generation.stage.duration_ms（按 stage 分布）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generation.llm.input_tokens / output_tokens（按 stage/provider 分布）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generation.qa.retry_count 直方图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generation.qa.pass_rate_first_try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generation.fun_score 分布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generation.cache.hit_rate（PR-02 落地后可直接观察）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generation.payload.bytes_in（PR-01 / PR-03 落地后直接观察）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验证方法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单元测试：emit 工具的字段必填校验 + 序列化一致性（Node &amp; Python 两侧输出 JSON 等价）。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集成测试：一次完整 create，断言 &gt;= 7 条 stage 事件 + &gt;= 5 条 llm_call 事件，且 task_id 贯穿。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dashboard 自检：指标曲线在合入 24h 后可见非零数据。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回滚策略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纯可观测项，不影响主链路。任何异常时关闭 `telemetry.enabled`（默认 true，有异常切 false）。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埋点采样率可下调至 0%（env: `TELEMETRY_SAMPLING_RATE`）。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附录 A  快速检查清单（给 Reviewer）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PR-01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PR-02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PR-03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PR-04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PR-05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PR-06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是否新增/修改对外 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是否影响 Prisma schema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是否影响 MySQL 表结构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是否引入新依赖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视需要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是否有 Feature Flag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否（默认开）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是否需要灰度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是否新增度量字段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间接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是（cache）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是（dedup 统计）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是（trim 统计）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是（capability 命中）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是（全量）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典型回滚时间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&lt;5 分钟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&lt;5 分钟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&lt;5 分钟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&lt;10 分钟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&lt;5 分钟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&lt;5 分钟</w:t>
            </w:r>
          </w:p>
        </w:tc>
      </w:tr>
    </w:tbl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附录 B  后续 P1/P2 与 P0 的衔接点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PR-02 的 LRU 框架将被 P1 的 DiversityPlanner 复用，缓存 variation 采样结果。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PR-03 的 prompt_dedup 管线将在 P2 与 Anthropic prompt_cache 对接，把"静态段"变成"可 cache 段"。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PR-04 的 section 定位能力将在 P2 演进为默认的 Section Patch 迭代路径。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PR-05 的能力矩阵将在 P1 加入 `supports_variation_seed` 等字段，辅助多样性选路。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PR-06 的 variation 字段先埋空，P1 迁入 creativeAnchors 后填充，无需结构变更。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第 </w:t>
    </w:r>
    <w:r>
      <w:rPr>
        <w:rFonts w:ascii="宋体" w:cs="宋体" w:eastAsia="宋体" w:hAnsi="宋体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888888"/>
        <w:sz w:val="18"/>
        <w:szCs w:val="18"/>
      </w:rPr>
      <w:t xml:space="preserve">P0 改造 PR 拆分清单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黑体" w:cs="黑体" w:eastAsia="黑体" w:hAnsi="黑体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黑体" w:cs="黑体" w:eastAsia="黑体" w:hAnsi="黑体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黑体" w:cs="黑体" w:eastAsia="黑体" w:hAnsi="黑体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 改造 PR 拆分清单</dc:title>
  <dc:creator>GameVallies Architecture</dc:creator>
  <dc:description>游戏生成逻辑优化方案 P0 阶段的 PR 粒度拆分与执行清单</dc:description>
  <cp:lastModifiedBy>Un-named</cp:lastModifiedBy>
  <cp:revision>1</cp:revision>
  <dcterms:created xsi:type="dcterms:W3CDTF">2026-04-17T06:02:18.504Z</dcterms:created>
  <dcterms:modified xsi:type="dcterms:W3CDTF">2026-04-17T06:02:18.504Z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