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color w:val="000000"/>
          <w:sz w:val="28"/>
          <w:szCs w:val="28"/>
        </w:rPr>
      </w:pPr>
      <w:bookmarkStart w:colFirst="0" w:colLast="0" w:name="_af8cg7l2xihh" w:id="0"/>
      <w:bookmarkEnd w:id="0"/>
      <w:r w:rsidDel="00000000" w:rsidR="00000000" w:rsidRPr="00000000">
        <w:rPr>
          <w:rFonts w:ascii="Times New Roman" w:cs="Times New Roman" w:eastAsia="Times New Roman" w:hAnsi="Times New Roman"/>
          <w:color w:val="000000"/>
          <w:sz w:val="28"/>
          <w:szCs w:val="28"/>
          <w:rtl w:val="0"/>
        </w:rPr>
        <w:t xml:space="preserve">TEST SUMMARY REPORT</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Overview</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report summarizes a manual functional testing exercise for Todoist, a task management application. The test cases cover task creation, editing, deletion and completion, along with less common scenarios involving offline operation, special characters and page refresh. The purpose was to evaluate the recorded outcomes, identify potential defects and document follow-up actions. The exact test execution dates and environment are not specified in the provided worksheet.</w:t>
      </w:r>
    </w:p>
    <w:p w:rsidR="00000000" w:rsidDel="00000000" w:rsidP="00000000" w:rsidRDefault="00000000" w:rsidRPr="00000000" w14:paraId="00000004">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Number of Test Cases</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total of 20 test cases are listed in the Todoist test case spreadsheet: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Add Task: 6 test cases (TC01–TC05 and TC19).</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Edit Task: 5 test cases (TC06–TC10).</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Delete Task: 4 test cases (TC11–TC14).</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Mark as Complete: 4 test cases (TC15–TC18).</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0"/>
          <w:iCs w:val="0"/>
          <w:smallCaps w:val="0"/>
          <w:strike w:val="0"/>
          <w:sz w:val="28"/>
          <w:szCs w:val="28"/>
          <w:u w:val="none"/>
          <w:shd w:fill="auto" w:val="clear"/>
          <w:vertAlign w:val="baseline"/>
          <w:rtl w:val="0"/>
        </w:rPr>
        <w:t xml:space="preserve">Page Refresh during Task Creation: 1 test case (TC20).</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Offline behavior is also covered by TC10, TC13 and TC18; these are cross-cutting scenarios already included in the counts above.</w:t>
      </w:r>
    </w:p>
    <w:p w:rsidR="00000000" w:rsidDel="00000000" w:rsidP="00000000" w:rsidRDefault="00000000" w:rsidRPr="00000000" w14:paraId="0000000C">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Results</w:t>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216"/>
        <w:gridCol w:w="3216"/>
        <w:gridCol w:w="3216"/>
        <w:tblGridChange w:id="0">
          <w:tblGrid>
            <w:gridCol w:w="3216"/>
            <w:gridCol w:w="3216"/>
            <w:gridCol w:w="3216"/>
          </w:tblGrid>
        </w:tblGridChange>
      </w:tblGrid>
      <w:tr>
        <w:trPr>
          <w:cantSplit w:val="0"/>
          <w:tblHeader w:val="0"/>
        </w:trPr>
        <w:tc>
          <w:tcPr>
            <w:shd w:fill="ffffff" w:val="clear"/>
          </w:tcPr>
          <w:p w:rsidR="00000000" w:rsidDel="00000000" w:rsidP="00000000" w:rsidRDefault="00000000" w:rsidRPr="00000000" w14:paraId="0000000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Test result</w:t>
            </w:r>
          </w:p>
        </w:tc>
        <w:tc>
          <w:tcPr>
            <w:shd w:fill="ffffff" w:val="clear"/>
          </w:tcPr>
          <w:p w:rsidR="00000000" w:rsidDel="00000000" w:rsidP="00000000" w:rsidRDefault="00000000" w:rsidRPr="00000000" w14:paraId="0000000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Count</w:t>
            </w:r>
          </w:p>
        </w:tc>
        <w:tc>
          <w:tcPr>
            <w:shd w:fill="ffffff" w:val="clear"/>
          </w:tcPr>
          <w:p w:rsidR="00000000" w:rsidDel="00000000" w:rsidP="00000000" w:rsidRDefault="00000000" w:rsidRPr="00000000" w14:paraId="0000000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Share</w:t>
            </w:r>
          </w:p>
        </w:tc>
      </w:tr>
      <w:tr>
        <w:trPr>
          <w:cantSplit w:val="0"/>
          <w:tblHeader w:val="0"/>
        </w:trPr>
        <w:tc>
          <w:tcPr>
            <w:shd w:fill="ffffff" w:val="clear"/>
          </w:tcPr>
          <w:p w:rsidR="00000000" w:rsidDel="00000000" w:rsidP="00000000" w:rsidRDefault="00000000" w:rsidRPr="00000000" w14:paraId="0000001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Passed</w:t>
            </w:r>
          </w:p>
        </w:tc>
        <w:tc>
          <w:tcPr>
            <w:shd w:fill="ffffff" w:val="clear"/>
          </w:tcPr>
          <w:p w:rsidR="00000000" w:rsidDel="00000000" w:rsidP="00000000" w:rsidRDefault="00000000" w:rsidRPr="00000000" w14:paraId="0000001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15</w:t>
            </w:r>
          </w:p>
        </w:tc>
        <w:tc>
          <w:tcPr>
            <w:shd w:fill="ffffff" w:val="clear"/>
          </w:tcPr>
          <w:p w:rsidR="00000000" w:rsidDel="00000000" w:rsidP="00000000" w:rsidRDefault="00000000" w:rsidRPr="00000000" w14:paraId="0000001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75%</w:t>
            </w:r>
          </w:p>
        </w:tc>
      </w:tr>
      <w:tr>
        <w:trPr>
          <w:cantSplit w:val="0"/>
          <w:tblHeader w:val="0"/>
        </w:trPr>
        <w:tc>
          <w:tcPr>
            <w:shd w:fill="ffffff" w:val="clear"/>
          </w:tcPr>
          <w:p w:rsidR="00000000" w:rsidDel="00000000" w:rsidP="00000000" w:rsidRDefault="00000000" w:rsidRPr="00000000" w14:paraId="0000001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Failed</w:t>
            </w:r>
          </w:p>
        </w:tc>
        <w:tc>
          <w:tcPr>
            <w:shd w:fill="ffffff" w:val="clear"/>
          </w:tcPr>
          <w:p w:rsidR="00000000" w:rsidDel="00000000" w:rsidP="00000000" w:rsidRDefault="00000000" w:rsidRPr="00000000" w14:paraId="0000001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shd w:fill="ffffff" w:val="clear"/>
          </w:tcPr>
          <w:p w:rsidR="00000000" w:rsidDel="00000000" w:rsidP="00000000" w:rsidRDefault="00000000" w:rsidRPr="00000000" w14:paraId="0000001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25%</w:t>
            </w:r>
          </w:p>
        </w:tc>
      </w:tr>
      <w:tr>
        <w:trPr>
          <w:cantSplit w:val="0"/>
          <w:tblHeader w:val="0"/>
        </w:trPr>
        <w:tc>
          <w:tcPr>
            <w:shd w:fill="ffffff" w:val="clear"/>
          </w:tcPr>
          <w:p w:rsidR="00000000" w:rsidDel="00000000" w:rsidP="00000000" w:rsidRDefault="00000000" w:rsidRPr="00000000" w14:paraId="0000001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Total</w:t>
            </w:r>
          </w:p>
        </w:tc>
        <w:tc>
          <w:tcPr>
            <w:shd w:fill="ffffff" w:val="clear"/>
          </w:tcPr>
          <w:p w:rsidR="00000000" w:rsidDel="00000000" w:rsidP="00000000" w:rsidRDefault="00000000" w:rsidRPr="00000000" w14:paraId="0000001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20</w:t>
            </w:r>
          </w:p>
        </w:tc>
        <w:tc>
          <w:tcPr>
            <w:shd w:fill="ffffff" w:val="clear"/>
          </w:tcPr>
          <w:p w:rsidR="00000000" w:rsidDel="00000000" w:rsidP="00000000" w:rsidRDefault="00000000" w:rsidRPr="00000000" w14:paraId="0000001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100%</w:t>
            </w:r>
          </w:p>
        </w:tc>
      </w:tr>
    </w:tbl>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20 records have Pass/Fail values, but these values are entered in the “Actual Result” column and the “Status” column is blank. The test spreadsheet does not describe observed behavior for each run; consequently, the recorded failures remain candidates for further verification rather than independently validated product defects.</w:t>
      </w:r>
    </w:p>
    <w:p w:rsidR="00000000" w:rsidDel="00000000" w:rsidP="00000000" w:rsidRDefault="00000000" w:rsidRPr="00000000" w14:paraId="0000001A">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Bugs Found / Jira Issues</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Five related Jira issues appear in the issue export, dated 13 October 2026. All are currently classified as Story, have Medium priority, are In Progress, and have no recorded resolution. They should not be described as confirmed or resolved Bugs solely on the basis of this export.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SCRUM-5: Empty task title is accepted</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Related Test Case: TC02. The scenario expects a required-title message when creating a task without a title.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SCRUM-6: Past due date accepted without error</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Related Test Case: TC05. The test expects an error or blocked save for a past date; this business rule should be verified.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SCRUM-7: Empty title allowed when editing task</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Related Test Case: TC07. The scenario expects the title field to be required when saving edits.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SCRUM-8: No clear error message when editing task offline</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Related Test Case: TC10. The expected outcome allows an error message or local save with later synchronization; the actual offline handling needs documentation.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SCRUM-9: Task data lost when refreshing page during creation</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Related Test Case: TC20. The expected result currently says the unsaved task should not appear after refresh, so the Fail status needs reconciliation with observed behavior.</w:t>
      </w:r>
    </w:p>
    <w:p w:rsidR="00000000" w:rsidDel="00000000" w:rsidP="00000000" w:rsidRDefault="00000000" w:rsidRPr="00000000" w14:paraId="00000026">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Suggestions for Improvement</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Input Validation: </w:t>
      </w:r>
      <w:r w:rsidDel="00000000" w:rsidR="00000000" w:rsidRPr="00000000">
        <w:rPr>
          <w:rFonts w:ascii="Times New Roman" w:cs="Times New Roman" w:eastAsia="Times New Roman" w:hAnsi="Times New Roman"/>
          <w:sz w:val="28"/>
          <w:szCs w:val="28"/>
          <w:rtl w:val="0"/>
        </w:rPr>
        <w:t xml:space="preserve">Confirm the intended validation for empty titles during creation and editing. Verify whether past due dates are permitted in Todoist before treating them as defects.</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Offline Handling: </w:t>
      </w:r>
      <w:r w:rsidDel="00000000" w:rsidR="00000000" w:rsidRPr="00000000">
        <w:rPr>
          <w:rFonts w:ascii="Times New Roman" w:cs="Times New Roman" w:eastAsia="Times New Roman" w:hAnsi="Times New Roman"/>
          <w:sz w:val="28"/>
          <w:szCs w:val="28"/>
          <w:rtl w:val="0"/>
        </w:rPr>
        <w:t xml:space="preserve">Capture the precise application behavior while editing offline, including local persistence, connectivity messages and synchronization after reconnection.</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Data Loss Prevention: </w:t>
      </w:r>
      <w:r w:rsidDel="00000000" w:rsidR="00000000" w:rsidRPr="00000000">
        <w:rPr>
          <w:rFonts w:ascii="Times New Roman" w:cs="Times New Roman" w:eastAsia="Times New Roman" w:hAnsi="Times New Roman"/>
          <w:sz w:val="28"/>
          <w:szCs w:val="28"/>
          <w:rtl w:val="0"/>
        </w:rPr>
        <w:t xml:space="preserve">Review the expected behavior for unsaved edits on page refresh. Decide whether an unsaved-change warning is required; do not assume that losing unsubmitted input violates the specification.</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Test Case Quality: </w:t>
      </w:r>
      <w:r w:rsidDel="00000000" w:rsidR="00000000" w:rsidRPr="00000000">
        <w:rPr>
          <w:rFonts w:ascii="Times New Roman" w:cs="Times New Roman" w:eastAsia="Times New Roman" w:hAnsi="Times New Roman"/>
          <w:sz w:val="28"/>
          <w:szCs w:val="28"/>
          <w:rtl w:val="0"/>
        </w:rPr>
        <w:t xml:space="preserve">Move Pass/Fail into the Status column and record the actual observed outcomes separately. Correct TC03, whose scenario title says 101 characters while its steps specify 501 characters. Reconcile TC20’s Fail status with its stated Expected Result.</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Defect Tracking and Verification: </w:t>
      </w:r>
      <w:r w:rsidDel="00000000" w:rsidR="00000000" w:rsidRPr="00000000">
        <w:rPr>
          <w:rFonts w:ascii="Times New Roman" w:cs="Times New Roman" w:eastAsia="Times New Roman" w:hAnsi="Times New Roman"/>
          <w:sz w:val="28"/>
          <w:szCs w:val="28"/>
          <w:rtl w:val="0"/>
        </w:rPr>
        <w:t xml:space="preserve">Confirm potential defects against product requirements, attach screenshots or recordings, and classify the Jira issues appropriately. After any fix, record retest and regression results before closing the issue.</w:t>
      </w:r>
    </w:p>
    <w:p w:rsidR="00000000" w:rsidDel="00000000" w:rsidP="00000000" w:rsidRDefault="00000000" w:rsidRPr="00000000" w14:paraId="0000002C">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Conclusion</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exercise records 15 passed and 5 failed test cases (75% recorded pass rate), with five associated Jira issues still In Progress. It provides evidence of practice in test case design and issue tracking; however, missing detailed actual results and several unverified expectations limit conclusions about Todoist product quality. The next step is to clarify requirements, collect evidence and retest confirmed defects.</w:t>
      </w:r>
    </w:p>
    <w:sectPr>
      <w:footerReference r:id="rId6" w:type="default"/>
      <w:pgSz w:h="15840" w:w="12240" w:orient="portrait"/>
      <w:pgMar w:bottom="1080" w:top="1123"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Todoist | Manual Testing Portfolio | Test Summary Report</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Calibri" w:cs="Calibri" w:eastAsia="Calibri" w:hAnsi="Calibri"/>
      <w:b w:val="1"/>
      <w:bCs w:val="1"/>
      <w:color w:val="20444e"/>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40" w:line="240" w:lineRule="auto"/>
    </w:pPr>
    <w:rPr>
      <w:rFonts w:ascii="Calibri" w:cs="Calibri" w:eastAsia="Calibri" w:hAnsi="Calibri"/>
      <w:b w:val="1"/>
      <w:bCs w:val="1"/>
      <w:color w:val="20444e"/>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rP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