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E7AA" w14:textId="77777777" w:rsidR="00660A08" w:rsidRDefault="00000000">
      <w:pPr>
        <w:jc w:val="center"/>
        <w:rPr>
          <w:rFonts w:ascii="黑体" w:eastAsia="黑体" w:hAnsi="黑体" w:cs="黑体" w:hint="eastAsia"/>
          <w:sz w:val="24"/>
          <w:szCs w:val="32"/>
        </w:rPr>
      </w:pPr>
      <w:r>
        <w:rPr>
          <w:rFonts w:ascii="黑体" w:eastAsia="黑体" w:hAnsi="黑体" w:cs="黑体" w:hint="eastAsia"/>
          <w:sz w:val="24"/>
          <w:szCs w:val="32"/>
        </w:rPr>
        <w:t>科技馆教育活动评估标准</w:t>
      </w:r>
    </w:p>
    <w:p w14:paraId="318A6004" w14:textId="77777777" w:rsidR="00660A08" w:rsidRDefault="00000000">
      <w:pPr>
        <w:rPr>
          <w:rFonts w:ascii="黑体" w:eastAsia="黑体" w:hAnsi="黑体" w:cs="黑体" w:hint="eastAsia"/>
        </w:rPr>
      </w:pPr>
      <w:r>
        <w:rPr>
          <w:rFonts w:ascii="黑体" w:eastAsia="黑体" w:hAnsi="黑体" w:cs="黑体" w:hint="eastAsia"/>
        </w:rPr>
        <w:t>1 范围</w:t>
      </w:r>
    </w:p>
    <w:p w14:paraId="322C321E" w14:textId="2F5DC8E6" w:rsidR="00660A08" w:rsidRDefault="00000000">
      <w:pPr>
        <w:ind w:firstLineChars="200" w:firstLine="420"/>
      </w:pPr>
      <w:r>
        <w:rPr>
          <w:rFonts w:hint="eastAsia"/>
        </w:rPr>
        <w:t>本</w:t>
      </w:r>
      <w:r w:rsidR="00EC75AF" w:rsidRPr="00EC75AF">
        <w:rPr>
          <w:rFonts w:hint="eastAsia"/>
          <w:color w:val="EE0000"/>
        </w:rPr>
        <w:t>文件</w:t>
      </w:r>
      <w:r>
        <w:rPr>
          <w:rFonts w:hint="eastAsia"/>
        </w:rPr>
        <w:t>规定了科技馆教育活动评估原则、评估对象与基本要求、评估指标体系，描述了评估流程与方法以及评估结果应用与改进的要求。</w:t>
      </w:r>
    </w:p>
    <w:p w14:paraId="651CE2A2" w14:textId="77777777" w:rsidR="00660A08" w:rsidRDefault="00000000">
      <w:pPr>
        <w:ind w:firstLineChars="200" w:firstLine="420"/>
      </w:pPr>
      <w:r>
        <w:rPr>
          <w:rFonts w:hint="eastAsia"/>
        </w:rPr>
        <w:t>本文件适用于科技馆内开展的、以常设展览或短期展览中的展品为依托的基于展品的教育活动的评估，对其他类型的科技馆教育活动的评估可参照执行。</w:t>
      </w:r>
    </w:p>
    <w:p w14:paraId="43D9B02D" w14:textId="77777777" w:rsidR="00660A08" w:rsidRDefault="00000000">
      <w:pPr>
        <w:rPr>
          <w:rFonts w:ascii="黑体" w:eastAsia="黑体" w:hAnsi="黑体" w:cs="黑体" w:hint="eastAsia"/>
        </w:rPr>
      </w:pPr>
      <w:r>
        <w:rPr>
          <w:rFonts w:ascii="黑体" w:eastAsia="黑体" w:hAnsi="黑体" w:cs="黑体"/>
        </w:rPr>
        <w:t>2 规范性引用文件</w:t>
      </w:r>
    </w:p>
    <w:p w14:paraId="5C76A04F" w14:textId="14E897EA" w:rsidR="006C7E31" w:rsidRPr="00EC75AF" w:rsidRDefault="00EC75AF">
      <w:pPr>
        <w:ind w:firstLineChars="200" w:firstLine="420"/>
        <w:rPr>
          <w:rFonts w:asciiTheme="minorEastAsia" w:hAnsiTheme="minorEastAsia"/>
          <w:color w:val="EE0000"/>
        </w:rPr>
      </w:pPr>
      <w:r w:rsidRPr="00EC75AF">
        <w:rPr>
          <w:rFonts w:asciiTheme="minorEastAsia" w:hAnsiTheme="minorEastAsia"/>
          <w:color w:val="EE0000"/>
        </w:rPr>
        <w:t>GB/T45952—2025</w:t>
      </w:r>
      <w:r w:rsidRPr="00EC75AF">
        <w:rPr>
          <w:rFonts w:asciiTheme="minorEastAsia" w:hAnsiTheme="minorEastAsia" w:hint="eastAsia"/>
          <w:color w:val="EE0000"/>
        </w:rPr>
        <w:t xml:space="preserve"> </w:t>
      </w:r>
      <w:r w:rsidRPr="00EC75AF">
        <w:rPr>
          <w:rFonts w:asciiTheme="minorEastAsia" w:hAnsiTheme="minorEastAsia"/>
          <w:color w:val="EE0000"/>
        </w:rPr>
        <w:t>科技馆运行评估规范</w:t>
      </w:r>
    </w:p>
    <w:p w14:paraId="1007CE3F" w14:textId="77777777" w:rsidR="00EC75AF" w:rsidRPr="00EC75AF" w:rsidRDefault="00EC75AF">
      <w:pPr>
        <w:ind w:firstLineChars="200" w:firstLine="420"/>
        <w:rPr>
          <w:rFonts w:asciiTheme="minorEastAsia" w:hAnsiTheme="minorEastAsia"/>
        </w:rPr>
      </w:pPr>
    </w:p>
    <w:p w14:paraId="5C3119A5" w14:textId="77777777" w:rsidR="00EC75AF" w:rsidRPr="00EC75AF" w:rsidRDefault="00EC75AF" w:rsidP="00EC75AF">
      <w:pPr>
        <w:ind w:firstLineChars="200" w:firstLine="420"/>
        <w:rPr>
          <w:rFonts w:asciiTheme="minorEastAsia" w:hAnsiTheme="minorEastAsia"/>
        </w:rPr>
      </w:pPr>
      <w:r w:rsidRPr="00EC75AF">
        <w:rPr>
          <w:rFonts w:asciiTheme="minorEastAsia" w:hAnsiTheme="minorEastAsia" w:hint="eastAsia"/>
          <w:color w:val="EE0000"/>
        </w:rPr>
        <w:t>建标101—2007 科学技术馆建设标准</w:t>
      </w:r>
    </w:p>
    <w:p w14:paraId="44FCC73E" w14:textId="77777777" w:rsidR="00EC75AF" w:rsidRDefault="00EC75AF">
      <w:pPr>
        <w:ind w:firstLineChars="200" w:firstLine="420"/>
        <w:rPr>
          <w:rFonts w:hint="eastAsia"/>
        </w:rPr>
      </w:pPr>
    </w:p>
    <w:p w14:paraId="181450F4" w14:textId="77777777" w:rsidR="00660A08" w:rsidRDefault="00000000">
      <w:pPr>
        <w:rPr>
          <w:rFonts w:ascii="黑体" w:eastAsia="黑体" w:hAnsi="黑体" w:cs="黑体" w:hint="eastAsia"/>
        </w:rPr>
      </w:pPr>
      <w:r>
        <w:rPr>
          <w:rFonts w:ascii="黑体" w:eastAsia="黑体" w:hAnsi="黑体" w:cs="黑体"/>
        </w:rPr>
        <w:t>3 术语和定义</w:t>
      </w:r>
    </w:p>
    <w:p w14:paraId="5EC2A42F" w14:textId="77777777" w:rsidR="00660A08" w:rsidRDefault="00000000">
      <w:pPr>
        <w:ind w:firstLineChars="200" w:firstLine="420"/>
      </w:pPr>
      <w:r>
        <w:t>下列术语和定义适用于本文件。</w:t>
      </w:r>
    </w:p>
    <w:p w14:paraId="5A781C2A" w14:textId="77777777" w:rsidR="00660A08" w:rsidRDefault="00000000">
      <w:pPr>
        <w:rPr>
          <w:rFonts w:ascii="黑体" w:eastAsia="黑体" w:hAnsi="黑体" w:cs="黑体" w:hint="eastAsia"/>
        </w:rPr>
      </w:pPr>
      <w:r>
        <w:rPr>
          <w:rFonts w:ascii="黑体" w:eastAsia="黑体" w:hAnsi="黑体" w:cs="黑体" w:hint="eastAsia"/>
        </w:rPr>
        <w:t>3.1</w:t>
      </w:r>
    </w:p>
    <w:p w14:paraId="19CC74A4" w14:textId="77777777" w:rsidR="00660A08" w:rsidRDefault="00000000">
      <w:pPr>
        <w:ind w:firstLineChars="200" w:firstLine="420"/>
        <w:rPr>
          <w:rFonts w:ascii="黑体" w:eastAsia="黑体" w:hAnsi="黑体" w:cs="黑体" w:hint="eastAsia"/>
        </w:rPr>
      </w:pPr>
      <w:r>
        <w:rPr>
          <w:rFonts w:ascii="黑体" w:eastAsia="黑体" w:hAnsi="黑体" w:cs="黑体"/>
        </w:rPr>
        <w:t xml:space="preserve">展品 </w:t>
      </w:r>
      <w:r>
        <w:rPr>
          <w:rFonts w:ascii="Times New Roman" w:eastAsia="黑体" w:hAnsi="Times New Roman" w:cs="Times New Roman"/>
        </w:rPr>
        <w:t>exhibit</w:t>
      </w:r>
    </w:p>
    <w:p w14:paraId="615B1828" w14:textId="77777777" w:rsidR="00660A08" w:rsidRDefault="00000000">
      <w:pPr>
        <w:ind w:firstLineChars="200" w:firstLine="420"/>
      </w:pPr>
      <w:r>
        <w:t>以科学普及为目的，通过一定技术手段通俗易懂地展现科学概念、科学原理、科学方法等内容的互动装置、科技实物等。</w:t>
      </w:r>
    </w:p>
    <w:p w14:paraId="4A0699C1" w14:textId="3E30EA48" w:rsidR="00EC75AF" w:rsidRPr="00EC75AF" w:rsidRDefault="00EC75AF">
      <w:pPr>
        <w:ind w:firstLineChars="200" w:firstLine="420"/>
        <w:rPr>
          <w:rFonts w:asciiTheme="minorEastAsia" w:hAnsiTheme="minorEastAsia" w:hint="eastAsia"/>
          <w:color w:val="EE0000"/>
        </w:rPr>
      </w:pPr>
      <w:r w:rsidRPr="00EC75AF">
        <w:rPr>
          <w:rFonts w:asciiTheme="minorEastAsia" w:hAnsiTheme="minorEastAsia"/>
          <w:color w:val="EE0000"/>
        </w:rPr>
        <w:t>[来源</w:t>
      </w:r>
      <w:r w:rsidRPr="00EC75AF">
        <w:rPr>
          <w:rFonts w:asciiTheme="minorEastAsia" w:hAnsiTheme="minorEastAsia" w:hint="eastAsia"/>
          <w:color w:val="EE0000"/>
        </w:rPr>
        <w:t>：</w:t>
      </w:r>
      <w:r w:rsidRPr="00EC75AF">
        <w:rPr>
          <w:rFonts w:asciiTheme="minorEastAsia" w:hAnsiTheme="minorEastAsia"/>
          <w:color w:val="EE0000"/>
        </w:rPr>
        <w:t>GB/T45952—2025</w:t>
      </w:r>
      <w:r w:rsidRPr="00EC75AF">
        <w:rPr>
          <w:rFonts w:asciiTheme="minorEastAsia" w:hAnsiTheme="minorEastAsia" w:hint="eastAsia"/>
          <w:color w:val="EE0000"/>
        </w:rPr>
        <w:t>，3.3</w:t>
      </w:r>
      <w:r w:rsidRPr="00EC75AF">
        <w:rPr>
          <w:rFonts w:asciiTheme="minorEastAsia" w:hAnsiTheme="minorEastAsia"/>
          <w:color w:val="EE0000"/>
        </w:rPr>
        <w:t>]</w:t>
      </w:r>
    </w:p>
    <w:p w14:paraId="50221745" w14:textId="77777777" w:rsidR="00660A08" w:rsidRPr="00EC75AF" w:rsidRDefault="00000000">
      <w:pPr>
        <w:rPr>
          <w:color w:val="EE0000"/>
        </w:rPr>
      </w:pPr>
      <w:r w:rsidRPr="00EC75AF">
        <w:rPr>
          <w:rFonts w:ascii="黑体" w:eastAsia="黑体" w:hAnsi="黑体" w:cs="黑体" w:hint="eastAsia"/>
          <w:color w:val="EE0000"/>
        </w:rPr>
        <w:t>3.2</w:t>
      </w:r>
    </w:p>
    <w:p w14:paraId="0B1D2203" w14:textId="77777777" w:rsidR="00660A08" w:rsidRDefault="00000000">
      <w:pPr>
        <w:ind w:firstLineChars="200" w:firstLine="420"/>
        <w:rPr>
          <w:rFonts w:ascii="黑体" w:eastAsia="黑体" w:hAnsi="黑体" w:cs="黑体" w:hint="eastAsia"/>
        </w:rPr>
      </w:pPr>
      <w:r>
        <w:rPr>
          <w:rFonts w:ascii="黑体" w:eastAsia="黑体" w:hAnsi="黑体" w:cs="黑体"/>
        </w:rPr>
        <w:t xml:space="preserve">常设展览 </w:t>
      </w:r>
      <w:r>
        <w:rPr>
          <w:rFonts w:ascii="Times New Roman" w:eastAsia="黑体" w:hAnsi="Times New Roman" w:cs="Times New Roman"/>
        </w:rPr>
        <w:t>permanent exhibition</w:t>
      </w:r>
    </w:p>
    <w:p w14:paraId="1BEAEA4C" w14:textId="77777777" w:rsidR="00660A08" w:rsidRDefault="00000000">
      <w:pPr>
        <w:ind w:firstLineChars="200" w:firstLine="420"/>
      </w:pPr>
      <w:r>
        <w:t>展出时间在</w:t>
      </w:r>
      <w:r>
        <w:rPr>
          <w:rFonts w:ascii="Times New Roman" w:eastAsia="黑体" w:hAnsi="Times New Roman" w:cs="Times New Roman"/>
        </w:rPr>
        <w:t>1</w:t>
      </w:r>
      <w:r>
        <w:t>年以上的展览。</w:t>
      </w:r>
    </w:p>
    <w:p w14:paraId="5A39F4B7" w14:textId="79735B20" w:rsidR="00660A08" w:rsidRPr="00EC75AF" w:rsidRDefault="00EC75AF">
      <w:pPr>
        <w:ind w:firstLineChars="200" w:firstLine="420"/>
        <w:rPr>
          <w:color w:val="EE0000"/>
        </w:rPr>
      </w:pPr>
      <w:r w:rsidRPr="00EC75AF">
        <w:rPr>
          <w:color w:val="EE0000"/>
        </w:rPr>
        <w:t>[</w:t>
      </w:r>
      <w:r w:rsidRPr="00EC75AF">
        <w:rPr>
          <w:color w:val="EE0000"/>
        </w:rPr>
        <w:t>来源：</w:t>
      </w:r>
      <w:r w:rsidRPr="00EC75AF">
        <w:rPr>
          <w:color w:val="EE0000"/>
        </w:rPr>
        <w:t>GB/T45952—2025</w:t>
      </w:r>
      <w:r w:rsidRPr="00EC75AF">
        <w:rPr>
          <w:color w:val="EE0000"/>
        </w:rPr>
        <w:t>，</w:t>
      </w:r>
      <w:r w:rsidRPr="00EC75AF">
        <w:rPr>
          <w:color w:val="EE0000"/>
        </w:rPr>
        <w:t>3.</w:t>
      </w:r>
      <w:r w:rsidRPr="00EC75AF">
        <w:rPr>
          <w:rFonts w:hint="eastAsia"/>
          <w:color w:val="EE0000"/>
        </w:rPr>
        <w:t>1</w:t>
      </w:r>
      <w:r w:rsidRPr="00EC75AF">
        <w:rPr>
          <w:color w:val="EE0000"/>
        </w:rPr>
        <w:t>]</w:t>
      </w:r>
    </w:p>
    <w:p w14:paraId="0D632C58" w14:textId="77777777" w:rsidR="00660A08" w:rsidRDefault="00000000">
      <w:pPr>
        <w:rPr>
          <w:rFonts w:ascii="黑体" w:eastAsia="黑体" w:hAnsi="黑体" w:cs="黑体" w:hint="eastAsia"/>
        </w:rPr>
      </w:pPr>
      <w:r>
        <w:rPr>
          <w:rFonts w:ascii="黑体" w:eastAsia="黑体" w:hAnsi="黑体" w:cs="黑体" w:hint="eastAsia"/>
        </w:rPr>
        <w:t>3.3</w:t>
      </w:r>
    </w:p>
    <w:p w14:paraId="7AED2BBE" w14:textId="77777777" w:rsidR="00660A08" w:rsidRDefault="00000000">
      <w:pPr>
        <w:ind w:firstLineChars="200" w:firstLine="420"/>
      </w:pPr>
      <w:r>
        <w:rPr>
          <w:rFonts w:ascii="黑体" w:eastAsia="黑体" w:hAnsi="黑体" w:cs="黑体"/>
        </w:rPr>
        <w:t xml:space="preserve">短期展览 </w:t>
      </w:r>
      <w:r>
        <w:rPr>
          <w:rFonts w:ascii="Times New Roman" w:eastAsia="黑体" w:hAnsi="Times New Roman" w:cs="Times New Roman"/>
        </w:rPr>
        <w:t>temporary exhibition</w:t>
      </w:r>
    </w:p>
    <w:p w14:paraId="231A927B" w14:textId="77777777" w:rsidR="00660A08" w:rsidRDefault="00000000">
      <w:pPr>
        <w:ind w:firstLineChars="200" w:firstLine="420"/>
        <w:rPr>
          <w:rFonts w:ascii="Times New Roman" w:hAnsi="Times New Roman" w:cs="Times New Roman"/>
        </w:rPr>
      </w:pPr>
      <w:r>
        <w:t>展出时间在</w:t>
      </w:r>
      <w:r>
        <w:rPr>
          <w:rFonts w:ascii="Times New Roman" w:hAnsi="Times New Roman" w:cs="Times New Roman"/>
        </w:rPr>
        <w:t>1</w:t>
      </w:r>
      <w:r>
        <w:rPr>
          <w:rFonts w:ascii="Times New Roman" w:hAnsi="Times New Roman" w:cs="Times New Roman"/>
        </w:rPr>
        <w:t>年以内</w:t>
      </w:r>
      <w:r>
        <w:rPr>
          <w:rFonts w:ascii="Times New Roman" w:hAnsi="Times New Roman" w:cs="Times New Roman"/>
        </w:rPr>
        <w:t>(</w:t>
      </w:r>
      <w:r>
        <w:rPr>
          <w:rFonts w:ascii="Times New Roman" w:hAnsi="Times New Roman" w:cs="Times New Roman"/>
        </w:rPr>
        <w:t>含</w:t>
      </w:r>
      <w:r>
        <w:rPr>
          <w:rFonts w:ascii="Times New Roman" w:hAnsi="Times New Roman" w:cs="Times New Roman"/>
        </w:rPr>
        <w:t>1</w:t>
      </w:r>
      <w:r>
        <w:rPr>
          <w:rFonts w:ascii="Times New Roman" w:hAnsi="Times New Roman" w:cs="Times New Roman"/>
        </w:rPr>
        <w:t>年</w:t>
      </w:r>
      <w:r>
        <w:rPr>
          <w:rFonts w:ascii="Times New Roman" w:hAnsi="Times New Roman" w:cs="Times New Roman"/>
        </w:rPr>
        <w:t>)</w:t>
      </w:r>
      <w:r>
        <w:rPr>
          <w:rFonts w:ascii="Times New Roman" w:hAnsi="Times New Roman" w:cs="Times New Roman"/>
        </w:rPr>
        <w:t>的展览。</w:t>
      </w:r>
    </w:p>
    <w:p w14:paraId="26CF440D" w14:textId="77777777" w:rsidR="00660A08" w:rsidRDefault="00000000">
      <w:pPr>
        <w:ind w:firstLineChars="200" w:firstLine="420"/>
        <w:rPr>
          <w:rFonts w:ascii="Times New Roman" w:hAnsi="Times New Roman" w:cs="Times New Roman"/>
        </w:rPr>
      </w:pPr>
      <w:r>
        <w:rPr>
          <w:rFonts w:ascii="Times New Roman" w:hAnsi="Times New Roman" w:cs="Times New Roman"/>
        </w:rPr>
        <w:t>注</w:t>
      </w:r>
      <w:r>
        <w:rPr>
          <w:rFonts w:ascii="Times New Roman" w:hAnsi="Times New Roman" w:cs="Times New Roman"/>
        </w:rPr>
        <w:t>:</w:t>
      </w:r>
      <w:r>
        <w:rPr>
          <w:rFonts w:ascii="Times New Roman" w:hAnsi="Times New Roman" w:cs="Times New Roman"/>
        </w:rPr>
        <w:t>具备主题鲜明、布展灵活、拆装便捷、能重复使用等特征。</w:t>
      </w:r>
    </w:p>
    <w:p w14:paraId="41F5A34B" w14:textId="45AFF052" w:rsidR="00660A08" w:rsidRPr="00EC75AF" w:rsidRDefault="00EC75AF">
      <w:pPr>
        <w:ind w:firstLineChars="200" w:firstLine="420"/>
        <w:rPr>
          <w:rFonts w:ascii="Times New Roman" w:hAnsi="Times New Roman" w:cs="Times New Roman"/>
          <w:color w:val="EE0000"/>
        </w:rPr>
      </w:pPr>
      <w:r w:rsidRPr="00EC75AF">
        <w:rPr>
          <w:rFonts w:ascii="Times New Roman" w:hAnsi="Times New Roman" w:cs="Times New Roman"/>
          <w:color w:val="EE0000"/>
        </w:rPr>
        <w:t>[</w:t>
      </w:r>
      <w:r w:rsidRPr="00EC75AF">
        <w:rPr>
          <w:rFonts w:ascii="Times New Roman" w:hAnsi="Times New Roman" w:cs="Times New Roman"/>
          <w:color w:val="EE0000"/>
        </w:rPr>
        <w:t>来源：</w:t>
      </w:r>
      <w:r w:rsidRPr="00EC75AF">
        <w:rPr>
          <w:rFonts w:ascii="Times New Roman" w:hAnsi="Times New Roman" w:cs="Times New Roman"/>
          <w:color w:val="EE0000"/>
        </w:rPr>
        <w:t>GB/T45952—2025</w:t>
      </w:r>
      <w:r w:rsidRPr="00EC75AF">
        <w:rPr>
          <w:rFonts w:ascii="Times New Roman" w:hAnsi="Times New Roman" w:cs="Times New Roman"/>
          <w:color w:val="EE0000"/>
        </w:rPr>
        <w:t>，</w:t>
      </w:r>
      <w:r w:rsidRPr="00EC75AF">
        <w:rPr>
          <w:rFonts w:ascii="Times New Roman" w:hAnsi="Times New Roman" w:cs="Times New Roman"/>
          <w:color w:val="EE0000"/>
        </w:rPr>
        <w:t>3.</w:t>
      </w:r>
      <w:r w:rsidRPr="00EC75AF">
        <w:rPr>
          <w:rFonts w:ascii="Times New Roman" w:hAnsi="Times New Roman" w:cs="Times New Roman" w:hint="eastAsia"/>
          <w:color w:val="EE0000"/>
        </w:rPr>
        <w:t>2</w:t>
      </w:r>
      <w:r w:rsidRPr="00EC75AF">
        <w:rPr>
          <w:rFonts w:ascii="Times New Roman" w:hAnsi="Times New Roman" w:cs="Times New Roman"/>
          <w:color w:val="EE0000"/>
        </w:rPr>
        <w:t>]</w:t>
      </w:r>
    </w:p>
    <w:p w14:paraId="716433C7" w14:textId="77777777" w:rsidR="00660A08" w:rsidRDefault="00000000">
      <w:pPr>
        <w:rPr>
          <w:rFonts w:ascii="黑体" w:eastAsia="黑体" w:hAnsi="黑体" w:cs="黑体" w:hint="eastAsia"/>
        </w:rPr>
      </w:pPr>
      <w:r>
        <w:rPr>
          <w:rFonts w:ascii="黑体" w:eastAsia="黑体" w:hAnsi="黑体" w:cs="黑体" w:hint="eastAsia"/>
        </w:rPr>
        <w:t>3.4</w:t>
      </w:r>
    </w:p>
    <w:p w14:paraId="754605B3" w14:textId="77777777" w:rsidR="00660A08" w:rsidRDefault="00000000">
      <w:pPr>
        <w:ind w:firstLineChars="200" w:firstLine="420"/>
      </w:pPr>
      <w:r>
        <w:rPr>
          <w:rFonts w:ascii="黑体" w:eastAsia="黑体" w:hAnsi="黑体" w:cs="黑体" w:hint="eastAsia"/>
        </w:rPr>
        <w:t>科技馆</w:t>
      </w:r>
      <w:r>
        <w:rPr>
          <w:rFonts w:ascii="黑体" w:eastAsia="黑体" w:hAnsi="黑体" w:cs="黑体"/>
        </w:rPr>
        <w:t xml:space="preserve">教育活动 </w:t>
      </w:r>
      <w:r>
        <w:rPr>
          <w:rFonts w:ascii="Times New Roman" w:eastAsia="黑体" w:hAnsi="Times New Roman" w:cs="Times New Roman"/>
        </w:rPr>
        <w:t>educational activity in science and technology museum</w:t>
      </w:r>
    </w:p>
    <w:p w14:paraId="4E015F4A" w14:textId="77777777" w:rsidR="00660A08" w:rsidRDefault="00000000">
      <w:pPr>
        <w:ind w:firstLineChars="200" w:firstLine="420"/>
      </w:pPr>
      <w:r>
        <w:t>以科学普及为目的，依托科技馆常设展览、短期展览或专用活动空间，由科技馆策划、组织和实施，紧密围绕展品开展的有组织、有目的的讲授、体验与互动活动</w:t>
      </w:r>
      <w:r>
        <w:rPr>
          <w:rFonts w:hint="eastAsia"/>
        </w:rPr>
        <w:t>。</w:t>
      </w:r>
    </w:p>
    <w:p w14:paraId="5B87C00F" w14:textId="77777777" w:rsidR="00660A08" w:rsidRDefault="00000000">
      <w:pPr>
        <w:rPr>
          <w:rFonts w:ascii="黑体" w:eastAsia="黑体" w:hAnsi="黑体" w:cs="黑体" w:hint="eastAsia"/>
        </w:rPr>
      </w:pPr>
      <w:r>
        <w:rPr>
          <w:rFonts w:ascii="黑体" w:eastAsia="黑体" w:hAnsi="黑体" w:cs="黑体" w:hint="eastAsia"/>
        </w:rPr>
        <w:t>3.5</w:t>
      </w:r>
    </w:p>
    <w:p w14:paraId="5753F7ED" w14:textId="77777777" w:rsidR="00660A08" w:rsidRDefault="00000000">
      <w:pPr>
        <w:ind w:firstLineChars="200" w:firstLine="420"/>
        <w:rPr>
          <w:rFonts w:ascii="Times New Roman" w:eastAsia="黑体" w:hAnsi="Times New Roman" w:cs="Times New Roman"/>
        </w:rPr>
      </w:pPr>
      <w:r>
        <w:rPr>
          <w:rFonts w:ascii="黑体" w:eastAsia="黑体" w:hAnsi="黑体" w:cs="黑体"/>
        </w:rPr>
        <w:t>教育活动方案</w:t>
      </w:r>
      <w:r>
        <w:rPr>
          <w:rFonts w:ascii="黑体" w:eastAsia="黑体" w:hAnsi="黑体" w:cs="黑体" w:hint="eastAsia"/>
        </w:rPr>
        <w:t xml:space="preserve"> </w:t>
      </w:r>
      <w:r>
        <w:rPr>
          <w:rFonts w:ascii="Times New Roman" w:eastAsia="黑体" w:hAnsi="Times New Roman" w:cs="Times New Roman"/>
        </w:rPr>
        <w:t>educational activity plan</w:t>
      </w:r>
    </w:p>
    <w:p w14:paraId="03D66AFD" w14:textId="77777777" w:rsidR="00660A08" w:rsidRDefault="00000000">
      <w:pPr>
        <w:ind w:firstLineChars="200" w:firstLine="420"/>
      </w:pPr>
      <w:r>
        <w:t>科技馆为组织和实施某项教育活动而预先制定的书面计划，应包括活动名称、活动目标、适用对象、活动流程、所需资源、安全注意事项等内容。</w:t>
      </w:r>
    </w:p>
    <w:p w14:paraId="1C48C0C0" w14:textId="77777777" w:rsidR="00660A08" w:rsidRDefault="00000000">
      <w:pPr>
        <w:rPr>
          <w:rFonts w:ascii="黑体" w:eastAsia="黑体" w:hAnsi="黑体" w:cs="黑体" w:hint="eastAsia"/>
        </w:rPr>
      </w:pPr>
      <w:r>
        <w:rPr>
          <w:rFonts w:ascii="黑体" w:eastAsia="黑体" w:hAnsi="黑体" w:cs="黑体" w:hint="eastAsia"/>
        </w:rPr>
        <w:t>3</w:t>
      </w:r>
      <w:r>
        <w:rPr>
          <w:rFonts w:ascii="黑体" w:eastAsia="黑体" w:hAnsi="黑体" w:cs="黑体"/>
        </w:rPr>
        <w:t>.</w:t>
      </w:r>
      <w:r>
        <w:rPr>
          <w:rFonts w:ascii="黑体" w:eastAsia="黑体" w:hAnsi="黑体" w:cs="黑体" w:hint="eastAsia"/>
        </w:rPr>
        <w:t>6</w:t>
      </w:r>
    </w:p>
    <w:p w14:paraId="3A3B38D1" w14:textId="77777777" w:rsidR="00660A08" w:rsidRDefault="00000000">
      <w:pPr>
        <w:ind w:firstLineChars="200" w:firstLine="420"/>
        <w:rPr>
          <w:rFonts w:ascii="黑体" w:eastAsia="黑体" w:hAnsi="黑体" w:cs="黑体" w:hint="eastAsia"/>
        </w:rPr>
      </w:pPr>
      <w:r>
        <w:rPr>
          <w:rFonts w:ascii="黑体" w:eastAsia="黑体" w:hAnsi="黑体" w:cs="黑体"/>
        </w:rPr>
        <w:t>评估对象</w:t>
      </w:r>
      <w:r>
        <w:rPr>
          <w:rFonts w:ascii="黑体" w:eastAsia="黑体" w:hAnsi="黑体" w:cs="黑体" w:hint="eastAsia"/>
        </w:rPr>
        <w:t xml:space="preserve"> </w:t>
      </w:r>
      <w:r>
        <w:rPr>
          <w:rFonts w:ascii="Times New Roman" w:eastAsia="黑体" w:hAnsi="Times New Roman" w:cs="Times New Roman"/>
        </w:rPr>
        <w:t>assess</w:t>
      </w:r>
      <w:r>
        <w:rPr>
          <w:rFonts w:ascii="Times New Roman" w:eastAsia="黑体" w:hAnsi="Times New Roman" w:cs="Times New Roman" w:hint="eastAsia"/>
        </w:rPr>
        <w:t>ment object</w:t>
      </w:r>
    </w:p>
    <w:p w14:paraId="0A605752" w14:textId="5ABA720E" w:rsidR="00660A08" w:rsidRDefault="00000000">
      <w:pPr>
        <w:ind w:firstLineChars="200" w:firstLine="420"/>
      </w:pPr>
      <w:r>
        <w:t>评估对象为</w:t>
      </w:r>
      <w:r w:rsidR="00A522DE" w:rsidRPr="00A522DE">
        <w:rPr>
          <w:rFonts w:hint="eastAsia"/>
          <w:color w:val="EE0000"/>
        </w:rPr>
        <w:t>实施</w:t>
      </w:r>
      <w:r>
        <w:t>科技馆教育活动</w:t>
      </w:r>
      <w:r w:rsidR="00A522DE">
        <w:rPr>
          <w:rFonts w:hint="eastAsia"/>
        </w:rPr>
        <w:t>的</w:t>
      </w:r>
      <w:r w:rsidR="00A522DE" w:rsidRPr="00A522DE">
        <w:rPr>
          <w:rFonts w:hint="eastAsia"/>
          <w:color w:val="EE0000"/>
        </w:rPr>
        <w:t>科技馆</w:t>
      </w:r>
      <w:r>
        <w:rPr>
          <w:rFonts w:hint="eastAsia"/>
        </w:rPr>
        <w:t>。</w:t>
      </w:r>
    </w:p>
    <w:p w14:paraId="629A042C" w14:textId="4A6421BD" w:rsidR="00EC75AF" w:rsidRPr="00EC75AF" w:rsidRDefault="00EC75AF">
      <w:pPr>
        <w:ind w:firstLineChars="200" w:firstLine="420"/>
        <w:rPr>
          <w:rFonts w:hint="eastAsia"/>
          <w:color w:val="EE0000"/>
        </w:rPr>
      </w:pPr>
      <w:r w:rsidRPr="00EC75AF">
        <w:rPr>
          <w:color w:val="EE0000"/>
        </w:rPr>
        <w:t>[</w:t>
      </w:r>
      <w:r w:rsidRPr="00EC75AF">
        <w:rPr>
          <w:color w:val="EE0000"/>
        </w:rPr>
        <w:t>来源：</w:t>
      </w:r>
      <w:r w:rsidRPr="00EC75AF">
        <w:rPr>
          <w:color w:val="EE0000"/>
        </w:rPr>
        <w:t>GB/T45952—2025</w:t>
      </w:r>
      <w:r w:rsidRPr="00EC75AF">
        <w:rPr>
          <w:color w:val="EE0000"/>
        </w:rPr>
        <w:t>，</w:t>
      </w:r>
      <w:r w:rsidRPr="00EC75AF">
        <w:rPr>
          <w:color w:val="EE0000"/>
        </w:rPr>
        <w:t>3.2</w:t>
      </w:r>
      <w:r w:rsidRPr="00EC75AF">
        <w:rPr>
          <w:rFonts w:hint="eastAsia"/>
          <w:color w:val="EE0000"/>
        </w:rPr>
        <w:t>，有修改</w:t>
      </w:r>
      <w:r w:rsidRPr="00EC75AF">
        <w:rPr>
          <w:color w:val="EE0000"/>
        </w:rPr>
        <w:t>]</w:t>
      </w:r>
    </w:p>
    <w:p w14:paraId="56FE3362" w14:textId="77777777" w:rsidR="00660A08" w:rsidRDefault="00000000">
      <w:pPr>
        <w:rPr>
          <w:rFonts w:ascii="黑体" w:eastAsia="黑体" w:hAnsi="黑体" w:cs="黑体" w:hint="eastAsia"/>
        </w:rPr>
      </w:pPr>
      <w:r>
        <w:rPr>
          <w:rFonts w:ascii="黑体" w:eastAsia="黑体" w:hAnsi="黑体" w:cs="黑体"/>
        </w:rPr>
        <w:t>3.7</w:t>
      </w:r>
    </w:p>
    <w:p w14:paraId="2E4E6E33" w14:textId="77777777" w:rsidR="00660A08" w:rsidRDefault="00000000">
      <w:pPr>
        <w:ind w:firstLineChars="200" w:firstLine="420"/>
        <w:rPr>
          <w:rFonts w:ascii="黑体" w:eastAsia="黑体" w:hAnsi="黑体" w:cs="黑体" w:hint="eastAsia"/>
        </w:rPr>
      </w:pPr>
      <w:r>
        <w:rPr>
          <w:rFonts w:ascii="黑体" w:eastAsia="黑体" w:hAnsi="黑体" w:cs="黑体"/>
        </w:rPr>
        <w:t>评估者</w:t>
      </w:r>
      <w:r>
        <w:rPr>
          <w:rFonts w:ascii="Times New Roman" w:eastAsia="黑体" w:hAnsi="Times New Roman" w:cs="Times New Roman"/>
        </w:rPr>
        <w:t xml:space="preserve"> assessor </w:t>
      </w:r>
    </w:p>
    <w:p w14:paraId="671D7C8F" w14:textId="77777777" w:rsidR="00660A08" w:rsidRDefault="00000000">
      <w:pPr>
        <w:ind w:firstLineChars="200" w:firstLine="420"/>
      </w:pPr>
      <w:r>
        <w:t>对评估对象</w:t>
      </w:r>
      <w:r>
        <w:rPr>
          <w:rFonts w:ascii="Times New Roman" w:hAnsi="Times New Roman" w:cs="Times New Roman"/>
        </w:rPr>
        <w:t>(3.6)</w:t>
      </w:r>
      <w:r>
        <w:rPr>
          <w:rFonts w:ascii="Times New Roman" w:hAnsi="Times New Roman" w:cs="Times New Roman"/>
        </w:rPr>
        <w:t>开展评估的组织</w:t>
      </w:r>
      <w:r>
        <w:rPr>
          <w:rFonts w:hint="eastAsia"/>
        </w:rPr>
        <w:t>。</w:t>
      </w:r>
    </w:p>
    <w:p w14:paraId="15DA1E0D" w14:textId="5F1CE23E" w:rsidR="00EC75AF" w:rsidRPr="00EC75AF" w:rsidRDefault="00EC75AF">
      <w:pPr>
        <w:ind w:firstLineChars="200" w:firstLine="420"/>
        <w:rPr>
          <w:rFonts w:hint="eastAsia"/>
          <w:color w:val="EE0000"/>
        </w:rPr>
      </w:pPr>
      <w:r w:rsidRPr="00EC75AF">
        <w:rPr>
          <w:color w:val="EE0000"/>
        </w:rPr>
        <w:t>[</w:t>
      </w:r>
      <w:r w:rsidRPr="00EC75AF">
        <w:rPr>
          <w:color w:val="EE0000"/>
        </w:rPr>
        <w:t>来源：</w:t>
      </w:r>
      <w:r w:rsidRPr="00EC75AF">
        <w:rPr>
          <w:color w:val="EE0000"/>
        </w:rPr>
        <w:t>GB/T45952—2025</w:t>
      </w:r>
      <w:r w:rsidRPr="00EC75AF">
        <w:rPr>
          <w:color w:val="EE0000"/>
        </w:rPr>
        <w:t>，</w:t>
      </w:r>
      <w:r w:rsidRPr="00EC75AF">
        <w:rPr>
          <w:color w:val="EE0000"/>
        </w:rPr>
        <w:t>3.</w:t>
      </w:r>
      <w:r w:rsidRPr="00EC75AF">
        <w:rPr>
          <w:rFonts w:hint="eastAsia"/>
          <w:color w:val="EE0000"/>
        </w:rPr>
        <w:t>7</w:t>
      </w:r>
      <w:r w:rsidRPr="00EC75AF">
        <w:rPr>
          <w:color w:val="EE0000"/>
        </w:rPr>
        <w:t>]</w:t>
      </w:r>
    </w:p>
    <w:p w14:paraId="0B892ECD" w14:textId="77777777" w:rsidR="00EC75AF" w:rsidRDefault="00EC75AF">
      <w:pPr>
        <w:ind w:firstLineChars="200" w:firstLine="420"/>
        <w:rPr>
          <w:rFonts w:hint="eastAsia"/>
        </w:rPr>
      </w:pPr>
    </w:p>
    <w:p w14:paraId="52F9E28A" w14:textId="77777777" w:rsidR="00660A08" w:rsidRDefault="00000000">
      <w:pPr>
        <w:rPr>
          <w:rFonts w:ascii="黑体" w:eastAsia="黑体" w:hAnsi="黑体" w:cs="黑体" w:hint="eastAsia"/>
        </w:rPr>
      </w:pPr>
      <w:r>
        <w:rPr>
          <w:rFonts w:ascii="黑体" w:eastAsia="黑体" w:hAnsi="黑体" w:cs="黑体"/>
        </w:rPr>
        <w:lastRenderedPageBreak/>
        <w:t>4 评估原则</w:t>
      </w:r>
    </w:p>
    <w:p w14:paraId="4ACF97F4" w14:textId="77777777" w:rsidR="00660A08" w:rsidRDefault="00000000">
      <w:pPr>
        <w:rPr>
          <w:rFonts w:ascii="黑体" w:eastAsia="黑体" w:hAnsi="黑体" w:cs="黑体" w:hint="eastAsia"/>
        </w:rPr>
      </w:pPr>
      <w:r>
        <w:rPr>
          <w:rFonts w:ascii="黑体" w:eastAsia="黑体" w:hAnsi="黑体" w:cs="黑体"/>
        </w:rPr>
        <w:t>4.1 务实可行</w:t>
      </w:r>
    </w:p>
    <w:p w14:paraId="0E054624" w14:textId="77777777" w:rsidR="00660A08" w:rsidRDefault="00000000">
      <w:pPr>
        <w:ind w:firstLineChars="200" w:firstLine="420"/>
      </w:pPr>
      <w:r>
        <w:t>考虑目标实现的可能性与经济性。在满足评估任务的前提下，宜选择评估条件便捷、成本较低的评估方法。</w:t>
      </w:r>
    </w:p>
    <w:p w14:paraId="00775C34" w14:textId="77777777" w:rsidR="00660A08" w:rsidRDefault="00000000">
      <w:pPr>
        <w:rPr>
          <w:rFonts w:ascii="黑体" w:eastAsia="黑体" w:hAnsi="黑体" w:cs="黑体" w:hint="eastAsia"/>
        </w:rPr>
      </w:pPr>
      <w:r>
        <w:rPr>
          <w:rFonts w:ascii="黑体" w:eastAsia="黑体" w:hAnsi="黑体" w:cs="黑体"/>
        </w:rPr>
        <w:t>4.2 公平公正</w:t>
      </w:r>
    </w:p>
    <w:p w14:paraId="0CC1BD10" w14:textId="2B73F190" w:rsidR="00660A08" w:rsidRDefault="00000000">
      <w:pPr>
        <w:ind w:firstLineChars="200" w:firstLine="420"/>
      </w:pPr>
      <w:r>
        <w:t>合理对待所有评估对象。评估</w:t>
      </w:r>
      <w:r w:rsidR="00A522DE" w:rsidRPr="00A522DE">
        <w:rPr>
          <w:rFonts w:hint="eastAsia"/>
          <w:color w:val="EE0000"/>
        </w:rPr>
        <w:t>者</w:t>
      </w:r>
      <w:r>
        <w:t>与评估对象之间不得存在影响评估公正性的利益关系，且不应介入任何有损评估公正性的活动。</w:t>
      </w:r>
    </w:p>
    <w:p w14:paraId="114D9A38" w14:textId="77777777" w:rsidR="00660A08" w:rsidRDefault="00000000">
      <w:pPr>
        <w:rPr>
          <w:rFonts w:ascii="黑体" w:eastAsia="黑体" w:hAnsi="黑体" w:cs="黑体" w:hint="eastAsia"/>
        </w:rPr>
      </w:pPr>
      <w:r>
        <w:rPr>
          <w:rFonts w:ascii="黑体" w:eastAsia="黑体" w:hAnsi="黑体" w:cs="黑体"/>
        </w:rPr>
        <w:t>4.3 真实可靠</w:t>
      </w:r>
    </w:p>
    <w:p w14:paraId="773831F6" w14:textId="77777777" w:rsidR="00660A08" w:rsidRDefault="00000000">
      <w:pPr>
        <w:ind w:firstLineChars="200" w:firstLine="420"/>
      </w:pPr>
      <w:r>
        <w:t>采集并使用真实的信息与数据，确保评估结果客观、准确地反映教育活动实际情况，并具有高信度。</w:t>
      </w:r>
    </w:p>
    <w:p w14:paraId="5474BE35" w14:textId="77777777" w:rsidR="00660A08" w:rsidRDefault="00000000">
      <w:pPr>
        <w:rPr>
          <w:rFonts w:ascii="黑体" w:eastAsia="黑体" w:hAnsi="黑体" w:cs="黑体" w:hint="eastAsia"/>
        </w:rPr>
      </w:pPr>
      <w:r>
        <w:rPr>
          <w:rFonts w:ascii="黑体" w:eastAsia="黑体" w:hAnsi="黑体" w:cs="黑体"/>
        </w:rPr>
        <w:t>4.4 持续发展</w:t>
      </w:r>
    </w:p>
    <w:p w14:paraId="1E086B69" w14:textId="77777777" w:rsidR="00660A08" w:rsidRDefault="00000000">
      <w:pPr>
        <w:ind w:firstLineChars="200" w:firstLine="420"/>
      </w:pPr>
      <w:r>
        <w:t>定期开展评估，并依据评估结果持续改进评估工作。</w:t>
      </w:r>
    </w:p>
    <w:p w14:paraId="38AD58D9" w14:textId="77777777" w:rsidR="00660A08" w:rsidRDefault="00000000">
      <w:pPr>
        <w:rPr>
          <w:rFonts w:ascii="黑体" w:eastAsia="黑体" w:hAnsi="黑体" w:cs="黑体" w:hint="eastAsia"/>
        </w:rPr>
      </w:pPr>
      <w:r>
        <w:rPr>
          <w:rFonts w:ascii="黑体" w:eastAsia="黑体" w:hAnsi="黑体" w:cs="黑体"/>
        </w:rPr>
        <w:t>5 基本要求</w:t>
      </w:r>
    </w:p>
    <w:p w14:paraId="0D5ECEBF" w14:textId="4C23C3A1" w:rsidR="00660A08" w:rsidRDefault="00000000">
      <w:r>
        <w:rPr>
          <w:rFonts w:ascii="黑体" w:eastAsia="黑体" w:hAnsi="黑体" w:cs="黑体"/>
        </w:rPr>
        <w:t>5.1</w:t>
      </w:r>
      <w:r>
        <w:t xml:space="preserve"> </w:t>
      </w:r>
      <w:r w:rsidR="00A522DE" w:rsidRPr="00A522DE">
        <w:rPr>
          <w:rFonts w:hint="eastAsia"/>
          <w:color w:val="EE0000"/>
        </w:rPr>
        <w:t>评估对象</w:t>
      </w:r>
      <w:r>
        <w:t>材料应真实、完整、可靠，无虚假信息。</w:t>
      </w:r>
    </w:p>
    <w:p w14:paraId="01B67A59" w14:textId="2E6D3880" w:rsidR="00660A08" w:rsidRDefault="00000000">
      <w:r>
        <w:rPr>
          <w:rFonts w:ascii="黑体" w:eastAsia="黑体" w:hAnsi="黑体" w:cs="黑体"/>
        </w:rPr>
        <w:t>5.2</w:t>
      </w:r>
      <w:r>
        <w:t xml:space="preserve"> </w:t>
      </w:r>
      <w:r w:rsidR="00A522DE" w:rsidRPr="00A522DE">
        <w:rPr>
          <w:rFonts w:hint="eastAsia"/>
          <w:color w:val="EE0000"/>
        </w:rPr>
        <w:t>评估对象</w:t>
      </w:r>
      <w:r>
        <w:t>应明确所依托的核心展品，并已制定包含完整活动方案。</w:t>
      </w:r>
    </w:p>
    <w:p w14:paraId="0F5688A4" w14:textId="77777777" w:rsidR="00660A08" w:rsidRDefault="00000000">
      <w:r>
        <w:rPr>
          <w:rFonts w:ascii="黑体" w:eastAsia="黑体" w:hAnsi="黑体" w:cs="黑体"/>
        </w:rPr>
        <w:t>5.3</w:t>
      </w:r>
      <w:r>
        <w:t xml:space="preserve"> </w:t>
      </w:r>
      <w:r>
        <w:t>在评估周期内发生经认定的安全责任事故的活动，不</w:t>
      </w:r>
      <w:r w:rsidRPr="008D6DCF">
        <w:rPr>
          <w:color w:val="75BD42" w:themeColor="accent4"/>
        </w:rPr>
        <w:t>宜</w:t>
      </w:r>
      <w:r>
        <w:t>作为评估对象。</w:t>
      </w:r>
    </w:p>
    <w:p w14:paraId="3A980D6F" w14:textId="7ECD3F86" w:rsidR="00660A08" w:rsidRDefault="00000000">
      <w:r>
        <w:rPr>
          <w:rFonts w:ascii="黑体" w:eastAsia="黑体" w:hAnsi="黑体" w:cs="黑体"/>
        </w:rPr>
        <w:t xml:space="preserve">5.4 </w:t>
      </w:r>
      <w:r>
        <w:t>评估方式为</w:t>
      </w:r>
      <w:r w:rsidR="00A522DE" w:rsidRPr="00A522DE">
        <w:rPr>
          <w:rFonts w:hint="eastAsia"/>
          <w:color w:val="EE0000"/>
        </w:rPr>
        <w:t>定性与</w:t>
      </w:r>
      <w:r w:rsidRPr="00A522DE">
        <w:rPr>
          <w:color w:val="EE0000"/>
        </w:rPr>
        <w:t>定量</w:t>
      </w:r>
      <w:r w:rsidR="00A522DE" w:rsidRPr="00A522DE">
        <w:rPr>
          <w:rFonts w:hint="eastAsia"/>
          <w:color w:val="EE0000"/>
        </w:rPr>
        <w:t>相结合的综合</w:t>
      </w:r>
      <w:r>
        <w:t>评估。</w:t>
      </w:r>
    </w:p>
    <w:p w14:paraId="4C4B42E8" w14:textId="77777777" w:rsidR="00660A08" w:rsidRDefault="00660A08"/>
    <w:p w14:paraId="5009875E" w14:textId="77777777" w:rsidR="00660A08" w:rsidRDefault="00000000">
      <w:pPr>
        <w:rPr>
          <w:rFonts w:ascii="黑体" w:eastAsia="黑体" w:hAnsi="黑体" w:cs="黑体" w:hint="eastAsia"/>
        </w:rPr>
      </w:pPr>
      <w:r>
        <w:rPr>
          <w:rFonts w:ascii="黑体" w:eastAsia="黑体" w:hAnsi="黑体" w:cs="黑体"/>
        </w:rPr>
        <w:t>6 评估指标体系</w:t>
      </w:r>
    </w:p>
    <w:p w14:paraId="48A98D2D" w14:textId="77777777" w:rsidR="00660A08" w:rsidRDefault="00000000">
      <w:pPr>
        <w:rPr>
          <w:rFonts w:ascii="黑体" w:eastAsia="黑体" w:hAnsi="黑体" w:cs="黑体" w:hint="eastAsia"/>
        </w:rPr>
      </w:pPr>
      <w:r>
        <w:rPr>
          <w:rFonts w:ascii="黑体" w:eastAsia="黑体" w:hAnsi="黑体" w:cs="黑体"/>
        </w:rPr>
        <w:t>6.1 一般规定</w:t>
      </w:r>
    </w:p>
    <w:p w14:paraId="25AE0C1F" w14:textId="77777777" w:rsidR="00660A08" w:rsidRDefault="00000000">
      <w:r>
        <w:rPr>
          <w:rFonts w:ascii="黑体" w:eastAsia="黑体" w:hAnsi="黑体" w:cs="黑体"/>
        </w:rPr>
        <w:t>6.1.1</w:t>
      </w:r>
      <w:r>
        <w:t xml:space="preserve"> </w:t>
      </w:r>
      <w:r>
        <w:t>本部分评估指标体系一级指标主要包括：活动设计、活动实施、受众参与</w:t>
      </w:r>
      <w:r>
        <w:rPr>
          <w:rFonts w:hint="eastAsia"/>
        </w:rPr>
        <w:t>、</w:t>
      </w:r>
      <w:r>
        <w:t>教育成效。评估采取百分制计分。</w:t>
      </w:r>
    </w:p>
    <w:p w14:paraId="3C680E90" w14:textId="77777777" w:rsidR="00660A08" w:rsidRDefault="00000000">
      <w:r>
        <w:rPr>
          <w:rFonts w:ascii="黑体" w:eastAsia="黑体" w:hAnsi="黑体" w:cs="黑体"/>
        </w:rPr>
        <w:t>6.1.2</w:t>
      </w:r>
      <w:r>
        <w:t xml:space="preserve"> </w:t>
      </w:r>
      <w:r>
        <w:t>评估指标体系框架及分值按照本文件</w:t>
      </w:r>
      <w:r>
        <w:rPr>
          <w:highlight w:val="yellow"/>
        </w:rPr>
        <w:t>附录</w:t>
      </w:r>
      <w:r>
        <w:rPr>
          <w:rFonts w:ascii="Times New Roman" w:hAnsi="Times New Roman" w:cs="Times New Roman"/>
        </w:rPr>
        <w:t>A</w:t>
      </w:r>
      <w:r>
        <w:t>执行。</w:t>
      </w:r>
    </w:p>
    <w:p w14:paraId="167C93FE" w14:textId="77777777" w:rsidR="00660A08" w:rsidRDefault="00000000">
      <w:pPr>
        <w:rPr>
          <w:rFonts w:ascii="黑体" w:eastAsia="黑体" w:hAnsi="黑体" w:cs="黑体" w:hint="eastAsia"/>
        </w:rPr>
      </w:pPr>
      <w:r>
        <w:rPr>
          <w:rFonts w:ascii="黑体" w:eastAsia="黑体" w:hAnsi="黑体" w:cs="黑体"/>
        </w:rPr>
        <w:t>6.</w:t>
      </w:r>
      <w:r>
        <w:rPr>
          <w:rFonts w:ascii="黑体" w:eastAsia="黑体" w:hAnsi="黑体" w:cs="黑体" w:hint="eastAsia"/>
        </w:rPr>
        <w:t>2</w:t>
      </w:r>
      <w:r>
        <w:rPr>
          <w:rFonts w:ascii="黑体" w:eastAsia="黑体" w:hAnsi="黑体" w:cs="黑体"/>
        </w:rPr>
        <w:t xml:space="preserve"> 活动设计指标</w:t>
      </w:r>
    </w:p>
    <w:p w14:paraId="39891F50" w14:textId="6178F0EE" w:rsidR="00660A08" w:rsidRDefault="00000000">
      <w:pPr>
        <w:ind w:firstLineChars="200" w:firstLine="420"/>
      </w:pPr>
      <w:r>
        <w:t>对教育活动在策划与准备阶段的质量进行综合性评</w:t>
      </w:r>
      <w:r w:rsidR="00A522DE" w:rsidRPr="00A522DE">
        <w:rPr>
          <w:rFonts w:hint="eastAsia"/>
          <w:color w:val="EE0000"/>
        </w:rPr>
        <w:t>估</w:t>
      </w:r>
      <w:r>
        <w:t>的指标，涵盖展品适配性、内容质量、设计规范性</w:t>
      </w:r>
      <w:r>
        <w:rPr>
          <w:rFonts w:ascii="Times New Roman" w:hAnsi="Times New Roman" w:cs="Times New Roman" w:hint="eastAsia"/>
        </w:rPr>
        <w:t>3</w:t>
      </w:r>
      <w:r>
        <w:rPr>
          <w:rFonts w:ascii="Times New Roman" w:hAnsi="Times New Roman" w:cs="Times New Roman"/>
        </w:rPr>
        <w:t>个</w:t>
      </w:r>
      <w:r>
        <w:t>二级指标</w:t>
      </w:r>
      <w:r>
        <w:rPr>
          <w:rFonts w:hint="eastAsia"/>
        </w:rPr>
        <w:t>。</w:t>
      </w:r>
    </w:p>
    <w:p w14:paraId="6EC724AE" w14:textId="77777777" w:rsidR="00660A08" w:rsidRDefault="00000000">
      <w:pPr>
        <w:rPr>
          <w:rFonts w:ascii="黑体" w:eastAsia="黑体" w:hAnsi="黑体" w:cs="黑体" w:hint="eastAsia"/>
        </w:rPr>
      </w:pPr>
      <w:r>
        <w:rPr>
          <w:rFonts w:ascii="黑体" w:eastAsia="黑体" w:hAnsi="黑体" w:cs="黑体"/>
        </w:rPr>
        <w:t>6.</w:t>
      </w:r>
      <w:r>
        <w:rPr>
          <w:rFonts w:ascii="黑体" w:eastAsia="黑体" w:hAnsi="黑体" w:cs="黑体" w:hint="eastAsia"/>
        </w:rPr>
        <w:t>3</w:t>
      </w:r>
      <w:r>
        <w:rPr>
          <w:rFonts w:ascii="黑体" w:eastAsia="黑体" w:hAnsi="黑体" w:cs="黑体"/>
        </w:rPr>
        <w:t xml:space="preserve"> 活动实施指标</w:t>
      </w:r>
    </w:p>
    <w:p w14:paraId="516607C5" w14:textId="0D0692CB" w:rsidR="00660A08" w:rsidRDefault="00000000">
      <w:pPr>
        <w:ind w:firstLineChars="200" w:firstLine="420"/>
      </w:pPr>
      <w:r>
        <w:t>对教育活动在现场执行阶段的质量进行评</w:t>
      </w:r>
      <w:r w:rsidR="00A522DE" w:rsidRPr="00A522DE">
        <w:rPr>
          <w:rFonts w:hint="eastAsia"/>
          <w:color w:val="EE0000"/>
        </w:rPr>
        <w:t>估</w:t>
      </w:r>
      <w:r>
        <w:t>的指标，包括</w:t>
      </w:r>
      <w:r>
        <w:rPr>
          <w:rFonts w:hint="eastAsia"/>
        </w:rPr>
        <w:t>讲解呈现</w:t>
      </w:r>
      <w:r>
        <w:t>、</w:t>
      </w:r>
      <w:r>
        <w:rPr>
          <w:rFonts w:hint="eastAsia"/>
        </w:rPr>
        <w:t>现场组织</w:t>
      </w:r>
      <w:r>
        <w:rPr>
          <w:rFonts w:ascii="Times New Roman" w:hAnsi="Times New Roman" w:cs="Times New Roman" w:hint="eastAsia"/>
        </w:rPr>
        <w:t>2</w:t>
      </w:r>
      <w:r>
        <w:rPr>
          <w:rFonts w:ascii="Times New Roman" w:hAnsi="Times New Roman" w:cs="Times New Roman"/>
        </w:rPr>
        <w:t>个</w:t>
      </w:r>
      <w:r>
        <w:t>二级指标</w:t>
      </w:r>
      <w:r>
        <w:rPr>
          <w:rFonts w:hint="eastAsia"/>
        </w:rPr>
        <w:t>。</w:t>
      </w:r>
    </w:p>
    <w:p w14:paraId="149B3730" w14:textId="77777777" w:rsidR="00660A08" w:rsidRDefault="00000000">
      <w:pPr>
        <w:rPr>
          <w:rFonts w:ascii="黑体" w:eastAsia="黑体" w:hAnsi="黑体" w:cs="黑体" w:hint="eastAsia"/>
        </w:rPr>
      </w:pPr>
      <w:r>
        <w:rPr>
          <w:rFonts w:ascii="黑体" w:eastAsia="黑体" w:hAnsi="黑体" w:cs="黑体"/>
        </w:rPr>
        <w:t>6.</w:t>
      </w:r>
      <w:r>
        <w:rPr>
          <w:rFonts w:ascii="黑体" w:eastAsia="黑体" w:hAnsi="黑体" w:cs="黑体" w:hint="eastAsia"/>
        </w:rPr>
        <w:t>4</w:t>
      </w:r>
      <w:r>
        <w:rPr>
          <w:rFonts w:ascii="黑体" w:eastAsia="黑体" w:hAnsi="黑体" w:cs="黑体"/>
        </w:rPr>
        <w:t xml:space="preserve"> </w:t>
      </w:r>
      <w:r>
        <w:rPr>
          <w:rFonts w:ascii="黑体" w:eastAsia="黑体" w:hAnsi="黑体" w:cs="黑体" w:hint="eastAsia"/>
        </w:rPr>
        <w:t>受</w:t>
      </w:r>
      <w:proofErr w:type="gramStart"/>
      <w:r>
        <w:rPr>
          <w:rFonts w:ascii="黑体" w:eastAsia="黑体" w:hAnsi="黑体" w:cs="黑体" w:hint="eastAsia"/>
        </w:rPr>
        <w:t>众参与</w:t>
      </w:r>
      <w:proofErr w:type="gramEnd"/>
      <w:r>
        <w:rPr>
          <w:rFonts w:ascii="黑体" w:eastAsia="黑体" w:hAnsi="黑体" w:cs="黑体"/>
        </w:rPr>
        <w:t>指标</w:t>
      </w:r>
    </w:p>
    <w:p w14:paraId="049F9384" w14:textId="70A3927B" w:rsidR="00660A08" w:rsidRDefault="00000000">
      <w:pPr>
        <w:ind w:firstLineChars="200" w:firstLine="420"/>
      </w:pPr>
      <w:r>
        <w:t>对观众在教育活动中行为投入程度的综合评</w:t>
      </w:r>
      <w:r w:rsidR="00A522DE" w:rsidRPr="00A522DE">
        <w:rPr>
          <w:rFonts w:hint="eastAsia"/>
          <w:color w:val="EE0000"/>
        </w:rPr>
        <w:t>估</w:t>
      </w:r>
      <w:r>
        <w:t>，涵盖参与广度与参与深</w:t>
      </w:r>
      <w:r>
        <w:rPr>
          <w:rFonts w:ascii="Times New Roman" w:hAnsi="Times New Roman" w:cs="Times New Roman"/>
        </w:rPr>
        <w:t>度</w:t>
      </w:r>
      <w:r>
        <w:rPr>
          <w:rFonts w:ascii="Times New Roman" w:hAnsi="Times New Roman" w:cs="Times New Roman" w:hint="eastAsia"/>
        </w:rPr>
        <w:t>2</w:t>
      </w:r>
      <w:r>
        <w:rPr>
          <w:rFonts w:ascii="Times New Roman" w:hAnsi="Times New Roman" w:cs="Times New Roman"/>
        </w:rPr>
        <w:t>个</w:t>
      </w:r>
      <w:r>
        <w:t>二级指标。</w:t>
      </w:r>
    </w:p>
    <w:p w14:paraId="581B8B9E" w14:textId="77777777" w:rsidR="00660A08" w:rsidRDefault="00000000">
      <w:pPr>
        <w:rPr>
          <w:rFonts w:ascii="黑体" w:eastAsia="黑体" w:hAnsi="黑体" w:cs="黑体" w:hint="eastAsia"/>
        </w:rPr>
      </w:pPr>
      <w:r>
        <w:rPr>
          <w:rFonts w:ascii="黑体" w:eastAsia="黑体" w:hAnsi="黑体" w:cs="黑体"/>
        </w:rPr>
        <w:t>6.</w:t>
      </w:r>
      <w:r>
        <w:rPr>
          <w:rFonts w:ascii="黑体" w:eastAsia="黑体" w:hAnsi="黑体" w:cs="黑体" w:hint="eastAsia"/>
        </w:rPr>
        <w:t>5</w:t>
      </w:r>
      <w:r>
        <w:rPr>
          <w:rFonts w:ascii="黑体" w:eastAsia="黑体" w:hAnsi="黑体" w:cs="黑体"/>
        </w:rPr>
        <w:t xml:space="preserve"> 教育成效指标</w:t>
      </w:r>
    </w:p>
    <w:p w14:paraId="496A63B2" w14:textId="22DA4ACA" w:rsidR="00660A08" w:rsidRDefault="00000000">
      <w:pPr>
        <w:ind w:firstLineChars="200" w:firstLine="420"/>
      </w:pPr>
      <w:r>
        <w:t>对教育活动所产生的实际效果与长远影响进行评</w:t>
      </w:r>
      <w:r w:rsidR="00A522DE" w:rsidRPr="00A522DE">
        <w:rPr>
          <w:rFonts w:hint="eastAsia"/>
          <w:color w:val="EE0000"/>
        </w:rPr>
        <w:t>估</w:t>
      </w:r>
      <w:r>
        <w:t>的指标，涵盖兴趣激发、</w:t>
      </w:r>
      <w:r>
        <w:rPr>
          <w:rFonts w:hint="eastAsia"/>
        </w:rPr>
        <w:t>学习</w:t>
      </w:r>
      <w:r>
        <w:t>成果、科学态</w:t>
      </w:r>
      <w:r>
        <w:rPr>
          <w:rFonts w:ascii="Times New Roman" w:hAnsi="Times New Roman" w:cs="Times New Roman"/>
        </w:rPr>
        <w:t>度</w:t>
      </w:r>
      <w:r>
        <w:rPr>
          <w:rFonts w:ascii="Times New Roman" w:hAnsi="Times New Roman" w:cs="Times New Roman" w:hint="eastAsia"/>
        </w:rPr>
        <w:t>3</w:t>
      </w:r>
      <w:r>
        <w:t>个二级指标。</w:t>
      </w:r>
    </w:p>
    <w:p w14:paraId="6B137106" w14:textId="77777777" w:rsidR="00660A08" w:rsidRDefault="00000000">
      <w:pPr>
        <w:rPr>
          <w:rFonts w:ascii="黑体" w:eastAsia="黑体" w:hAnsi="黑体" w:cs="黑体" w:hint="eastAsia"/>
        </w:rPr>
      </w:pPr>
      <w:r>
        <w:rPr>
          <w:rFonts w:ascii="黑体" w:eastAsia="黑体" w:hAnsi="黑体" w:cs="黑体"/>
        </w:rPr>
        <w:t>7 评估流程与方法</w:t>
      </w:r>
    </w:p>
    <w:p w14:paraId="02CA5DD1" w14:textId="77777777" w:rsidR="00660A08" w:rsidRDefault="00000000">
      <w:pPr>
        <w:rPr>
          <w:rFonts w:ascii="黑体" w:eastAsia="黑体" w:hAnsi="黑体" w:cs="黑体" w:hint="eastAsia"/>
        </w:rPr>
      </w:pPr>
      <w:r>
        <w:rPr>
          <w:rFonts w:ascii="黑体" w:eastAsia="黑体" w:hAnsi="黑体" w:cs="黑体"/>
        </w:rPr>
        <w:t>7.1 成立评估组</w:t>
      </w:r>
    </w:p>
    <w:p w14:paraId="6E65402D" w14:textId="77777777" w:rsidR="00660A08" w:rsidRDefault="00000000">
      <w:pPr>
        <w:ind w:firstLineChars="200" w:firstLine="420"/>
      </w:pPr>
      <w:r>
        <w:t>评估者根据评估的目的与任务，结合能力、条件、回避等方面要求，成立评估组。</w:t>
      </w:r>
    </w:p>
    <w:p w14:paraId="2239F038" w14:textId="77777777" w:rsidR="00660A08" w:rsidRDefault="00000000">
      <w:pPr>
        <w:rPr>
          <w:rFonts w:ascii="黑体" w:eastAsia="黑体" w:hAnsi="黑体" w:cs="黑体" w:hint="eastAsia"/>
        </w:rPr>
      </w:pPr>
      <w:r>
        <w:rPr>
          <w:rFonts w:ascii="黑体" w:eastAsia="黑体" w:hAnsi="黑体" w:cs="黑体"/>
        </w:rPr>
        <w:t>7.2 分析处理评估信息</w:t>
      </w:r>
    </w:p>
    <w:p w14:paraId="613FCE1F" w14:textId="77777777" w:rsidR="00660A08" w:rsidRDefault="00000000">
      <w:pPr>
        <w:rPr>
          <w:rFonts w:ascii="黑体" w:eastAsia="黑体" w:hAnsi="黑体" w:cs="黑体" w:hint="eastAsia"/>
        </w:rPr>
      </w:pPr>
      <w:r>
        <w:rPr>
          <w:rFonts w:ascii="黑体" w:eastAsia="黑体" w:hAnsi="黑体" w:cs="黑体"/>
        </w:rPr>
        <w:t>7.2.1 数据处理</w:t>
      </w:r>
    </w:p>
    <w:p w14:paraId="69C45B57" w14:textId="77777777" w:rsidR="00660A08" w:rsidRDefault="00000000">
      <w:pPr>
        <w:ind w:firstLineChars="200" w:firstLine="420"/>
      </w:pPr>
      <w:r>
        <w:t>评估对象应按照</w:t>
      </w:r>
      <w:r>
        <w:rPr>
          <w:highlight w:val="yellow"/>
        </w:rPr>
        <w:t>附录</w:t>
      </w:r>
      <w:r>
        <w:rPr>
          <w:rFonts w:ascii="Times New Roman" w:hAnsi="Times New Roman" w:cs="Times New Roman"/>
        </w:rPr>
        <w:t>A</w:t>
      </w:r>
      <w:r>
        <w:t>的</w:t>
      </w:r>
      <w:r>
        <w:rPr>
          <w:rFonts w:hint="eastAsia"/>
        </w:rPr>
        <w:t>指标内容</w:t>
      </w:r>
      <w:r>
        <w:t>提交评估材料。</w:t>
      </w:r>
    </w:p>
    <w:p w14:paraId="66BE6650" w14:textId="77777777" w:rsidR="00660A08" w:rsidRDefault="00000000">
      <w:pPr>
        <w:rPr>
          <w:rFonts w:ascii="黑体" w:eastAsia="黑体" w:hAnsi="黑体" w:cs="黑体" w:hint="eastAsia"/>
        </w:rPr>
      </w:pPr>
      <w:r>
        <w:rPr>
          <w:rFonts w:ascii="黑体" w:eastAsia="黑体" w:hAnsi="黑体" w:cs="黑体"/>
        </w:rPr>
        <w:t xml:space="preserve">7.2.2 </w:t>
      </w:r>
      <w:r>
        <w:rPr>
          <w:rFonts w:ascii="黑体" w:eastAsia="黑体" w:hAnsi="黑体" w:cs="黑体" w:hint="eastAsia"/>
        </w:rPr>
        <w:t>评分方式</w:t>
      </w:r>
    </w:p>
    <w:p w14:paraId="318B1CA9" w14:textId="77777777" w:rsidR="00660A08" w:rsidRDefault="00000000">
      <w:pPr>
        <w:ind w:firstLineChars="200" w:firstLine="420"/>
      </w:pPr>
      <w:r>
        <w:t>评估组对评估材料进行处理</w:t>
      </w:r>
      <w:r>
        <w:rPr>
          <w:rFonts w:hint="eastAsia"/>
        </w:rPr>
        <w:t>，</w:t>
      </w:r>
      <w:r>
        <w:t>评估指标及权重见</w:t>
      </w:r>
      <w:r>
        <w:rPr>
          <w:highlight w:val="yellow"/>
        </w:rPr>
        <w:t>附录</w:t>
      </w:r>
      <w:r>
        <w:rPr>
          <w:rFonts w:ascii="Times New Roman" w:hAnsi="Times New Roman" w:cs="Times New Roman" w:hint="eastAsia"/>
        </w:rPr>
        <w:t>A</w:t>
      </w:r>
      <w:r>
        <w:rPr>
          <w:rFonts w:hint="eastAsia"/>
        </w:rPr>
        <w:t>，评分细则</w:t>
      </w:r>
      <w:r>
        <w:t>见</w:t>
      </w:r>
      <w:r>
        <w:rPr>
          <w:highlight w:val="yellow"/>
        </w:rPr>
        <w:t>附录</w:t>
      </w:r>
      <w:r>
        <w:rPr>
          <w:rFonts w:ascii="Times New Roman" w:hAnsi="Times New Roman" w:cs="Times New Roman" w:hint="eastAsia"/>
        </w:rPr>
        <w:t>B</w:t>
      </w:r>
      <w:r>
        <w:t>。</w:t>
      </w:r>
    </w:p>
    <w:p w14:paraId="7313D4E0" w14:textId="77777777" w:rsidR="00660A08" w:rsidRDefault="00000000">
      <w:pPr>
        <w:rPr>
          <w:rFonts w:ascii="黑体" w:eastAsia="黑体" w:hAnsi="黑体" w:cs="黑体" w:hint="eastAsia"/>
        </w:rPr>
      </w:pPr>
      <w:r>
        <w:rPr>
          <w:rFonts w:ascii="黑体" w:eastAsia="黑体" w:hAnsi="黑体" w:cs="黑体"/>
        </w:rPr>
        <w:t>7.3 进行现场考察</w:t>
      </w:r>
    </w:p>
    <w:p w14:paraId="3DD1656E" w14:textId="77777777" w:rsidR="00660A08" w:rsidRDefault="00000000">
      <w:pPr>
        <w:ind w:firstLineChars="200" w:firstLine="420"/>
      </w:pPr>
      <w:r>
        <w:lastRenderedPageBreak/>
        <w:t>评估组可根据实际需要，通过现场观摩活动实施过程、观察观众行为与参与状态、与活动实施人员及观众进行交流访谈、检查活动所用展品及辅助器材的运行状况、查阅活动实施记录及观众反馈资料等形式，对评估对象进行现场考察，以核实相关评估材料的真实性、完整性</w:t>
      </w:r>
      <w:r>
        <w:rPr>
          <w:rFonts w:hint="eastAsia"/>
        </w:rPr>
        <w:t>。</w:t>
      </w:r>
    </w:p>
    <w:p w14:paraId="37F6C6D5" w14:textId="77777777" w:rsidR="00660A08" w:rsidRDefault="00000000">
      <w:pPr>
        <w:rPr>
          <w:rFonts w:ascii="黑体" w:eastAsia="黑体" w:hAnsi="黑体" w:cs="黑体" w:hint="eastAsia"/>
        </w:rPr>
      </w:pPr>
      <w:r>
        <w:rPr>
          <w:rFonts w:ascii="黑体" w:eastAsia="黑体" w:hAnsi="黑体" w:cs="黑体"/>
        </w:rPr>
        <w:t>7.4 开展综合评</w:t>
      </w:r>
      <w:r>
        <w:rPr>
          <w:rFonts w:ascii="黑体" w:eastAsia="黑体" w:hAnsi="黑体" w:cs="黑体" w:hint="eastAsia"/>
        </w:rPr>
        <w:t>定</w:t>
      </w:r>
    </w:p>
    <w:p w14:paraId="6CF814A2" w14:textId="77777777" w:rsidR="00660A08" w:rsidRDefault="00000000">
      <w:pPr>
        <w:ind w:firstLineChars="200" w:firstLine="420"/>
        <w:rPr>
          <w:sz w:val="18"/>
          <w:szCs w:val="21"/>
        </w:rPr>
      </w:pPr>
      <w:r>
        <w:t>根据评分细则，得到各评估指标的评定分数。将指标的评定分数乘以对应评估指标的权重后进行累加，计算出评估对象的最终评估得分。计算表达式如下：</w:t>
      </w:r>
      <w:r>
        <w:rPr>
          <w:rFonts w:ascii="Cambria Math" w:hAnsi="Cambria Math"/>
          <w:color w:val="808080"/>
        </w:rPr>
        <w:fldChar w:fldCharType="begin"/>
      </w:r>
      <w:r>
        <w:rPr>
          <w:rFonts w:ascii="Segoe UI Emoji" w:eastAsia="Segoe UI Emoji" w:hAnsi="Segoe UI Emoji" w:cs="Segoe UI Emoji"/>
          <w:color w:val="000000"/>
          <w:sz w:val="24"/>
        </w:rPr>
        <w:instrText>EQS=\i\su(i=1,n,w_is_i)\quad\cdots\cdots\cdots\cdots\cdots\cdots\cdots\cdots\cdots\cdots\cdots\cdots(1)</w:instrText>
      </w:r>
      <w:r>
        <w:rPr>
          <w:rFonts w:ascii="Cambria Math" w:hAnsi="Cambria Math"/>
          <w:color w:val="808080"/>
        </w:rPr>
        <w:fldChar w:fldCharType="end"/>
      </w:r>
    </w:p>
    <w:p w14:paraId="6DDF0553" w14:textId="77777777" w:rsidR="00660A08" w:rsidRDefault="00000000">
      <w:pPr>
        <w:ind w:firstLineChars="200" w:firstLine="480"/>
      </w:pPr>
      <m:oMathPara>
        <m:oMath>
          <m:r>
            <w:rPr>
              <w:rFonts w:ascii="Cambria Math" w:eastAsia="宋体" w:hAnsi="Cambria Math"/>
              <w:sz w:val="24"/>
            </w:rPr>
            <m:t>S=</m:t>
          </m:r>
          <m:nary>
            <m:naryPr>
              <m:chr m:val="∑"/>
              <m:limLoc m:val="subSup"/>
              <m:ctrlPr>
                <w:rPr>
                  <w:rFonts w:ascii="Cambria Math" w:eastAsia="宋体" w:hAnsi="Cambria Math"/>
                  <w:sz w:val="24"/>
                </w:rPr>
              </m:ctrlPr>
            </m:naryPr>
            <m:sub>
              <m:r>
                <w:rPr>
                  <w:rFonts w:ascii="Cambria Math" w:eastAsia="宋体" w:hAnsi="Cambria Math"/>
                  <w:sz w:val="24"/>
                </w:rPr>
                <m:t>i=1</m:t>
              </m:r>
            </m:sub>
            <m:sup>
              <m:r>
                <w:rPr>
                  <w:rFonts w:ascii="Cambria Math" w:eastAsia="宋体" w:hAnsi="Cambria Math"/>
                  <w:sz w:val="24"/>
                </w:rPr>
                <m:t>n</m:t>
              </m:r>
            </m:sup>
            <m:e>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e>
          </m:nary>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oMath>
      </m:oMathPara>
    </w:p>
    <w:p w14:paraId="49DE21FB" w14:textId="77777777" w:rsidR="00660A08" w:rsidRDefault="00000000">
      <w:pPr>
        <w:ind w:firstLineChars="200" w:firstLine="480"/>
      </w:pPr>
      <m:oMath>
        <m:r>
          <w:rPr>
            <w:rFonts w:ascii="Cambria Math" w:eastAsia="宋体" w:hAnsi="Cambria Math"/>
            <w:sz w:val="24"/>
          </w:rPr>
          <m:t>S</m:t>
        </m:r>
      </m:oMath>
      <w:r>
        <w:t>——</w:t>
      </w:r>
      <w:r>
        <w:t>科技馆教育活动最终评估得分；</w:t>
      </w:r>
    </w:p>
    <w:p w14:paraId="686356A3" w14:textId="77777777" w:rsidR="00660A08" w:rsidRDefault="00000000">
      <w:pPr>
        <w:ind w:firstLineChars="200" w:firstLine="480"/>
      </w:pPr>
      <m:oMath>
        <m:r>
          <w:rPr>
            <w:rFonts w:ascii="Cambria Math" w:eastAsia="宋体" w:hAnsi="Cambria Math"/>
            <w:sz w:val="24"/>
          </w:rPr>
          <m:t>n</m:t>
        </m:r>
      </m:oMath>
      <w:r>
        <w:t>——</w:t>
      </w:r>
      <w:r>
        <w:t>科技馆教育活动评估指标的个数；</w:t>
      </w:r>
    </w:p>
    <w:p w14:paraId="3BEB39E4" w14:textId="566BABE1" w:rsidR="00660A08" w:rsidRDefault="00000000">
      <w:pPr>
        <w:ind w:firstLineChars="200" w:firstLine="480"/>
      </w:pP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oMath>
      <w:r>
        <w:t>——</w:t>
      </w:r>
      <w:r>
        <w:t>第</w:t>
      </w:r>
      <m:oMath>
        <m:r>
          <w:rPr>
            <w:rFonts w:ascii="Cambria Math" w:eastAsia="宋体" w:hAnsi="Cambria Math"/>
            <w:sz w:val="24"/>
          </w:rPr>
          <m:t>i</m:t>
        </m:r>
      </m:oMath>
      <w:proofErr w:type="gramStart"/>
      <w:r>
        <w:t>个</w:t>
      </w:r>
      <w:proofErr w:type="gramEnd"/>
      <w:r>
        <w:t>指标的权重，即该指标对整体教育活动评估结果的影响程度，取值区间为</w:t>
      </w:r>
      <w:r>
        <w:rPr>
          <w:rFonts w:ascii="Times New Roman" w:hAnsi="Times New Roman" w:cs="Times New Roman"/>
        </w:rPr>
        <w:t>(0,1]</w:t>
      </w:r>
      <w:r w:rsidRPr="008D6DCF">
        <w:rPr>
          <w:color w:val="EE0000"/>
        </w:rPr>
        <w:t>，</w:t>
      </w:r>
      <w:r w:rsidR="008D6DCF" w:rsidRPr="008D6DCF">
        <w:rPr>
          <w:rFonts w:hint="eastAsia"/>
          <w:color w:val="EE0000"/>
        </w:rPr>
        <w:t>且所有权重值总和等于</w:t>
      </w:r>
      <w:r w:rsidR="008D6DCF" w:rsidRPr="008D6DCF">
        <w:rPr>
          <w:rFonts w:hint="eastAsia"/>
          <w:color w:val="EE0000"/>
        </w:rPr>
        <w:t>1</w:t>
      </w:r>
      <w:r w:rsidR="008D6DCF">
        <w:rPr>
          <w:rFonts w:hint="eastAsia"/>
        </w:rPr>
        <w:t>。</w:t>
      </w:r>
      <w:r>
        <w:t>具体数值见附录</w:t>
      </w:r>
      <w:r>
        <w:rPr>
          <w:rFonts w:ascii="Times New Roman" w:hAnsi="Times New Roman" w:cs="Times New Roman"/>
        </w:rPr>
        <w:t>A</w:t>
      </w:r>
      <w:r>
        <w:t>；</w:t>
      </w:r>
    </w:p>
    <w:p w14:paraId="1AF21421" w14:textId="77777777" w:rsidR="00660A08" w:rsidRDefault="00000000">
      <w:pPr>
        <w:ind w:firstLineChars="200" w:firstLine="480"/>
      </w:pP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oMath>
      <w:r>
        <w:t>——</w:t>
      </w:r>
      <w:r>
        <w:t>第</w:t>
      </w:r>
      <m:oMath>
        <m:r>
          <w:rPr>
            <w:rFonts w:ascii="Cambria Math" w:eastAsia="宋体" w:hAnsi="Cambria Math"/>
            <w:sz w:val="24"/>
          </w:rPr>
          <m:t>i</m:t>
        </m:r>
      </m:oMath>
      <w:proofErr w:type="gramStart"/>
      <w:r>
        <w:t>个</w:t>
      </w:r>
      <w:proofErr w:type="gramEnd"/>
      <w:r>
        <w:t>指标的评价分值，采用百分制计分，取值范围为</w:t>
      </w:r>
      <w:r>
        <w:rPr>
          <w:rFonts w:ascii="Times New Roman" w:hAnsi="Times New Roman" w:cs="Times New Roman"/>
        </w:rPr>
        <w:t>0</w:t>
      </w:r>
      <w:r>
        <w:rPr>
          <w:rFonts w:ascii="Times New Roman" w:hAnsi="Times New Roman" w:cs="Times New Roman"/>
        </w:rPr>
        <w:t>～</w:t>
      </w:r>
      <w:r>
        <w:rPr>
          <w:rFonts w:ascii="Times New Roman" w:hAnsi="Times New Roman" w:cs="Times New Roman"/>
        </w:rPr>
        <w:t>100</w:t>
      </w:r>
      <w:r>
        <w:rPr>
          <w:rFonts w:ascii="Times New Roman" w:hAnsi="Times New Roman" w:cs="Times New Roman"/>
        </w:rPr>
        <w:t>（</w:t>
      </w:r>
      <w:r>
        <w:t>分值越高表示教育活动质量越优），具体取值依据见</w:t>
      </w:r>
      <w:r>
        <w:rPr>
          <w:highlight w:val="yellow"/>
        </w:rPr>
        <w:t>附录</w:t>
      </w:r>
      <w:r>
        <w:rPr>
          <w:rFonts w:ascii="Times New Roman" w:hAnsi="Times New Roman" w:cs="Times New Roman"/>
        </w:rPr>
        <w:t>B</w:t>
      </w:r>
      <w:r>
        <w:t>。</w:t>
      </w:r>
    </w:p>
    <w:p w14:paraId="38A829C8" w14:textId="77777777" w:rsidR="00660A08" w:rsidRDefault="00000000">
      <w:pPr>
        <w:rPr>
          <w:rFonts w:ascii="黑体" w:eastAsia="黑体" w:hAnsi="黑体" w:cs="黑体" w:hint="eastAsia"/>
        </w:rPr>
      </w:pPr>
      <w:r>
        <w:rPr>
          <w:rFonts w:ascii="黑体" w:eastAsia="黑体" w:hAnsi="黑体" w:cs="黑体"/>
        </w:rPr>
        <w:t>7.</w:t>
      </w:r>
      <w:r>
        <w:rPr>
          <w:rFonts w:ascii="黑体" w:eastAsia="黑体" w:hAnsi="黑体" w:cs="黑体" w:hint="eastAsia"/>
        </w:rPr>
        <w:t>5</w:t>
      </w:r>
      <w:r>
        <w:rPr>
          <w:rFonts w:ascii="黑体" w:eastAsia="黑体" w:hAnsi="黑体" w:cs="黑体"/>
        </w:rPr>
        <w:t xml:space="preserve"> </w:t>
      </w:r>
      <w:r>
        <w:rPr>
          <w:rFonts w:ascii="黑体" w:eastAsia="黑体" w:hAnsi="黑体" w:cs="黑体" w:hint="eastAsia"/>
        </w:rPr>
        <w:t>确定等级划分</w:t>
      </w:r>
    </w:p>
    <w:p w14:paraId="0E004F82" w14:textId="77777777" w:rsidR="00660A08" w:rsidRDefault="00000000">
      <w:pPr>
        <w:ind w:firstLineChars="200" w:firstLine="420"/>
      </w:pPr>
      <w:r>
        <w:t>依据</w:t>
      </w:r>
      <w:r>
        <w:rPr>
          <w:rFonts w:hint="eastAsia"/>
        </w:rPr>
        <w:t>科技馆教育活动评定分数</w:t>
      </w:r>
      <w:r>
        <w:t>，确定评估对象等级，具体对应关系见表</w:t>
      </w:r>
      <w:r>
        <w:rPr>
          <w:rFonts w:ascii="Times New Roman" w:hAnsi="Times New Roman" w:cs="Times New Roman"/>
        </w:rPr>
        <w:t>1</w:t>
      </w:r>
      <w:r>
        <w:t>。</w:t>
      </w:r>
    </w:p>
    <w:p w14:paraId="325DCF42" w14:textId="77777777" w:rsidR="00660A08" w:rsidRDefault="00000000">
      <w:pPr>
        <w:jc w:val="center"/>
        <w:rPr>
          <w:rFonts w:ascii="黑体" w:eastAsia="黑体" w:hAnsi="黑体" w:cs="黑体" w:hint="eastAsia"/>
        </w:rPr>
      </w:pPr>
      <w:r>
        <w:rPr>
          <w:rFonts w:ascii="黑体" w:eastAsia="黑体" w:hAnsi="黑体" w:cs="黑体"/>
        </w:rPr>
        <w:t xml:space="preserve">表1 </w:t>
      </w:r>
      <w:r>
        <w:rPr>
          <w:rFonts w:ascii="黑体" w:eastAsia="黑体" w:hAnsi="黑体" w:cs="黑体" w:hint="eastAsia"/>
        </w:rPr>
        <w:t>科技馆教育活动</w:t>
      </w:r>
      <w:r>
        <w:rPr>
          <w:rFonts w:ascii="黑体" w:eastAsia="黑体" w:hAnsi="黑体" w:cs="黑体"/>
        </w:rPr>
        <w:t>等级划分</w:t>
      </w:r>
    </w:p>
    <w:tbl>
      <w:tblPr>
        <w:tblStyle w:val="a4"/>
        <w:tblW w:w="7738" w:type="dxa"/>
        <w:tblLook w:val="04A0" w:firstRow="1" w:lastRow="0" w:firstColumn="1" w:lastColumn="0" w:noHBand="0" w:noVBand="1"/>
      </w:tblPr>
      <w:tblGrid>
        <w:gridCol w:w="3020"/>
        <w:gridCol w:w="1168"/>
        <w:gridCol w:w="1168"/>
        <w:gridCol w:w="1168"/>
        <w:gridCol w:w="1214"/>
      </w:tblGrid>
      <w:tr w:rsidR="00660A08" w14:paraId="1853DCD1" w14:textId="77777777">
        <w:trPr>
          <w:trHeight w:val="327"/>
        </w:trPr>
        <w:tc>
          <w:tcPr>
            <w:tcW w:w="3020" w:type="dxa"/>
            <w:vAlign w:val="center"/>
          </w:tcPr>
          <w:p w14:paraId="33ABA332" w14:textId="77777777" w:rsidR="00660A08" w:rsidRDefault="00000000">
            <w:pPr>
              <w:jc w:val="center"/>
            </w:pPr>
            <w:r>
              <w:rPr>
                <w:rFonts w:hint="eastAsia"/>
              </w:rPr>
              <w:t>科技馆教育活动评估得分</w:t>
            </w:r>
          </w:p>
        </w:tc>
        <w:tc>
          <w:tcPr>
            <w:tcW w:w="1168" w:type="dxa"/>
            <w:vAlign w:val="center"/>
          </w:tcPr>
          <w:p w14:paraId="41F1EBB3" w14:textId="4E8AD76D" w:rsidR="00660A08" w:rsidRPr="00A522DE" w:rsidRDefault="00A522DE">
            <w:pPr>
              <w:jc w:val="center"/>
              <w:rPr>
                <w:color w:val="EE0000"/>
              </w:rPr>
            </w:pPr>
            <w:r w:rsidRPr="00A522DE">
              <w:rPr>
                <w:rFonts w:hint="eastAsia"/>
                <w:color w:val="EE0000"/>
              </w:rPr>
              <w:t>≥</w:t>
            </w:r>
            <w:r w:rsidRPr="00A522DE">
              <w:rPr>
                <w:rFonts w:hint="eastAsia"/>
                <w:color w:val="EE0000"/>
              </w:rPr>
              <w:t>90</w:t>
            </w:r>
          </w:p>
        </w:tc>
        <w:tc>
          <w:tcPr>
            <w:tcW w:w="1168" w:type="dxa"/>
            <w:vAlign w:val="center"/>
          </w:tcPr>
          <w:p w14:paraId="6CCFAD0A" w14:textId="4E179A29" w:rsidR="00660A08" w:rsidRPr="00A522DE" w:rsidRDefault="00A522DE">
            <w:pPr>
              <w:jc w:val="center"/>
              <w:rPr>
                <w:color w:val="EE0000"/>
              </w:rPr>
            </w:pPr>
            <w:r w:rsidRPr="00A522DE">
              <w:rPr>
                <w:color w:val="EE0000"/>
              </w:rPr>
              <w:t>75~89</w:t>
            </w:r>
          </w:p>
        </w:tc>
        <w:tc>
          <w:tcPr>
            <w:tcW w:w="1168" w:type="dxa"/>
            <w:vAlign w:val="center"/>
          </w:tcPr>
          <w:p w14:paraId="32AC5B3B" w14:textId="02DF9023" w:rsidR="00660A08" w:rsidRPr="00A522DE" w:rsidRDefault="00A522DE">
            <w:pPr>
              <w:jc w:val="center"/>
              <w:rPr>
                <w:color w:val="EE0000"/>
              </w:rPr>
            </w:pPr>
            <w:r w:rsidRPr="00A522DE">
              <w:rPr>
                <w:color w:val="EE0000"/>
              </w:rPr>
              <w:t>60~74</w:t>
            </w:r>
          </w:p>
        </w:tc>
        <w:tc>
          <w:tcPr>
            <w:tcW w:w="1214" w:type="dxa"/>
            <w:vAlign w:val="center"/>
          </w:tcPr>
          <w:p w14:paraId="289AD3DB" w14:textId="20BABC65" w:rsidR="00660A08" w:rsidRPr="00A522DE" w:rsidRDefault="00A522DE">
            <w:pPr>
              <w:jc w:val="center"/>
              <w:rPr>
                <w:color w:val="EE0000"/>
              </w:rPr>
            </w:pPr>
            <w:r w:rsidRPr="00A522DE">
              <w:rPr>
                <w:rFonts w:hint="eastAsia"/>
                <w:color w:val="EE0000"/>
              </w:rPr>
              <w:t>＜</w:t>
            </w:r>
            <w:r w:rsidRPr="00A522DE">
              <w:rPr>
                <w:rFonts w:hint="eastAsia"/>
                <w:color w:val="EE0000"/>
              </w:rPr>
              <w:t>60</w:t>
            </w:r>
          </w:p>
        </w:tc>
      </w:tr>
      <w:tr w:rsidR="00660A08" w14:paraId="777693C2" w14:textId="77777777">
        <w:trPr>
          <w:trHeight w:val="363"/>
        </w:trPr>
        <w:tc>
          <w:tcPr>
            <w:tcW w:w="3020" w:type="dxa"/>
            <w:vAlign w:val="center"/>
          </w:tcPr>
          <w:p w14:paraId="3278AB59" w14:textId="77777777" w:rsidR="00660A08" w:rsidRDefault="00000000">
            <w:pPr>
              <w:jc w:val="center"/>
            </w:pPr>
            <w:r>
              <w:rPr>
                <w:rFonts w:hint="eastAsia"/>
              </w:rPr>
              <w:t>科技馆教育活动评估等级</w:t>
            </w:r>
          </w:p>
        </w:tc>
        <w:tc>
          <w:tcPr>
            <w:tcW w:w="1168" w:type="dxa"/>
            <w:vAlign w:val="center"/>
          </w:tcPr>
          <w:p w14:paraId="4494368E" w14:textId="77777777" w:rsidR="00660A08" w:rsidRDefault="00000000">
            <w:pPr>
              <w:ind w:firstLineChars="200" w:firstLine="420"/>
              <w:rPr>
                <w:rFonts w:ascii="Times New Roman" w:hAnsi="Times New Roman" w:cs="Times New Roman"/>
              </w:rPr>
            </w:pPr>
            <w:r>
              <w:rPr>
                <w:rFonts w:ascii="Times New Roman" w:hAnsi="Times New Roman" w:cs="Times New Roman" w:hint="eastAsia"/>
              </w:rPr>
              <w:t>A</w:t>
            </w:r>
          </w:p>
        </w:tc>
        <w:tc>
          <w:tcPr>
            <w:tcW w:w="1168" w:type="dxa"/>
            <w:vAlign w:val="center"/>
          </w:tcPr>
          <w:p w14:paraId="6434000A" w14:textId="77777777" w:rsidR="00660A08" w:rsidRDefault="00000000">
            <w:pPr>
              <w:ind w:firstLineChars="200" w:firstLine="420"/>
              <w:rPr>
                <w:rFonts w:ascii="Times New Roman" w:hAnsi="Times New Roman" w:cs="Times New Roman"/>
              </w:rPr>
            </w:pPr>
            <w:r>
              <w:rPr>
                <w:rFonts w:ascii="Times New Roman" w:hAnsi="Times New Roman" w:cs="Times New Roman" w:hint="eastAsia"/>
              </w:rPr>
              <w:t>B</w:t>
            </w:r>
          </w:p>
        </w:tc>
        <w:tc>
          <w:tcPr>
            <w:tcW w:w="1168" w:type="dxa"/>
            <w:vAlign w:val="center"/>
          </w:tcPr>
          <w:p w14:paraId="6EFE3108" w14:textId="77777777" w:rsidR="00660A08" w:rsidRDefault="00000000">
            <w:pPr>
              <w:ind w:firstLineChars="200" w:firstLine="420"/>
              <w:rPr>
                <w:rFonts w:ascii="Times New Roman" w:hAnsi="Times New Roman" w:cs="Times New Roman"/>
              </w:rPr>
            </w:pPr>
            <w:r>
              <w:rPr>
                <w:rFonts w:ascii="Times New Roman" w:hAnsi="Times New Roman" w:cs="Times New Roman" w:hint="eastAsia"/>
              </w:rPr>
              <w:t>C</w:t>
            </w:r>
          </w:p>
        </w:tc>
        <w:tc>
          <w:tcPr>
            <w:tcW w:w="1214" w:type="dxa"/>
            <w:vAlign w:val="center"/>
          </w:tcPr>
          <w:p w14:paraId="0884D15B" w14:textId="77777777" w:rsidR="00660A08" w:rsidRDefault="00000000">
            <w:pPr>
              <w:ind w:firstLineChars="200" w:firstLine="420"/>
              <w:rPr>
                <w:rFonts w:ascii="Times New Roman" w:hAnsi="Times New Roman" w:cs="Times New Roman"/>
              </w:rPr>
            </w:pPr>
            <w:r>
              <w:rPr>
                <w:rFonts w:ascii="Times New Roman" w:hAnsi="Times New Roman" w:cs="Times New Roman" w:hint="eastAsia"/>
              </w:rPr>
              <w:t>D</w:t>
            </w:r>
          </w:p>
        </w:tc>
      </w:tr>
    </w:tbl>
    <w:p w14:paraId="48FA07B3" w14:textId="77777777" w:rsidR="00660A08" w:rsidRDefault="00660A08">
      <w:pPr>
        <w:ind w:firstLineChars="200" w:firstLine="420"/>
      </w:pPr>
    </w:p>
    <w:p w14:paraId="3024E2A6" w14:textId="77777777" w:rsidR="00660A08" w:rsidRDefault="00000000">
      <w:pPr>
        <w:rPr>
          <w:rFonts w:ascii="黑体" w:eastAsia="黑体" w:hAnsi="黑体" w:cs="黑体" w:hint="eastAsia"/>
        </w:rPr>
      </w:pPr>
      <w:r>
        <w:rPr>
          <w:rFonts w:ascii="黑体" w:eastAsia="黑体" w:hAnsi="黑体" w:cs="黑体"/>
        </w:rPr>
        <w:t>7.</w:t>
      </w:r>
      <w:r>
        <w:rPr>
          <w:rFonts w:ascii="黑体" w:eastAsia="黑体" w:hAnsi="黑体" w:cs="黑体" w:hint="eastAsia"/>
        </w:rPr>
        <w:t>6</w:t>
      </w:r>
      <w:r>
        <w:rPr>
          <w:rFonts w:ascii="黑体" w:eastAsia="黑体" w:hAnsi="黑体" w:cs="黑体"/>
        </w:rPr>
        <w:t xml:space="preserve"> 出具评估报告</w:t>
      </w:r>
    </w:p>
    <w:p w14:paraId="25C4E3D1" w14:textId="77777777" w:rsidR="00660A08" w:rsidRDefault="00000000">
      <w:pPr>
        <w:ind w:firstLineChars="200" w:firstLine="420"/>
      </w:pPr>
      <w:r>
        <w:t>根据最终评估得分出具评估报告，评估报告至少包括评估对象的主要活动情况及得分、各级指标得分。评估报告编写提纲及内容见</w:t>
      </w:r>
      <w:r>
        <w:rPr>
          <w:highlight w:val="yellow"/>
        </w:rPr>
        <w:t>附录</w:t>
      </w:r>
      <w:r>
        <w:rPr>
          <w:rFonts w:ascii="Times New Roman" w:hAnsi="Times New Roman" w:cs="Times New Roman"/>
        </w:rPr>
        <w:t>C</w:t>
      </w:r>
      <w:r>
        <w:t>。</w:t>
      </w:r>
    </w:p>
    <w:p w14:paraId="4CF550DF" w14:textId="77777777" w:rsidR="00660A08" w:rsidRDefault="00000000">
      <w:r>
        <w:br w:type="page"/>
      </w:r>
    </w:p>
    <w:p w14:paraId="375AEAD9" w14:textId="77777777" w:rsidR="00660A08" w:rsidRDefault="00000000">
      <w:pPr>
        <w:ind w:firstLineChars="200" w:firstLine="422"/>
        <w:jc w:val="center"/>
        <w:rPr>
          <w:b/>
          <w:bCs/>
        </w:rPr>
      </w:pPr>
      <w:r>
        <w:rPr>
          <w:rFonts w:hint="eastAsia"/>
          <w:b/>
          <w:bCs/>
        </w:rPr>
        <w:lastRenderedPageBreak/>
        <w:t>附录</w:t>
      </w:r>
      <w:r>
        <w:rPr>
          <w:rFonts w:ascii="Times New Roman" w:hAnsi="Times New Roman" w:cs="Times New Roman" w:hint="eastAsia"/>
          <w:b/>
          <w:bCs/>
        </w:rPr>
        <w:t>A</w:t>
      </w:r>
    </w:p>
    <w:p w14:paraId="038A4063" w14:textId="77777777" w:rsidR="00660A08" w:rsidRDefault="00000000">
      <w:pPr>
        <w:ind w:firstLineChars="200" w:firstLine="422"/>
        <w:jc w:val="center"/>
        <w:rPr>
          <w:b/>
          <w:bCs/>
        </w:rPr>
      </w:pPr>
      <w:r>
        <w:rPr>
          <w:rFonts w:hint="eastAsia"/>
          <w:b/>
          <w:bCs/>
        </w:rPr>
        <w:t>（资料性）</w:t>
      </w:r>
    </w:p>
    <w:p w14:paraId="49E72536" w14:textId="77777777" w:rsidR="00660A08" w:rsidRDefault="00000000">
      <w:pPr>
        <w:ind w:firstLineChars="200" w:firstLine="422"/>
        <w:jc w:val="center"/>
        <w:rPr>
          <w:b/>
          <w:bCs/>
        </w:rPr>
      </w:pPr>
      <w:r>
        <w:rPr>
          <w:b/>
          <w:bCs/>
        </w:rPr>
        <w:t>科技馆教育活动评估指标及指标权重</w:t>
      </w:r>
    </w:p>
    <w:tbl>
      <w:tblPr>
        <w:tblW w:w="9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1"/>
        <w:gridCol w:w="1112"/>
        <w:gridCol w:w="1960"/>
        <w:gridCol w:w="4515"/>
        <w:gridCol w:w="680"/>
      </w:tblGrid>
      <w:tr w:rsidR="00660A08" w14:paraId="1F292F3C" w14:textId="77777777">
        <w:trPr>
          <w:trHeight w:val="397"/>
          <w:tblHeader/>
          <w:jc w:val="center"/>
        </w:trPr>
        <w:tc>
          <w:tcPr>
            <w:tcW w:w="1311" w:type="dxa"/>
            <w:vAlign w:val="center"/>
          </w:tcPr>
          <w:p w14:paraId="43FCF54E" w14:textId="77777777" w:rsidR="00660A08" w:rsidRDefault="00000000">
            <w:pPr>
              <w:widowControl/>
              <w:snapToGrid w:val="0"/>
              <w:jc w:val="center"/>
              <w:rPr>
                <w:rFonts w:ascii="宋体" w:eastAsia="宋体" w:hAnsi="宋体" w:cs="宋体" w:hint="eastAsia"/>
                <w:b/>
                <w:bCs/>
                <w:kern w:val="0"/>
                <w:szCs w:val="21"/>
                <w:lang w:bidi="ar"/>
              </w:rPr>
            </w:pPr>
            <w:r>
              <w:rPr>
                <w:rFonts w:ascii="宋体" w:eastAsia="宋体" w:hAnsi="宋体" w:cs="宋体" w:hint="eastAsia"/>
                <w:b/>
                <w:bCs/>
                <w:kern w:val="0"/>
                <w:szCs w:val="21"/>
                <w:lang w:bidi="ar"/>
              </w:rPr>
              <w:t>一级指标</w:t>
            </w:r>
          </w:p>
        </w:tc>
        <w:tc>
          <w:tcPr>
            <w:tcW w:w="1112" w:type="dxa"/>
            <w:vAlign w:val="center"/>
          </w:tcPr>
          <w:p w14:paraId="37B55DDE" w14:textId="77777777" w:rsidR="00660A08" w:rsidRDefault="00000000">
            <w:pPr>
              <w:widowControl/>
              <w:snapToGrid w:val="0"/>
              <w:jc w:val="center"/>
              <w:rPr>
                <w:rFonts w:ascii="宋体" w:eastAsia="宋体" w:hAnsi="宋体" w:cs="宋体" w:hint="eastAsia"/>
                <w:b/>
                <w:bCs/>
                <w:kern w:val="0"/>
                <w:szCs w:val="21"/>
                <w:lang w:bidi="ar"/>
              </w:rPr>
            </w:pPr>
            <w:r>
              <w:rPr>
                <w:rFonts w:ascii="宋体" w:eastAsia="宋体" w:hAnsi="宋体" w:cs="宋体" w:hint="eastAsia"/>
                <w:b/>
                <w:bCs/>
                <w:kern w:val="0"/>
                <w:szCs w:val="21"/>
                <w:lang w:bidi="ar"/>
              </w:rPr>
              <w:t>二级指标</w:t>
            </w:r>
          </w:p>
        </w:tc>
        <w:tc>
          <w:tcPr>
            <w:tcW w:w="1960" w:type="dxa"/>
            <w:vAlign w:val="center"/>
          </w:tcPr>
          <w:p w14:paraId="7E18E378" w14:textId="77777777" w:rsidR="00660A08" w:rsidRDefault="00000000">
            <w:pPr>
              <w:widowControl/>
              <w:snapToGrid w:val="0"/>
              <w:jc w:val="center"/>
              <w:rPr>
                <w:rFonts w:ascii="宋体" w:eastAsia="宋体" w:hAnsi="宋体" w:cs="宋体" w:hint="eastAsia"/>
                <w:b/>
                <w:bCs/>
                <w:kern w:val="0"/>
                <w:szCs w:val="21"/>
                <w:lang w:bidi="ar"/>
              </w:rPr>
            </w:pPr>
            <w:r>
              <w:rPr>
                <w:rFonts w:ascii="宋体" w:eastAsia="宋体" w:hAnsi="宋体" w:cs="宋体" w:hint="eastAsia"/>
                <w:b/>
                <w:bCs/>
                <w:kern w:val="0"/>
                <w:szCs w:val="21"/>
                <w:lang w:bidi="ar"/>
              </w:rPr>
              <w:t>三级指标</w:t>
            </w:r>
          </w:p>
        </w:tc>
        <w:tc>
          <w:tcPr>
            <w:tcW w:w="4515" w:type="dxa"/>
            <w:vAlign w:val="center"/>
          </w:tcPr>
          <w:p w14:paraId="5896AD09" w14:textId="77777777" w:rsidR="00660A08" w:rsidRDefault="00000000">
            <w:pPr>
              <w:widowControl/>
              <w:snapToGrid w:val="0"/>
              <w:jc w:val="center"/>
              <w:rPr>
                <w:rFonts w:ascii="宋体" w:eastAsia="宋体" w:hAnsi="宋体" w:cs="宋体" w:hint="eastAsia"/>
                <w:b/>
                <w:bCs/>
                <w:kern w:val="0"/>
                <w:szCs w:val="21"/>
                <w:lang w:bidi="ar"/>
              </w:rPr>
            </w:pPr>
            <w:r>
              <w:rPr>
                <w:rFonts w:ascii="宋体" w:eastAsia="宋体" w:hAnsi="宋体" w:cs="宋体" w:hint="eastAsia"/>
                <w:b/>
                <w:bCs/>
                <w:kern w:val="0"/>
                <w:szCs w:val="21"/>
                <w:lang w:bidi="ar"/>
              </w:rPr>
              <w:t>指标核心内涵</w:t>
            </w:r>
          </w:p>
        </w:tc>
        <w:tc>
          <w:tcPr>
            <w:tcW w:w="680" w:type="dxa"/>
            <w:vAlign w:val="center"/>
          </w:tcPr>
          <w:p w14:paraId="2EDA32ED" w14:textId="77777777" w:rsidR="00660A08" w:rsidRDefault="00000000">
            <w:pPr>
              <w:widowControl/>
              <w:snapToGrid w:val="0"/>
              <w:jc w:val="center"/>
              <w:rPr>
                <w:rFonts w:ascii="宋体" w:eastAsia="宋体" w:hAnsi="宋体" w:cs="宋体" w:hint="eastAsia"/>
                <w:b/>
                <w:szCs w:val="21"/>
              </w:rPr>
            </w:pPr>
            <w:r>
              <w:rPr>
                <w:rFonts w:ascii="宋体" w:eastAsia="宋体" w:hAnsi="宋体" w:cs="宋体" w:hint="eastAsia"/>
                <w:b/>
                <w:szCs w:val="21"/>
              </w:rPr>
              <w:t>权重</w:t>
            </w:r>
          </w:p>
        </w:tc>
      </w:tr>
      <w:tr w:rsidR="00660A08" w14:paraId="056E197C" w14:textId="77777777" w:rsidTr="00F01B1A">
        <w:trPr>
          <w:jc w:val="center"/>
        </w:trPr>
        <w:tc>
          <w:tcPr>
            <w:tcW w:w="1311" w:type="dxa"/>
            <w:vMerge w:val="restart"/>
            <w:vAlign w:val="center"/>
          </w:tcPr>
          <w:p w14:paraId="4083D1FF" w14:textId="77777777" w:rsidR="00660A08" w:rsidRDefault="00000000">
            <w:pPr>
              <w:widowControl/>
              <w:snapToGrid w:val="0"/>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w:t>
            </w:r>
            <w:r>
              <w:rPr>
                <w:rFonts w:ascii="Times New Roman" w:eastAsia="宋体" w:hAnsi="Times New Roman" w:cs="Times New Roman" w:hint="eastAsia"/>
                <w:kern w:val="0"/>
                <w:szCs w:val="21"/>
                <w:lang w:bidi="ar"/>
              </w:rPr>
              <w:t>.</w:t>
            </w:r>
            <w:r>
              <w:rPr>
                <w:rFonts w:ascii="Times New Roman" w:eastAsia="宋体" w:hAnsi="Times New Roman" w:cs="Times New Roman"/>
                <w:kern w:val="0"/>
                <w:szCs w:val="21"/>
                <w:lang w:bidi="ar"/>
              </w:rPr>
              <w:t>活动设计</w:t>
            </w:r>
          </w:p>
        </w:tc>
        <w:tc>
          <w:tcPr>
            <w:tcW w:w="1112" w:type="dxa"/>
            <w:vMerge w:val="restart"/>
            <w:vAlign w:val="center"/>
          </w:tcPr>
          <w:p w14:paraId="06F5DC7C"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1.1</w:t>
            </w:r>
            <w:r>
              <w:rPr>
                <w:rFonts w:ascii="Times New Roman" w:eastAsia="宋体" w:hAnsi="Times New Roman" w:cs="Times New Roman"/>
                <w:kern w:val="0"/>
                <w:szCs w:val="21"/>
                <w:lang w:bidi="ar"/>
              </w:rPr>
              <w:t>展品适配性</w:t>
            </w:r>
          </w:p>
        </w:tc>
        <w:tc>
          <w:tcPr>
            <w:tcW w:w="1960" w:type="dxa"/>
            <w:vAlign w:val="center"/>
          </w:tcPr>
          <w:p w14:paraId="007E59D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1.1.1</w:t>
            </w:r>
            <w:r>
              <w:rPr>
                <w:rFonts w:ascii="Times New Roman" w:eastAsia="宋体" w:hAnsi="Times New Roman" w:cs="Times New Roman"/>
                <w:kern w:val="0"/>
                <w:szCs w:val="21"/>
                <w:lang w:bidi="ar"/>
              </w:rPr>
              <w:t>展品关联度</w:t>
            </w:r>
          </w:p>
        </w:tc>
        <w:tc>
          <w:tcPr>
            <w:tcW w:w="4515" w:type="dxa"/>
            <w:vAlign w:val="center"/>
          </w:tcPr>
          <w:p w14:paraId="606D00F6"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内容紧密围绕展品核心科学原理与互动方式，不脱离展品</w:t>
            </w:r>
          </w:p>
        </w:tc>
        <w:tc>
          <w:tcPr>
            <w:tcW w:w="680" w:type="dxa"/>
            <w:shd w:val="clear" w:color="auto" w:fill="EE0000"/>
            <w:vAlign w:val="center"/>
          </w:tcPr>
          <w:p w14:paraId="5A3092DE" w14:textId="055CC6F6" w:rsidR="00660A08" w:rsidRDefault="00F01B1A">
            <w:pPr>
              <w:widowControl/>
              <w:snapToGrid w:val="0"/>
              <w:jc w:val="left"/>
              <w:rPr>
                <w:rFonts w:ascii="宋体" w:eastAsia="宋体" w:hAnsi="宋体" w:cs="宋体" w:hint="eastAsia"/>
                <w:kern w:val="0"/>
                <w:szCs w:val="21"/>
                <w:lang w:bidi="ar"/>
              </w:rPr>
            </w:pPr>
            <w:r w:rsidRPr="00F01B1A">
              <w:rPr>
                <w:rFonts w:ascii="宋体" w:eastAsia="宋体" w:hAnsi="宋体" w:cs="宋体" w:hint="eastAsia"/>
                <w:kern w:val="0"/>
                <w:szCs w:val="21"/>
                <w:highlight w:val="yellow"/>
                <w:lang w:bidi="ar"/>
              </w:rPr>
              <w:t>应有具体数值</w:t>
            </w:r>
          </w:p>
        </w:tc>
      </w:tr>
      <w:tr w:rsidR="00660A08" w14:paraId="61B58A86" w14:textId="77777777" w:rsidTr="00F01B1A">
        <w:trPr>
          <w:jc w:val="center"/>
        </w:trPr>
        <w:tc>
          <w:tcPr>
            <w:tcW w:w="1311" w:type="dxa"/>
            <w:vMerge/>
            <w:vAlign w:val="center"/>
          </w:tcPr>
          <w:p w14:paraId="64E18CD9"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5D97D0E3"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7C44A6B3"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1.1.2</w:t>
            </w:r>
            <w:r>
              <w:rPr>
                <w:rFonts w:ascii="Times New Roman" w:eastAsia="宋体" w:hAnsi="Times New Roman" w:cs="Times New Roman"/>
                <w:kern w:val="0"/>
                <w:szCs w:val="21"/>
                <w:lang w:bidi="ar"/>
              </w:rPr>
              <w:t>内涵挖掘度</w:t>
            </w:r>
          </w:p>
        </w:tc>
        <w:tc>
          <w:tcPr>
            <w:tcW w:w="4515" w:type="dxa"/>
            <w:vAlign w:val="center"/>
          </w:tcPr>
          <w:p w14:paraId="579396BC"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对展品背后的科学原理、技术脉络、工程价值、人文内涵的挖掘深度</w:t>
            </w:r>
          </w:p>
        </w:tc>
        <w:tc>
          <w:tcPr>
            <w:tcW w:w="680" w:type="dxa"/>
            <w:shd w:val="clear" w:color="auto" w:fill="EE0000"/>
            <w:vAlign w:val="center"/>
          </w:tcPr>
          <w:p w14:paraId="2E48A0ED" w14:textId="77777777" w:rsidR="00660A08" w:rsidRDefault="00660A08">
            <w:pPr>
              <w:widowControl/>
              <w:snapToGrid w:val="0"/>
              <w:jc w:val="left"/>
              <w:rPr>
                <w:rFonts w:ascii="宋体" w:eastAsia="宋体" w:hAnsi="宋体" w:cs="宋体" w:hint="eastAsia"/>
                <w:kern w:val="0"/>
                <w:szCs w:val="21"/>
                <w:lang w:bidi="ar"/>
              </w:rPr>
            </w:pPr>
          </w:p>
        </w:tc>
      </w:tr>
      <w:tr w:rsidR="00660A08" w14:paraId="2EDB8B94" w14:textId="77777777" w:rsidTr="00F01B1A">
        <w:trPr>
          <w:jc w:val="center"/>
        </w:trPr>
        <w:tc>
          <w:tcPr>
            <w:tcW w:w="1311" w:type="dxa"/>
            <w:vMerge/>
            <w:vAlign w:val="center"/>
          </w:tcPr>
          <w:p w14:paraId="42E5AE11"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26BDCA35"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6ADD597F"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1.1.3</w:t>
            </w:r>
            <w:r>
              <w:rPr>
                <w:rFonts w:ascii="Times New Roman" w:eastAsia="宋体" w:hAnsi="Times New Roman" w:cs="Times New Roman"/>
                <w:kern w:val="0"/>
                <w:szCs w:val="21"/>
                <w:lang w:bidi="ar"/>
              </w:rPr>
              <w:t>互动探究性</w:t>
            </w:r>
          </w:p>
        </w:tc>
        <w:tc>
          <w:tcPr>
            <w:tcW w:w="4515" w:type="dxa"/>
            <w:vAlign w:val="center"/>
          </w:tcPr>
          <w:p w14:paraId="4A79A95C"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能引导观众观察操作展品、思考，激发进一步探究的兴趣，而非单向灌输</w:t>
            </w:r>
          </w:p>
        </w:tc>
        <w:tc>
          <w:tcPr>
            <w:tcW w:w="680" w:type="dxa"/>
            <w:shd w:val="clear" w:color="auto" w:fill="EE0000"/>
            <w:vAlign w:val="center"/>
          </w:tcPr>
          <w:p w14:paraId="1ED973E0" w14:textId="77777777" w:rsidR="00660A08" w:rsidRDefault="00660A08">
            <w:pPr>
              <w:widowControl/>
              <w:snapToGrid w:val="0"/>
              <w:jc w:val="left"/>
              <w:rPr>
                <w:rFonts w:ascii="宋体" w:eastAsia="宋体" w:hAnsi="宋体" w:cs="宋体" w:hint="eastAsia"/>
                <w:kern w:val="0"/>
                <w:szCs w:val="21"/>
                <w:lang w:bidi="ar"/>
              </w:rPr>
            </w:pPr>
          </w:p>
        </w:tc>
      </w:tr>
      <w:tr w:rsidR="00660A08" w14:paraId="1E7C65FA" w14:textId="77777777" w:rsidTr="00F01B1A">
        <w:trPr>
          <w:jc w:val="center"/>
        </w:trPr>
        <w:tc>
          <w:tcPr>
            <w:tcW w:w="1311" w:type="dxa"/>
            <w:vMerge/>
            <w:vAlign w:val="center"/>
          </w:tcPr>
          <w:p w14:paraId="5DBD73C1"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50B57401"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w:t>
            </w:r>
            <w:r>
              <w:rPr>
                <w:rFonts w:ascii="Times New Roman" w:eastAsia="宋体" w:hAnsi="Times New Roman" w:cs="Times New Roman"/>
                <w:kern w:val="0"/>
                <w:szCs w:val="21"/>
                <w:lang w:bidi="ar"/>
              </w:rPr>
              <w:t>内容质量</w:t>
            </w:r>
          </w:p>
        </w:tc>
        <w:tc>
          <w:tcPr>
            <w:tcW w:w="1960" w:type="dxa"/>
            <w:vAlign w:val="center"/>
          </w:tcPr>
          <w:p w14:paraId="3F3D1865"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1.2.1</w:t>
            </w:r>
            <w:r>
              <w:rPr>
                <w:rFonts w:ascii="Times New Roman" w:eastAsia="宋体" w:hAnsi="Times New Roman" w:cs="Times New Roman"/>
                <w:kern w:val="0"/>
                <w:szCs w:val="21"/>
                <w:lang w:bidi="ar"/>
              </w:rPr>
              <w:t>知识丰富性</w:t>
            </w:r>
          </w:p>
        </w:tc>
        <w:tc>
          <w:tcPr>
            <w:tcW w:w="4515" w:type="dxa"/>
            <w:vAlign w:val="center"/>
          </w:tcPr>
          <w:p w14:paraId="0D5C906C"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呈现的知识内容兼具广度与深度</w:t>
            </w:r>
          </w:p>
        </w:tc>
        <w:tc>
          <w:tcPr>
            <w:tcW w:w="680" w:type="dxa"/>
            <w:shd w:val="clear" w:color="auto" w:fill="EE0000"/>
            <w:vAlign w:val="center"/>
          </w:tcPr>
          <w:p w14:paraId="6EE6F1DC" w14:textId="77777777" w:rsidR="00660A08" w:rsidRDefault="00660A08">
            <w:pPr>
              <w:widowControl/>
              <w:snapToGrid w:val="0"/>
              <w:jc w:val="left"/>
              <w:rPr>
                <w:rFonts w:ascii="宋体" w:eastAsia="宋体" w:hAnsi="宋体" w:cs="宋体" w:hint="eastAsia"/>
                <w:kern w:val="0"/>
                <w:szCs w:val="21"/>
                <w:lang w:bidi="ar"/>
              </w:rPr>
            </w:pPr>
          </w:p>
        </w:tc>
      </w:tr>
      <w:tr w:rsidR="00660A08" w14:paraId="71FAE302" w14:textId="77777777" w:rsidTr="00F01B1A">
        <w:trPr>
          <w:jc w:val="center"/>
        </w:trPr>
        <w:tc>
          <w:tcPr>
            <w:tcW w:w="1311" w:type="dxa"/>
            <w:vMerge/>
            <w:vAlign w:val="center"/>
          </w:tcPr>
          <w:p w14:paraId="182B2886"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177F66A9"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7BD7D726"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1.2.2</w:t>
            </w:r>
            <w:r>
              <w:rPr>
                <w:rFonts w:ascii="Times New Roman" w:eastAsia="宋体" w:hAnsi="Times New Roman" w:cs="Times New Roman"/>
                <w:kern w:val="0"/>
                <w:szCs w:val="21"/>
                <w:lang w:bidi="ar"/>
              </w:rPr>
              <w:t>逻辑清晰度</w:t>
            </w:r>
          </w:p>
        </w:tc>
        <w:tc>
          <w:tcPr>
            <w:tcW w:w="4515" w:type="dxa"/>
            <w:vAlign w:val="center"/>
          </w:tcPr>
          <w:p w14:paraId="2E9A148F"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内容层次分明，推导逻辑清晰，重点突出</w:t>
            </w:r>
          </w:p>
        </w:tc>
        <w:tc>
          <w:tcPr>
            <w:tcW w:w="680" w:type="dxa"/>
            <w:shd w:val="clear" w:color="auto" w:fill="EE0000"/>
            <w:vAlign w:val="center"/>
          </w:tcPr>
          <w:p w14:paraId="14C8E10E" w14:textId="77777777" w:rsidR="00660A08" w:rsidRDefault="00660A08">
            <w:pPr>
              <w:widowControl/>
              <w:snapToGrid w:val="0"/>
              <w:jc w:val="left"/>
              <w:rPr>
                <w:rFonts w:ascii="宋体" w:eastAsia="宋体" w:hAnsi="宋体" w:cs="宋体" w:hint="eastAsia"/>
                <w:kern w:val="0"/>
                <w:szCs w:val="21"/>
                <w:lang w:bidi="ar"/>
              </w:rPr>
            </w:pPr>
          </w:p>
        </w:tc>
      </w:tr>
      <w:tr w:rsidR="00660A08" w14:paraId="2B7714C9" w14:textId="77777777" w:rsidTr="00F01B1A">
        <w:trPr>
          <w:jc w:val="center"/>
        </w:trPr>
        <w:tc>
          <w:tcPr>
            <w:tcW w:w="1311" w:type="dxa"/>
            <w:vMerge/>
            <w:vAlign w:val="center"/>
          </w:tcPr>
          <w:p w14:paraId="49F760FC"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382E7FA1"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6C9B495F"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1.2.3</w:t>
            </w:r>
            <w:r>
              <w:rPr>
                <w:rFonts w:ascii="Times New Roman" w:eastAsia="宋体" w:hAnsi="Times New Roman" w:cs="Times New Roman"/>
                <w:kern w:val="0"/>
                <w:szCs w:val="21"/>
                <w:lang w:bidi="ar"/>
              </w:rPr>
              <w:t>现实关联度</w:t>
            </w:r>
          </w:p>
        </w:tc>
        <w:tc>
          <w:tcPr>
            <w:tcW w:w="4515" w:type="dxa"/>
            <w:vAlign w:val="center"/>
          </w:tcPr>
          <w:p w14:paraId="2D9EE031"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能联系现实生活、社会问题或实际应用，体现科学价值</w:t>
            </w:r>
          </w:p>
        </w:tc>
        <w:tc>
          <w:tcPr>
            <w:tcW w:w="680" w:type="dxa"/>
            <w:shd w:val="clear" w:color="auto" w:fill="EE0000"/>
            <w:vAlign w:val="center"/>
          </w:tcPr>
          <w:p w14:paraId="5EBE2888" w14:textId="77777777" w:rsidR="00660A08" w:rsidRDefault="00660A08">
            <w:pPr>
              <w:widowControl/>
              <w:snapToGrid w:val="0"/>
              <w:jc w:val="left"/>
              <w:rPr>
                <w:rFonts w:ascii="宋体" w:eastAsia="宋体" w:hAnsi="宋体" w:cs="宋体" w:hint="eastAsia"/>
                <w:kern w:val="0"/>
                <w:szCs w:val="21"/>
                <w:lang w:bidi="ar"/>
              </w:rPr>
            </w:pPr>
          </w:p>
        </w:tc>
      </w:tr>
      <w:tr w:rsidR="00660A08" w14:paraId="03B22F20" w14:textId="77777777" w:rsidTr="00F01B1A">
        <w:trPr>
          <w:jc w:val="center"/>
        </w:trPr>
        <w:tc>
          <w:tcPr>
            <w:tcW w:w="1311" w:type="dxa"/>
            <w:vMerge/>
            <w:vAlign w:val="center"/>
          </w:tcPr>
          <w:p w14:paraId="69BBB6FB"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52E6C720"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29E326A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1.2.4</w:t>
            </w:r>
            <w:r>
              <w:rPr>
                <w:rFonts w:ascii="Times New Roman" w:eastAsia="宋体" w:hAnsi="Times New Roman" w:cs="Times New Roman"/>
                <w:kern w:val="0"/>
                <w:szCs w:val="21"/>
                <w:lang w:bidi="ar"/>
              </w:rPr>
              <w:t>主题吸引力</w:t>
            </w:r>
          </w:p>
        </w:tc>
        <w:tc>
          <w:tcPr>
            <w:tcW w:w="4515" w:type="dxa"/>
            <w:vAlign w:val="center"/>
          </w:tcPr>
          <w:p w14:paraId="4C7B5DFC"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主题新颖有时代感，能引起兴趣</w:t>
            </w:r>
          </w:p>
        </w:tc>
        <w:tc>
          <w:tcPr>
            <w:tcW w:w="680" w:type="dxa"/>
            <w:shd w:val="clear" w:color="auto" w:fill="EE0000"/>
            <w:vAlign w:val="center"/>
          </w:tcPr>
          <w:p w14:paraId="7E2CA3D8" w14:textId="77777777" w:rsidR="00660A08" w:rsidRDefault="00660A08">
            <w:pPr>
              <w:widowControl/>
              <w:snapToGrid w:val="0"/>
              <w:jc w:val="left"/>
              <w:rPr>
                <w:rFonts w:ascii="宋体" w:eastAsia="宋体" w:hAnsi="宋体" w:cs="宋体" w:hint="eastAsia"/>
                <w:kern w:val="0"/>
                <w:szCs w:val="21"/>
                <w:lang w:bidi="ar"/>
              </w:rPr>
            </w:pPr>
          </w:p>
        </w:tc>
      </w:tr>
      <w:tr w:rsidR="00660A08" w14:paraId="73CA2F6A" w14:textId="77777777" w:rsidTr="00F01B1A">
        <w:trPr>
          <w:jc w:val="center"/>
        </w:trPr>
        <w:tc>
          <w:tcPr>
            <w:tcW w:w="1311" w:type="dxa"/>
            <w:vMerge/>
            <w:vAlign w:val="center"/>
          </w:tcPr>
          <w:p w14:paraId="780DB320"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2898ACBA"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74CF0A73"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1.2.5</w:t>
            </w:r>
            <w:r>
              <w:rPr>
                <w:rFonts w:ascii="Times New Roman" w:eastAsia="宋体" w:hAnsi="Times New Roman" w:cs="Times New Roman"/>
                <w:kern w:val="0"/>
                <w:szCs w:val="21"/>
                <w:lang w:bidi="ar"/>
              </w:rPr>
              <w:t>内容充实度</w:t>
            </w:r>
          </w:p>
        </w:tc>
        <w:tc>
          <w:tcPr>
            <w:tcW w:w="4515" w:type="dxa"/>
            <w:vAlign w:val="center"/>
          </w:tcPr>
          <w:p w14:paraId="0CBBE659"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信息量适当，层次多元，生动有趣</w:t>
            </w:r>
          </w:p>
        </w:tc>
        <w:tc>
          <w:tcPr>
            <w:tcW w:w="680" w:type="dxa"/>
            <w:shd w:val="clear" w:color="auto" w:fill="EE0000"/>
            <w:vAlign w:val="center"/>
          </w:tcPr>
          <w:p w14:paraId="2372F5CC" w14:textId="77777777" w:rsidR="00660A08" w:rsidRDefault="00660A08">
            <w:pPr>
              <w:widowControl/>
              <w:snapToGrid w:val="0"/>
              <w:jc w:val="left"/>
              <w:rPr>
                <w:rFonts w:ascii="宋体" w:eastAsia="宋体" w:hAnsi="宋体" w:cs="宋体" w:hint="eastAsia"/>
                <w:kern w:val="0"/>
                <w:szCs w:val="21"/>
                <w:lang w:bidi="ar"/>
              </w:rPr>
            </w:pPr>
          </w:p>
        </w:tc>
      </w:tr>
      <w:tr w:rsidR="00660A08" w14:paraId="40DE9832" w14:textId="77777777" w:rsidTr="00F01B1A">
        <w:trPr>
          <w:jc w:val="center"/>
        </w:trPr>
        <w:tc>
          <w:tcPr>
            <w:tcW w:w="1311" w:type="dxa"/>
            <w:vMerge/>
            <w:vAlign w:val="center"/>
          </w:tcPr>
          <w:p w14:paraId="4637E7B7"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3500C7E3"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w:t>
            </w:r>
            <w:r>
              <w:rPr>
                <w:rFonts w:ascii="Times New Roman" w:eastAsia="宋体" w:hAnsi="Times New Roman" w:cs="Times New Roman"/>
                <w:kern w:val="0"/>
                <w:szCs w:val="21"/>
                <w:lang w:bidi="ar"/>
              </w:rPr>
              <w:t>设计规范性</w:t>
            </w:r>
          </w:p>
        </w:tc>
        <w:tc>
          <w:tcPr>
            <w:tcW w:w="1960" w:type="dxa"/>
            <w:vAlign w:val="center"/>
          </w:tcPr>
          <w:p w14:paraId="7FFDBCC1"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1.3.1</w:t>
            </w:r>
            <w:r>
              <w:rPr>
                <w:rFonts w:ascii="Times New Roman" w:eastAsia="宋体" w:hAnsi="Times New Roman" w:cs="Times New Roman"/>
                <w:kern w:val="0"/>
                <w:szCs w:val="21"/>
                <w:lang w:bidi="ar"/>
              </w:rPr>
              <w:t>目标明确性</w:t>
            </w:r>
          </w:p>
        </w:tc>
        <w:tc>
          <w:tcPr>
            <w:tcW w:w="4515" w:type="dxa"/>
            <w:vAlign w:val="center"/>
          </w:tcPr>
          <w:p w14:paraId="484E8B1B"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有清晰、具体、可达成知识或情感目标</w:t>
            </w:r>
          </w:p>
        </w:tc>
        <w:tc>
          <w:tcPr>
            <w:tcW w:w="680" w:type="dxa"/>
            <w:shd w:val="clear" w:color="auto" w:fill="EE0000"/>
            <w:vAlign w:val="center"/>
          </w:tcPr>
          <w:p w14:paraId="0D464CEF" w14:textId="77777777" w:rsidR="00660A08" w:rsidRDefault="00660A08">
            <w:pPr>
              <w:widowControl/>
              <w:snapToGrid w:val="0"/>
              <w:jc w:val="left"/>
              <w:rPr>
                <w:rFonts w:ascii="宋体" w:eastAsia="宋体" w:hAnsi="宋体" w:cs="宋体" w:hint="eastAsia"/>
                <w:kern w:val="0"/>
                <w:szCs w:val="21"/>
                <w:lang w:bidi="ar"/>
              </w:rPr>
            </w:pPr>
          </w:p>
        </w:tc>
      </w:tr>
      <w:tr w:rsidR="00660A08" w14:paraId="01FC1111" w14:textId="77777777" w:rsidTr="00F01B1A">
        <w:trPr>
          <w:jc w:val="center"/>
        </w:trPr>
        <w:tc>
          <w:tcPr>
            <w:tcW w:w="1311" w:type="dxa"/>
            <w:vMerge/>
            <w:vAlign w:val="center"/>
          </w:tcPr>
          <w:p w14:paraId="6773E6A3"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75AF1938"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0889E54D"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1.3.2</w:t>
            </w:r>
            <w:r>
              <w:rPr>
                <w:rFonts w:ascii="Times New Roman" w:eastAsia="宋体" w:hAnsi="Times New Roman" w:cs="Times New Roman"/>
                <w:kern w:val="0"/>
                <w:szCs w:val="21"/>
                <w:lang w:bidi="ar"/>
              </w:rPr>
              <w:t>流程完整性</w:t>
            </w:r>
          </w:p>
        </w:tc>
        <w:tc>
          <w:tcPr>
            <w:tcW w:w="4515" w:type="dxa"/>
            <w:vAlign w:val="center"/>
          </w:tcPr>
          <w:p w14:paraId="18042121"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有规范的全流程，环节完整无缺失（含导入、主体、总结等）</w:t>
            </w:r>
          </w:p>
        </w:tc>
        <w:tc>
          <w:tcPr>
            <w:tcW w:w="680" w:type="dxa"/>
            <w:shd w:val="clear" w:color="auto" w:fill="EE0000"/>
            <w:vAlign w:val="center"/>
          </w:tcPr>
          <w:p w14:paraId="323FA541" w14:textId="77777777" w:rsidR="00660A08" w:rsidRDefault="00660A08">
            <w:pPr>
              <w:widowControl/>
              <w:snapToGrid w:val="0"/>
              <w:jc w:val="left"/>
              <w:rPr>
                <w:rFonts w:ascii="宋体" w:eastAsia="宋体" w:hAnsi="宋体" w:cs="宋体" w:hint="eastAsia"/>
                <w:kern w:val="0"/>
                <w:szCs w:val="21"/>
                <w:lang w:bidi="ar"/>
              </w:rPr>
            </w:pPr>
          </w:p>
        </w:tc>
      </w:tr>
      <w:tr w:rsidR="00660A08" w14:paraId="414A9B9D" w14:textId="77777777" w:rsidTr="00F01B1A">
        <w:trPr>
          <w:jc w:val="center"/>
        </w:trPr>
        <w:tc>
          <w:tcPr>
            <w:tcW w:w="1311" w:type="dxa"/>
            <w:vMerge/>
            <w:vAlign w:val="center"/>
          </w:tcPr>
          <w:p w14:paraId="01BD9B76"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107F16AB"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3D07664B"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1.3.3</w:t>
            </w:r>
            <w:r>
              <w:rPr>
                <w:rFonts w:ascii="Times New Roman" w:eastAsia="宋体" w:hAnsi="Times New Roman" w:cs="Times New Roman"/>
                <w:kern w:val="0"/>
                <w:szCs w:val="21"/>
                <w:lang w:bidi="ar"/>
              </w:rPr>
              <w:t>环节合理性</w:t>
            </w:r>
          </w:p>
        </w:tc>
        <w:tc>
          <w:tcPr>
            <w:tcW w:w="4515" w:type="dxa"/>
            <w:vAlign w:val="center"/>
          </w:tcPr>
          <w:p w14:paraId="57A45BF0"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各环节时</w:t>
            </w:r>
            <w:proofErr w:type="gramStart"/>
            <w:r>
              <w:rPr>
                <w:rFonts w:ascii="宋体" w:eastAsia="宋体" w:hAnsi="宋体" w:cs="宋体" w:hint="eastAsia"/>
                <w:kern w:val="0"/>
                <w:szCs w:val="21"/>
                <w:lang w:bidi="ar"/>
              </w:rPr>
              <w:t>长分配</w:t>
            </w:r>
            <w:proofErr w:type="gramEnd"/>
            <w:r>
              <w:rPr>
                <w:rFonts w:ascii="宋体" w:eastAsia="宋体" w:hAnsi="宋体" w:cs="宋体" w:hint="eastAsia"/>
                <w:kern w:val="0"/>
                <w:szCs w:val="21"/>
                <w:lang w:bidi="ar"/>
              </w:rPr>
              <w:t>合理，衔接自然</w:t>
            </w:r>
          </w:p>
        </w:tc>
        <w:tc>
          <w:tcPr>
            <w:tcW w:w="680" w:type="dxa"/>
            <w:shd w:val="clear" w:color="auto" w:fill="EE0000"/>
            <w:vAlign w:val="center"/>
          </w:tcPr>
          <w:p w14:paraId="495ABBAA" w14:textId="77777777" w:rsidR="00660A08" w:rsidRDefault="00660A08">
            <w:pPr>
              <w:widowControl/>
              <w:snapToGrid w:val="0"/>
              <w:jc w:val="left"/>
              <w:rPr>
                <w:rFonts w:ascii="宋体" w:eastAsia="宋体" w:hAnsi="宋体" w:cs="宋体" w:hint="eastAsia"/>
                <w:kern w:val="0"/>
                <w:szCs w:val="21"/>
                <w:lang w:bidi="ar"/>
              </w:rPr>
            </w:pPr>
          </w:p>
        </w:tc>
      </w:tr>
      <w:tr w:rsidR="00660A08" w14:paraId="5FC0CE27" w14:textId="77777777" w:rsidTr="00F01B1A">
        <w:trPr>
          <w:jc w:val="center"/>
        </w:trPr>
        <w:tc>
          <w:tcPr>
            <w:tcW w:w="1311" w:type="dxa"/>
            <w:vMerge/>
            <w:vAlign w:val="center"/>
          </w:tcPr>
          <w:p w14:paraId="4CE4602D"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53E5C06F"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465EC5EC"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1.3.4</w:t>
            </w:r>
            <w:r>
              <w:rPr>
                <w:rFonts w:ascii="Times New Roman" w:eastAsia="宋体" w:hAnsi="Times New Roman" w:cs="Times New Roman"/>
                <w:kern w:val="0"/>
                <w:szCs w:val="21"/>
                <w:lang w:bidi="ar"/>
              </w:rPr>
              <w:t>认知适配性</w:t>
            </w:r>
          </w:p>
        </w:tc>
        <w:tc>
          <w:tcPr>
            <w:tcW w:w="4515" w:type="dxa"/>
            <w:vAlign w:val="center"/>
          </w:tcPr>
          <w:p w14:paraId="01F402C4"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内容深浅、表达方式符合观众年龄特点和认知水平</w:t>
            </w:r>
          </w:p>
        </w:tc>
        <w:tc>
          <w:tcPr>
            <w:tcW w:w="680" w:type="dxa"/>
            <w:shd w:val="clear" w:color="auto" w:fill="EE0000"/>
            <w:vAlign w:val="center"/>
          </w:tcPr>
          <w:p w14:paraId="35924AE3" w14:textId="77777777" w:rsidR="00660A08" w:rsidRDefault="00660A08">
            <w:pPr>
              <w:widowControl/>
              <w:snapToGrid w:val="0"/>
              <w:jc w:val="left"/>
              <w:rPr>
                <w:rFonts w:ascii="宋体" w:eastAsia="宋体" w:hAnsi="宋体" w:cs="宋体" w:hint="eastAsia"/>
                <w:kern w:val="0"/>
                <w:szCs w:val="21"/>
                <w:lang w:bidi="ar"/>
              </w:rPr>
            </w:pPr>
          </w:p>
        </w:tc>
      </w:tr>
      <w:tr w:rsidR="00660A08" w14:paraId="4FB31173" w14:textId="77777777" w:rsidTr="00F01B1A">
        <w:trPr>
          <w:jc w:val="center"/>
        </w:trPr>
        <w:tc>
          <w:tcPr>
            <w:tcW w:w="1311" w:type="dxa"/>
            <w:vMerge/>
            <w:vAlign w:val="center"/>
          </w:tcPr>
          <w:p w14:paraId="0C06CD42"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65CE680F"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2B8A75ED"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1.3.5</w:t>
            </w:r>
            <w:r>
              <w:rPr>
                <w:rFonts w:ascii="Times New Roman" w:eastAsia="宋体" w:hAnsi="Times New Roman" w:cs="Times New Roman"/>
                <w:kern w:val="0"/>
                <w:szCs w:val="21"/>
                <w:lang w:bidi="ar"/>
              </w:rPr>
              <w:t>方案实操性</w:t>
            </w:r>
          </w:p>
        </w:tc>
        <w:tc>
          <w:tcPr>
            <w:tcW w:w="4515" w:type="dxa"/>
            <w:vAlign w:val="center"/>
          </w:tcPr>
          <w:p w14:paraId="69D6EAE3"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活动方案可落地执行，人力物力配置合理，不依赖过于理想化的条件</w:t>
            </w:r>
          </w:p>
        </w:tc>
        <w:tc>
          <w:tcPr>
            <w:tcW w:w="680" w:type="dxa"/>
            <w:shd w:val="clear" w:color="auto" w:fill="EE0000"/>
            <w:vAlign w:val="center"/>
          </w:tcPr>
          <w:p w14:paraId="53D02BEA" w14:textId="77777777" w:rsidR="00660A08" w:rsidRDefault="00660A08">
            <w:pPr>
              <w:widowControl/>
              <w:snapToGrid w:val="0"/>
              <w:jc w:val="left"/>
              <w:rPr>
                <w:rFonts w:ascii="宋体" w:eastAsia="宋体" w:hAnsi="宋体" w:cs="宋体" w:hint="eastAsia"/>
                <w:kern w:val="0"/>
                <w:szCs w:val="21"/>
                <w:lang w:bidi="ar"/>
              </w:rPr>
            </w:pPr>
          </w:p>
        </w:tc>
      </w:tr>
      <w:tr w:rsidR="00660A08" w14:paraId="67141056" w14:textId="77777777" w:rsidTr="00F01B1A">
        <w:trPr>
          <w:jc w:val="center"/>
        </w:trPr>
        <w:tc>
          <w:tcPr>
            <w:tcW w:w="1311" w:type="dxa"/>
            <w:vMerge w:val="restart"/>
            <w:vAlign w:val="center"/>
          </w:tcPr>
          <w:p w14:paraId="1752BCEB" w14:textId="77777777" w:rsidR="00660A08" w:rsidRDefault="00000000">
            <w:pPr>
              <w:widowControl/>
              <w:snapToGrid w:val="0"/>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w:t>
            </w:r>
            <w:r>
              <w:rPr>
                <w:rFonts w:ascii="Times New Roman" w:eastAsia="宋体" w:hAnsi="Times New Roman" w:cs="Times New Roman" w:hint="eastAsia"/>
                <w:kern w:val="0"/>
                <w:szCs w:val="21"/>
                <w:lang w:bidi="ar"/>
              </w:rPr>
              <w:t>.</w:t>
            </w:r>
            <w:r>
              <w:rPr>
                <w:rFonts w:ascii="Times New Roman" w:eastAsia="宋体" w:hAnsi="Times New Roman" w:cs="Times New Roman"/>
                <w:kern w:val="0"/>
                <w:szCs w:val="21"/>
                <w:lang w:bidi="ar"/>
              </w:rPr>
              <w:t>活动实施</w:t>
            </w:r>
          </w:p>
        </w:tc>
        <w:tc>
          <w:tcPr>
            <w:tcW w:w="1112" w:type="dxa"/>
            <w:vMerge w:val="restart"/>
            <w:vAlign w:val="center"/>
          </w:tcPr>
          <w:p w14:paraId="5D20997B"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2.1</w:t>
            </w:r>
            <w:r>
              <w:rPr>
                <w:rFonts w:ascii="Times New Roman" w:eastAsia="宋体" w:hAnsi="Times New Roman" w:cs="Times New Roman"/>
                <w:kern w:val="0"/>
                <w:szCs w:val="21"/>
                <w:lang w:bidi="ar"/>
              </w:rPr>
              <w:t>讲解呈现</w:t>
            </w:r>
          </w:p>
        </w:tc>
        <w:tc>
          <w:tcPr>
            <w:tcW w:w="1960" w:type="dxa"/>
            <w:vAlign w:val="center"/>
          </w:tcPr>
          <w:p w14:paraId="40984D4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2.1.1</w:t>
            </w:r>
            <w:r>
              <w:rPr>
                <w:rFonts w:ascii="Times New Roman" w:eastAsia="宋体" w:hAnsi="Times New Roman" w:cs="Times New Roman"/>
                <w:kern w:val="0"/>
                <w:szCs w:val="21"/>
                <w:lang w:bidi="ar"/>
              </w:rPr>
              <w:t>表达清晰度</w:t>
            </w:r>
          </w:p>
        </w:tc>
        <w:tc>
          <w:tcPr>
            <w:tcW w:w="4515" w:type="dxa"/>
            <w:vAlign w:val="center"/>
          </w:tcPr>
          <w:p w14:paraId="351F5FC5"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语言通俗易懂，语速音量适中，吐字清晰，节奏适宜</w:t>
            </w:r>
          </w:p>
        </w:tc>
        <w:tc>
          <w:tcPr>
            <w:tcW w:w="680" w:type="dxa"/>
            <w:shd w:val="clear" w:color="auto" w:fill="EE0000"/>
            <w:vAlign w:val="center"/>
          </w:tcPr>
          <w:p w14:paraId="594AA5B8" w14:textId="77777777" w:rsidR="00660A08" w:rsidRDefault="00660A08">
            <w:pPr>
              <w:widowControl/>
              <w:snapToGrid w:val="0"/>
              <w:jc w:val="left"/>
              <w:rPr>
                <w:rFonts w:ascii="宋体" w:eastAsia="宋体" w:hAnsi="宋体" w:cs="宋体" w:hint="eastAsia"/>
                <w:kern w:val="0"/>
                <w:szCs w:val="21"/>
                <w:lang w:bidi="ar"/>
              </w:rPr>
            </w:pPr>
          </w:p>
        </w:tc>
      </w:tr>
      <w:tr w:rsidR="00660A08" w14:paraId="20FA4B0F" w14:textId="77777777" w:rsidTr="00F01B1A">
        <w:trPr>
          <w:jc w:val="center"/>
        </w:trPr>
        <w:tc>
          <w:tcPr>
            <w:tcW w:w="1311" w:type="dxa"/>
            <w:vMerge/>
            <w:vAlign w:val="center"/>
          </w:tcPr>
          <w:p w14:paraId="5EB0880A"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3C89A29F"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78947ADC"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2.1.2</w:t>
            </w:r>
            <w:r>
              <w:rPr>
                <w:rFonts w:ascii="Times New Roman" w:eastAsia="宋体" w:hAnsi="Times New Roman" w:cs="Times New Roman"/>
                <w:kern w:val="0"/>
                <w:szCs w:val="21"/>
                <w:lang w:bidi="ar"/>
              </w:rPr>
              <w:t>表达感染力</w:t>
            </w:r>
          </w:p>
        </w:tc>
        <w:tc>
          <w:tcPr>
            <w:tcW w:w="4515" w:type="dxa"/>
            <w:vAlign w:val="center"/>
          </w:tcPr>
          <w:p w14:paraId="5C521BF0"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语言生动，富有热情，能通过肢体语言、眼神交流、提问等方式吸引观众</w:t>
            </w:r>
          </w:p>
        </w:tc>
        <w:tc>
          <w:tcPr>
            <w:tcW w:w="680" w:type="dxa"/>
            <w:shd w:val="clear" w:color="auto" w:fill="EE0000"/>
            <w:vAlign w:val="center"/>
          </w:tcPr>
          <w:p w14:paraId="0B390755" w14:textId="77777777" w:rsidR="00660A08" w:rsidRDefault="00660A08">
            <w:pPr>
              <w:widowControl/>
              <w:snapToGrid w:val="0"/>
              <w:jc w:val="left"/>
              <w:rPr>
                <w:rFonts w:ascii="宋体" w:eastAsia="宋体" w:hAnsi="宋体" w:cs="宋体" w:hint="eastAsia"/>
                <w:kern w:val="0"/>
                <w:szCs w:val="21"/>
                <w:lang w:bidi="ar"/>
              </w:rPr>
            </w:pPr>
          </w:p>
        </w:tc>
      </w:tr>
      <w:tr w:rsidR="00660A08" w14:paraId="5ACBBFCC" w14:textId="77777777" w:rsidTr="00F01B1A">
        <w:trPr>
          <w:trHeight w:val="90"/>
          <w:jc w:val="center"/>
        </w:trPr>
        <w:tc>
          <w:tcPr>
            <w:tcW w:w="1311" w:type="dxa"/>
            <w:vMerge/>
            <w:vAlign w:val="center"/>
          </w:tcPr>
          <w:p w14:paraId="53234FA0"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37740AFC"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2.2</w:t>
            </w:r>
            <w:r>
              <w:rPr>
                <w:rFonts w:ascii="Times New Roman" w:eastAsia="宋体" w:hAnsi="Times New Roman" w:cs="Times New Roman"/>
                <w:kern w:val="0"/>
                <w:szCs w:val="21"/>
                <w:lang w:bidi="ar"/>
              </w:rPr>
              <w:t>现场组织</w:t>
            </w:r>
          </w:p>
        </w:tc>
        <w:tc>
          <w:tcPr>
            <w:tcW w:w="1960" w:type="dxa"/>
            <w:vAlign w:val="center"/>
          </w:tcPr>
          <w:p w14:paraId="37F7C34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2.2.1</w:t>
            </w:r>
            <w:r>
              <w:rPr>
                <w:rFonts w:ascii="Times New Roman" w:eastAsia="宋体" w:hAnsi="Times New Roman" w:cs="Times New Roman"/>
                <w:kern w:val="0"/>
                <w:szCs w:val="21"/>
                <w:lang w:bidi="ar"/>
              </w:rPr>
              <w:t>辅助手段运用</w:t>
            </w:r>
          </w:p>
        </w:tc>
        <w:tc>
          <w:tcPr>
            <w:tcW w:w="4515" w:type="dxa"/>
            <w:vAlign w:val="center"/>
          </w:tcPr>
          <w:p w14:paraId="70F3D0F6"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恰当使用教具、多媒体、肢体语言等辅助手段</w:t>
            </w:r>
          </w:p>
        </w:tc>
        <w:tc>
          <w:tcPr>
            <w:tcW w:w="680" w:type="dxa"/>
            <w:shd w:val="clear" w:color="auto" w:fill="EE0000"/>
            <w:vAlign w:val="center"/>
          </w:tcPr>
          <w:p w14:paraId="33096EEF" w14:textId="77777777" w:rsidR="00660A08" w:rsidRDefault="00660A08">
            <w:pPr>
              <w:widowControl/>
              <w:snapToGrid w:val="0"/>
              <w:jc w:val="left"/>
              <w:rPr>
                <w:rFonts w:ascii="宋体" w:eastAsia="宋体" w:hAnsi="宋体" w:cs="宋体" w:hint="eastAsia"/>
                <w:kern w:val="0"/>
                <w:szCs w:val="21"/>
                <w:lang w:bidi="ar"/>
              </w:rPr>
            </w:pPr>
          </w:p>
        </w:tc>
      </w:tr>
      <w:tr w:rsidR="00660A08" w14:paraId="1586A1DC" w14:textId="77777777" w:rsidTr="00F01B1A">
        <w:trPr>
          <w:jc w:val="center"/>
        </w:trPr>
        <w:tc>
          <w:tcPr>
            <w:tcW w:w="1311" w:type="dxa"/>
            <w:vMerge/>
            <w:vAlign w:val="center"/>
          </w:tcPr>
          <w:p w14:paraId="19E641A0"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4962D660"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159A5F1D"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2.2.2</w:t>
            </w:r>
            <w:r>
              <w:rPr>
                <w:rFonts w:ascii="Times New Roman" w:eastAsia="宋体" w:hAnsi="Times New Roman" w:cs="Times New Roman"/>
                <w:kern w:val="0"/>
                <w:szCs w:val="21"/>
                <w:lang w:bidi="ar"/>
              </w:rPr>
              <w:t>秩序维护效果</w:t>
            </w:r>
          </w:p>
        </w:tc>
        <w:tc>
          <w:tcPr>
            <w:tcW w:w="4515" w:type="dxa"/>
            <w:vAlign w:val="center"/>
          </w:tcPr>
          <w:p w14:paraId="21B8B99B"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能引导观众站位、流动，避免拥堵，保障观展体验</w:t>
            </w:r>
          </w:p>
        </w:tc>
        <w:tc>
          <w:tcPr>
            <w:tcW w:w="680" w:type="dxa"/>
            <w:shd w:val="clear" w:color="auto" w:fill="EE0000"/>
            <w:vAlign w:val="center"/>
          </w:tcPr>
          <w:p w14:paraId="1D5D31ED" w14:textId="77777777" w:rsidR="00660A08" w:rsidRDefault="00660A08">
            <w:pPr>
              <w:widowControl/>
              <w:snapToGrid w:val="0"/>
              <w:jc w:val="left"/>
              <w:rPr>
                <w:rFonts w:ascii="宋体" w:eastAsia="宋体" w:hAnsi="宋体" w:cs="宋体" w:hint="eastAsia"/>
                <w:kern w:val="0"/>
                <w:szCs w:val="21"/>
                <w:lang w:bidi="ar"/>
              </w:rPr>
            </w:pPr>
          </w:p>
        </w:tc>
      </w:tr>
      <w:tr w:rsidR="00660A08" w14:paraId="25528ACE" w14:textId="77777777" w:rsidTr="00F01B1A">
        <w:trPr>
          <w:jc w:val="center"/>
        </w:trPr>
        <w:tc>
          <w:tcPr>
            <w:tcW w:w="1311" w:type="dxa"/>
            <w:vMerge/>
            <w:vAlign w:val="center"/>
          </w:tcPr>
          <w:p w14:paraId="3CB711A9"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5ABB2F94"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7E5D812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2.2.3</w:t>
            </w:r>
            <w:r>
              <w:rPr>
                <w:rFonts w:ascii="Times New Roman" w:eastAsia="宋体" w:hAnsi="Times New Roman" w:cs="Times New Roman"/>
                <w:kern w:val="0"/>
                <w:szCs w:val="21"/>
                <w:lang w:bidi="ar"/>
              </w:rPr>
              <w:t>安全保障性</w:t>
            </w:r>
          </w:p>
        </w:tc>
        <w:tc>
          <w:tcPr>
            <w:tcW w:w="4515" w:type="dxa"/>
            <w:vAlign w:val="center"/>
          </w:tcPr>
          <w:p w14:paraId="30DA3A19"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能明确提示活动中的安全注意事项，并能预见和制止潜在危险行为</w:t>
            </w:r>
          </w:p>
        </w:tc>
        <w:tc>
          <w:tcPr>
            <w:tcW w:w="680" w:type="dxa"/>
            <w:shd w:val="clear" w:color="auto" w:fill="EE0000"/>
            <w:vAlign w:val="center"/>
          </w:tcPr>
          <w:p w14:paraId="057EA71F" w14:textId="77777777" w:rsidR="00660A08" w:rsidRDefault="00660A08">
            <w:pPr>
              <w:widowControl/>
              <w:snapToGrid w:val="0"/>
              <w:jc w:val="left"/>
              <w:rPr>
                <w:rFonts w:ascii="宋体" w:eastAsia="宋体" w:hAnsi="宋体" w:cs="宋体" w:hint="eastAsia"/>
                <w:kern w:val="0"/>
                <w:szCs w:val="21"/>
                <w:lang w:bidi="ar"/>
              </w:rPr>
            </w:pPr>
          </w:p>
        </w:tc>
      </w:tr>
      <w:tr w:rsidR="00660A08" w14:paraId="6BB3373A" w14:textId="77777777" w:rsidTr="00F01B1A">
        <w:trPr>
          <w:jc w:val="center"/>
        </w:trPr>
        <w:tc>
          <w:tcPr>
            <w:tcW w:w="1311" w:type="dxa"/>
            <w:vMerge/>
            <w:vAlign w:val="center"/>
          </w:tcPr>
          <w:p w14:paraId="114F9829"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14365EA2"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5B42D769"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2.2.4</w:t>
            </w:r>
            <w:r>
              <w:rPr>
                <w:rFonts w:ascii="Times New Roman" w:eastAsia="宋体" w:hAnsi="Times New Roman" w:cs="Times New Roman"/>
                <w:kern w:val="0"/>
                <w:szCs w:val="21"/>
                <w:lang w:bidi="ar"/>
              </w:rPr>
              <w:t>方案落实度</w:t>
            </w:r>
          </w:p>
        </w:tc>
        <w:tc>
          <w:tcPr>
            <w:tcW w:w="4515" w:type="dxa"/>
            <w:vAlign w:val="center"/>
          </w:tcPr>
          <w:p w14:paraId="79D46CF4"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活动执行与设计方案一致，设计环节100%呈现</w:t>
            </w:r>
          </w:p>
        </w:tc>
        <w:tc>
          <w:tcPr>
            <w:tcW w:w="680" w:type="dxa"/>
            <w:shd w:val="clear" w:color="auto" w:fill="EE0000"/>
            <w:vAlign w:val="center"/>
          </w:tcPr>
          <w:p w14:paraId="51B6E9F0" w14:textId="77777777" w:rsidR="00660A08" w:rsidRDefault="00660A08">
            <w:pPr>
              <w:widowControl/>
              <w:snapToGrid w:val="0"/>
              <w:jc w:val="left"/>
              <w:rPr>
                <w:rFonts w:ascii="宋体" w:eastAsia="宋体" w:hAnsi="宋体" w:cs="宋体" w:hint="eastAsia"/>
                <w:kern w:val="0"/>
                <w:szCs w:val="21"/>
                <w:lang w:bidi="ar"/>
              </w:rPr>
            </w:pPr>
          </w:p>
        </w:tc>
      </w:tr>
      <w:tr w:rsidR="00660A08" w14:paraId="44091B41" w14:textId="77777777" w:rsidTr="00F01B1A">
        <w:trPr>
          <w:jc w:val="center"/>
        </w:trPr>
        <w:tc>
          <w:tcPr>
            <w:tcW w:w="1311" w:type="dxa"/>
            <w:vMerge w:val="restart"/>
            <w:vAlign w:val="center"/>
          </w:tcPr>
          <w:p w14:paraId="26AFFD77" w14:textId="77777777" w:rsidR="00660A08" w:rsidRDefault="00000000">
            <w:pPr>
              <w:widowControl/>
              <w:snapToGrid w:val="0"/>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w:t>
            </w:r>
            <w:r>
              <w:rPr>
                <w:rFonts w:ascii="Times New Roman" w:eastAsia="宋体" w:hAnsi="Times New Roman" w:cs="Times New Roman" w:hint="eastAsia"/>
                <w:kern w:val="0"/>
                <w:szCs w:val="21"/>
                <w:lang w:bidi="ar"/>
              </w:rPr>
              <w:t>.</w:t>
            </w:r>
            <w:r>
              <w:rPr>
                <w:rFonts w:ascii="Times New Roman" w:eastAsia="宋体" w:hAnsi="Times New Roman" w:cs="Times New Roman"/>
                <w:kern w:val="0"/>
                <w:szCs w:val="21"/>
                <w:lang w:bidi="ar"/>
              </w:rPr>
              <w:t>受</w:t>
            </w:r>
            <w:proofErr w:type="gramStart"/>
            <w:r>
              <w:rPr>
                <w:rFonts w:ascii="Times New Roman" w:eastAsia="宋体" w:hAnsi="Times New Roman" w:cs="Times New Roman"/>
                <w:kern w:val="0"/>
                <w:szCs w:val="21"/>
                <w:lang w:bidi="ar"/>
              </w:rPr>
              <w:t>众参与</w:t>
            </w:r>
            <w:proofErr w:type="gramEnd"/>
          </w:p>
        </w:tc>
        <w:tc>
          <w:tcPr>
            <w:tcW w:w="1112" w:type="dxa"/>
            <w:vMerge w:val="restart"/>
            <w:vAlign w:val="center"/>
          </w:tcPr>
          <w:p w14:paraId="4400462A"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3.1</w:t>
            </w:r>
            <w:r>
              <w:rPr>
                <w:rFonts w:ascii="Times New Roman" w:eastAsia="宋体" w:hAnsi="Times New Roman" w:cs="Times New Roman"/>
                <w:kern w:val="0"/>
                <w:szCs w:val="21"/>
                <w:lang w:bidi="ar"/>
              </w:rPr>
              <w:t>参与广度</w:t>
            </w:r>
          </w:p>
        </w:tc>
        <w:tc>
          <w:tcPr>
            <w:tcW w:w="1960" w:type="dxa"/>
            <w:vAlign w:val="center"/>
          </w:tcPr>
          <w:p w14:paraId="5994AFE4"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3.1.1</w:t>
            </w:r>
            <w:r>
              <w:rPr>
                <w:rFonts w:ascii="Times New Roman" w:eastAsia="宋体" w:hAnsi="Times New Roman" w:cs="Times New Roman"/>
                <w:kern w:val="0"/>
                <w:szCs w:val="21"/>
                <w:lang w:bidi="ar"/>
              </w:rPr>
              <w:t>观众</w:t>
            </w:r>
            <w:r>
              <w:rPr>
                <w:rFonts w:ascii="Times New Roman" w:eastAsia="宋体" w:hAnsi="Times New Roman" w:cs="Times New Roman" w:hint="eastAsia"/>
                <w:kern w:val="0"/>
                <w:szCs w:val="21"/>
                <w:lang w:bidi="ar"/>
              </w:rPr>
              <w:t>留存表现</w:t>
            </w:r>
          </w:p>
        </w:tc>
        <w:tc>
          <w:tcPr>
            <w:tcW w:w="4515" w:type="dxa"/>
            <w:vAlign w:val="center"/>
          </w:tcPr>
          <w:p w14:paraId="199E0BC6"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能吸引并留住观众，观众中途离开率低</w:t>
            </w:r>
          </w:p>
        </w:tc>
        <w:tc>
          <w:tcPr>
            <w:tcW w:w="680" w:type="dxa"/>
            <w:shd w:val="clear" w:color="auto" w:fill="EE0000"/>
            <w:vAlign w:val="center"/>
          </w:tcPr>
          <w:p w14:paraId="6D95D060" w14:textId="77777777" w:rsidR="00660A08" w:rsidRDefault="00660A08">
            <w:pPr>
              <w:widowControl/>
              <w:snapToGrid w:val="0"/>
              <w:jc w:val="left"/>
              <w:rPr>
                <w:rFonts w:ascii="宋体" w:eastAsia="宋体" w:hAnsi="宋体" w:cs="宋体" w:hint="eastAsia"/>
                <w:kern w:val="0"/>
                <w:szCs w:val="21"/>
                <w:lang w:bidi="ar"/>
              </w:rPr>
            </w:pPr>
          </w:p>
        </w:tc>
      </w:tr>
      <w:tr w:rsidR="00660A08" w14:paraId="773E1CB4" w14:textId="77777777" w:rsidTr="00F01B1A">
        <w:trPr>
          <w:trHeight w:val="90"/>
          <w:jc w:val="center"/>
        </w:trPr>
        <w:tc>
          <w:tcPr>
            <w:tcW w:w="1311" w:type="dxa"/>
            <w:vMerge/>
            <w:vAlign w:val="center"/>
          </w:tcPr>
          <w:p w14:paraId="4E2251B1"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0B3BEFE1"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62A35E25"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3.1.2</w:t>
            </w:r>
            <w:r>
              <w:rPr>
                <w:rFonts w:ascii="Times New Roman" w:eastAsia="宋体" w:hAnsi="Times New Roman" w:cs="Times New Roman"/>
                <w:kern w:val="0"/>
                <w:szCs w:val="21"/>
                <w:lang w:bidi="ar"/>
              </w:rPr>
              <w:t>现场氛围效果</w:t>
            </w:r>
          </w:p>
        </w:tc>
        <w:tc>
          <w:tcPr>
            <w:tcW w:w="4515" w:type="dxa"/>
            <w:vAlign w:val="center"/>
          </w:tcPr>
          <w:p w14:paraId="02B9B7FF" w14:textId="77777777" w:rsidR="00660A08" w:rsidRDefault="00000000">
            <w:pPr>
              <w:widowControl/>
              <w:tabs>
                <w:tab w:val="left" w:pos="774"/>
              </w:tabs>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活动现场气氛活跃、轻松，观众表现出兴趣</w:t>
            </w:r>
          </w:p>
        </w:tc>
        <w:tc>
          <w:tcPr>
            <w:tcW w:w="680" w:type="dxa"/>
            <w:shd w:val="clear" w:color="auto" w:fill="EE0000"/>
            <w:vAlign w:val="center"/>
          </w:tcPr>
          <w:p w14:paraId="5534BA51" w14:textId="77777777" w:rsidR="00660A08" w:rsidRDefault="00660A08">
            <w:pPr>
              <w:widowControl/>
              <w:snapToGrid w:val="0"/>
              <w:jc w:val="left"/>
              <w:rPr>
                <w:rFonts w:ascii="宋体" w:eastAsia="宋体" w:hAnsi="宋体" w:cs="宋体" w:hint="eastAsia"/>
                <w:kern w:val="0"/>
                <w:szCs w:val="21"/>
                <w:lang w:bidi="ar"/>
              </w:rPr>
            </w:pPr>
          </w:p>
        </w:tc>
      </w:tr>
      <w:tr w:rsidR="00660A08" w14:paraId="3398E784" w14:textId="77777777" w:rsidTr="00F01B1A">
        <w:trPr>
          <w:jc w:val="center"/>
        </w:trPr>
        <w:tc>
          <w:tcPr>
            <w:tcW w:w="1311" w:type="dxa"/>
            <w:vMerge/>
            <w:vAlign w:val="center"/>
          </w:tcPr>
          <w:p w14:paraId="45FFC7EF"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44B369EF"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3.2</w:t>
            </w:r>
            <w:r>
              <w:rPr>
                <w:rFonts w:ascii="Times New Roman" w:eastAsia="宋体" w:hAnsi="Times New Roman" w:cs="Times New Roman"/>
                <w:kern w:val="0"/>
                <w:szCs w:val="21"/>
                <w:lang w:bidi="ar"/>
              </w:rPr>
              <w:t>参与深度</w:t>
            </w:r>
          </w:p>
        </w:tc>
        <w:tc>
          <w:tcPr>
            <w:tcW w:w="1960" w:type="dxa"/>
            <w:vAlign w:val="center"/>
          </w:tcPr>
          <w:p w14:paraId="2ECEBF46"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3.2.1</w:t>
            </w:r>
            <w:r>
              <w:rPr>
                <w:rFonts w:ascii="Times New Roman" w:eastAsia="宋体" w:hAnsi="Times New Roman" w:cs="Times New Roman"/>
                <w:kern w:val="0"/>
                <w:szCs w:val="21"/>
                <w:lang w:bidi="ar"/>
              </w:rPr>
              <w:t>互动响应率</w:t>
            </w:r>
          </w:p>
        </w:tc>
        <w:tc>
          <w:tcPr>
            <w:tcW w:w="4515" w:type="dxa"/>
            <w:vAlign w:val="center"/>
          </w:tcPr>
          <w:p w14:paraId="7227C797"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观众对活动中的提问、邀请做出积极回应的比例高</w:t>
            </w:r>
          </w:p>
        </w:tc>
        <w:tc>
          <w:tcPr>
            <w:tcW w:w="680" w:type="dxa"/>
            <w:shd w:val="clear" w:color="auto" w:fill="EE0000"/>
            <w:vAlign w:val="center"/>
          </w:tcPr>
          <w:p w14:paraId="6FDCA8A3" w14:textId="77777777" w:rsidR="00660A08" w:rsidRDefault="00660A08">
            <w:pPr>
              <w:widowControl/>
              <w:snapToGrid w:val="0"/>
              <w:jc w:val="left"/>
              <w:rPr>
                <w:rFonts w:ascii="宋体" w:eastAsia="宋体" w:hAnsi="宋体" w:cs="宋体" w:hint="eastAsia"/>
                <w:kern w:val="0"/>
                <w:szCs w:val="21"/>
                <w:lang w:bidi="ar"/>
              </w:rPr>
            </w:pPr>
          </w:p>
        </w:tc>
      </w:tr>
      <w:tr w:rsidR="00660A08" w14:paraId="101C32C6" w14:textId="77777777" w:rsidTr="00F01B1A">
        <w:trPr>
          <w:jc w:val="center"/>
        </w:trPr>
        <w:tc>
          <w:tcPr>
            <w:tcW w:w="1311" w:type="dxa"/>
            <w:vMerge/>
            <w:vAlign w:val="center"/>
          </w:tcPr>
          <w:p w14:paraId="4BD99BBA"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71AC372A"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3BF3C653"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3.2.2</w:t>
            </w:r>
            <w:r>
              <w:rPr>
                <w:rFonts w:ascii="Times New Roman" w:eastAsia="宋体" w:hAnsi="Times New Roman" w:cs="Times New Roman"/>
                <w:kern w:val="0"/>
                <w:szCs w:val="21"/>
                <w:lang w:bidi="ar"/>
              </w:rPr>
              <w:t>回应有效度</w:t>
            </w:r>
          </w:p>
        </w:tc>
        <w:tc>
          <w:tcPr>
            <w:tcW w:w="4515" w:type="dxa"/>
            <w:vAlign w:val="center"/>
          </w:tcPr>
          <w:p w14:paraId="36F54014"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观众能提出有意义的问题或表达有见地的感想</w:t>
            </w:r>
          </w:p>
        </w:tc>
        <w:tc>
          <w:tcPr>
            <w:tcW w:w="680" w:type="dxa"/>
            <w:shd w:val="clear" w:color="auto" w:fill="EE0000"/>
            <w:vAlign w:val="center"/>
          </w:tcPr>
          <w:p w14:paraId="14D266E6" w14:textId="77777777" w:rsidR="00660A08" w:rsidRDefault="00660A08">
            <w:pPr>
              <w:widowControl/>
              <w:snapToGrid w:val="0"/>
              <w:jc w:val="left"/>
              <w:rPr>
                <w:rFonts w:ascii="宋体" w:eastAsia="宋体" w:hAnsi="宋体" w:cs="宋体" w:hint="eastAsia"/>
                <w:kern w:val="0"/>
                <w:szCs w:val="21"/>
                <w:lang w:bidi="ar"/>
              </w:rPr>
            </w:pPr>
          </w:p>
        </w:tc>
      </w:tr>
      <w:tr w:rsidR="00660A08" w14:paraId="5F6F5840" w14:textId="77777777" w:rsidTr="00F01B1A">
        <w:trPr>
          <w:jc w:val="center"/>
        </w:trPr>
        <w:tc>
          <w:tcPr>
            <w:tcW w:w="1311" w:type="dxa"/>
            <w:vMerge w:val="restart"/>
            <w:vAlign w:val="center"/>
          </w:tcPr>
          <w:p w14:paraId="62A29A0E" w14:textId="77777777" w:rsidR="00660A08" w:rsidRDefault="00000000">
            <w:pPr>
              <w:widowControl/>
              <w:snapToGrid w:val="0"/>
              <w:jc w:val="center"/>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w:t>
            </w:r>
            <w:r>
              <w:rPr>
                <w:rFonts w:ascii="Times New Roman" w:eastAsia="宋体" w:hAnsi="Times New Roman" w:cs="Times New Roman" w:hint="eastAsia"/>
                <w:kern w:val="0"/>
                <w:szCs w:val="21"/>
                <w:lang w:bidi="ar"/>
              </w:rPr>
              <w:t>.</w:t>
            </w:r>
            <w:r>
              <w:rPr>
                <w:rFonts w:ascii="Times New Roman" w:eastAsia="宋体" w:hAnsi="Times New Roman" w:cs="Times New Roman"/>
                <w:kern w:val="0"/>
                <w:szCs w:val="21"/>
                <w:lang w:bidi="ar"/>
              </w:rPr>
              <w:t>教育成效</w:t>
            </w:r>
          </w:p>
        </w:tc>
        <w:tc>
          <w:tcPr>
            <w:tcW w:w="1112" w:type="dxa"/>
            <w:vMerge w:val="restart"/>
            <w:vAlign w:val="center"/>
          </w:tcPr>
          <w:p w14:paraId="194A3004"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4.1</w:t>
            </w:r>
            <w:r>
              <w:rPr>
                <w:rFonts w:ascii="Times New Roman" w:eastAsia="宋体" w:hAnsi="Times New Roman" w:cs="Times New Roman"/>
                <w:kern w:val="0"/>
                <w:szCs w:val="21"/>
                <w:lang w:bidi="ar"/>
              </w:rPr>
              <w:t>兴趣激发</w:t>
            </w:r>
          </w:p>
        </w:tc>
        <w:tc>
          <w:tcPr>
            <w:tcW w:w="1960" w:type="dxa"/>
            <w:vAlign w:val="center"/>
          </w:tcPr>
          <w:p w14:paraId="026668FB"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4.1.1</w:t>
            </w:r>
            <w:r>
              <w:rPr>
                <w:rFonts w:ascii="Times New Roman" w:eastAsia="宋体" w:hAnsi="Times New Roman" w:cs="Times New Roman"/>
                <w:kern w:val="0"/>
                <w:szCs w:val="21"/>
                <w:lang w:bidi="ar"/>
              </w:rPr>
              <w:t>深入探究意愿</w:t>
            </w:r>
          </w:p>
        </w:tc>
        <w:tc>
          <w:tcPr>
            <w:tcW w:w="4515" w:type="dxa"/>
            <w:vAlign w:val="center"/>
          </w:tcPr>
          <w:p w14:paraId="16EF604A"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观众愿意参与同类型活动或主动搜索相关知识的意愿</w:t>
            </w:r>
          </w:p>
        </w:tc>
        <w:tc>
          <w:tcPr>
            <w:tcW w:w="680" w:type="dxa"/>
            <w:shd w:val="clear" w:color="auto" w:fill="EE0000"/>
            <w:vAlign w:val="center"/>
          </w:tcPr>
          <w:p w14:paraId="4726D94E" w14:textId="77777777" w:rsidR="00660A08" w:rsidRDefault="00660A08">
            <w:pPr>
              <w:widowControl/>
              <w:snapToGrid w:val="0"/>
              <w:jc w:val="left"/>
              <w:rPr>
                <w:rFonts w:ascii="宋体" w:eastAsia="宋体" w:hAnsi="宋体" w:cs="宋体" w:hint="eastAsia"/>
                <w:kern w:val="0"/>
                <w:szCs w:val="21"/>
                <w:lang w:bidi="ar"/>
              </w:rPr>
            </w:pPr>
          </w:p>
        </w:tc>
      </w:tr>
      <w:tr w:rsidR="00660A08" w14:paraId="4DB274A0" w14:textId="77777777" w:rsidTr="00F01B1A">
        <w:trPr>
          <w:jc w:val="center"/>
        </w:trPr>
        <w:tc>
          <w:tcPr>
            <w:tcW w:w="1311" w:type="dxa"/>
            <w:vMerge/>
            <w:vAlign w:val="center"/>
          </w:tcPr>
          <w:p w14:paraId="45C3FB4A"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65B5EFF9"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3F00C8DB"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4.1.2</w:t>
            </w:r>
            <w:r>
              <w:rPr>
                <w:rFonts w:ascii="Times New Roman" w:eastAsia="宋体" w:hAnsi="Times New Roman" w:cs="Times New Roman"/>
                <w:kern w:val="0"/>
                <w:szCs w:val="21"/>
                <w:lang w:bidi="ar"/>
              </w:rPr>
              <w:t>正向推荐意愿</w:t>
            </w:r>
          </w:p>
        </w:tc>
        <w:tc>
          <w:tcPr>
            <w:tcW w:w="4515" w:type="dxa"/>
            <w:vAlign w:val="center"/>
          </w:tcPr>
          <w:p w14:paraId="0F445290"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观众愿意向亲友推荐该活动的意愿程度</w:t>
            </w:r>
          </w:p>
        </w:tc>
        <w:tc>
          <w:tcPr>
            <w:tcW w:w="680" w:type="dxa"/>
            <w:shd w:val="clear" w:color="auto" w:fill="EE0000"/>
            <w:vAlign w:val="center"/>
          </w:tcPr>
          <w:p w14:paraId="5FF84327" w14:textId="77777777" w:rsidR="00660A08" w:rsidRDefault="00660A08">
            <w:pPr>
              <w:widowControl/>
              <w:snapToGrid w:val="0"/>
              <w:jc w:val="left"/>
              <w:rPr>
                <w:rFonts w:ascii="宋体" w:eastAsia="宋体" w:hAnsi="宋体" w:cs="宋体" w:hint="eastAsia"/>
                <w:kern w:val="0"/>
                <w:szCs w:val="21"/>
                <w:lang w:bidi="ar"/>
              </w:rPr>
            </w:pPr>
          </w:p>
        </w:tc>
      </w:tr>
      <w:tr w:rsidR="00660A08" w14:paraId="56AED030" w14:textId="77777777" w:rsidTr="00F01B1A">
        <w:trPr>
          <w:jc w:val="center"/>
        </w:trPr>
        <w:tc>
          <w:tcPr>
            <w:tcW w:w="1311" w:type="dxa"/>
            <w:vMerge/>
            <w:vAlign w:val="center"/>
          </w:tcPr>
          <w:p w14:paraId="48F32255"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4C9BEBC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4.2</w:t>
            </w:r>
            <w:r>
              <w:rPr>
                <w:rFonts w:ascii="Times New Roman" w:eastAsia="宋体" w:hAnsi="Times New Roman" w:cs="Times New Roman"/>
                <w:kern w:val="0"/>
                <w:szCs w:val="21"/>
                <w:lang w:bidi="ar"/>
              </w:rPr>
              <w:t>学习成果</w:t>
            </w:r>
          </w:p>
        </w:tc>
        <w:tc>
          <w:tcPr>
            <w:tcW w:w="1960" w:type="dxa"/>
            <w:vAlign w:val="center"/>
          </w:tcPr>
          <w:p w14:paraId="188599E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4.2.1</w:t>
            </w:r>
            <w:r>
              <w:rPr>
                <w:rFonts w:ascii="Times New Roman" w:eastAsia="宋体" w:hAnsi="Times New Roman" w:cs="Times New Roman"/>
                <w:kern w:val="0"/>
                <w:szCs w:val="21"/>
                <w:lang w:bidi="ar"/>
              </w:rPr>
              <w:t>知识掌握度</w:t>
            </w:r>
          </w:p>
        </w:tc>
        <w:tc>
          <w:tcPr>
            <w:tcW w:w="4515" w:type="dxa"/>
            <w:vAlign w:val="center"/>
          </w:tcPr>
          <w:p w14:paraId="39651839"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观众能复述或解释核心科学概念及原理</w:t>
            </w:r>
          </w:p>
        </w:tc>
        <w:tc>
          <w:tcPr>
            <w:tcW w:w="680" w:type="dxa"/>
            <w:shd w:val="clear" w:color="auto" w:fill="EE0000"/>
            <w:vAlign w:val="center"/>
          </w:tcPr>
          <w:p w14:paraId="7D2E496E" w14:textId="77777777" w:rsidR="00660A08" w:rsidRDefault="00660A08">
            <w:pPr>
              <w:widowControl/>
              <w:snapToGrid w:val="0"/>
              <w:jc w:val="left"/>
              <w:rPr>
                <w:rFonts w:ascii="宋体" w:eastAsia="宋体" w:hAnsi="宋体" w:cs="宋体" w:hint="eastAsia"/>
                <w:kern w:val="0"/>
                <w:szCs w:val="21"/>
                <w:lang w:bidi="ar"/>
              </w:rPr>
            </w:pPr>
          </w:p>
        </w:tc>
      </w:tr>
      <w:tr w:rsidR="00660A08" w14:paraId="0137BEE6" w14:textId="77777777" w:rsidTr="00F01B1A">
        <w:trPr>
          <w:jc w:val="center"/>
        </w:trPr>
        <w:tc>
          <w:tcPr>
            <w:tcW w:w="1311" w:type="dxa"/>
            <w:vMerge/>
            <w:vAlign w:val="center"/>
          </w:tcPr>
          <w:p w14:paraId="6AAB7590"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1815FC30"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02BFABE5"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4.2.2</w:t>
            </w:r>
            <w:r>
              <w:rPr>
                <w:rFonts w:ascii="Times New Roman" w:eastAsia="宋体" w:hAnsi="Times New Roman" w:cs="Times New Roman"/>
                <w:kern w:val="0"/>
                <w:szCs w:val="21"/>
                <w:lang w:bidi="ar"/>
              </w:rPr>
              <w:t>技能启发性</w:t>
            </w:r>
          </w:p>
        </w:tc>
        <w:tc>
          <w:tcPr>
            <w:tcW w:w="4515" w:type="dxa"/>
            <w:vAlign w:val="center"/>
          </w:tcPr>
          <w:p w14:paraId="255B6AD5"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观众能够将所学的知识进行内化，并在实际问题情境中加以运用</w:t>
            </w:r>
          </w:p>
        </w:tc>
        <w:tc>
          <w:tcPr>
            <w:tcW w:w="680" w:type="dxa"/>
            <w:shd w:val="clear" w:color="auto" w:fill="EE0000"/>
            <w:vAlign w:val="center"/>
          </w:tcPr>
          <w:p w14:paraId="4E3F174D" w14:textId="77777777" w:rsidR="00660A08" w:rsidRDefault="00660A08">
            <w:pPr>
              <w:widowControl/>
              <w:snapToGrid w:val="0"/>
              <w:jc w:val="left"/>
              <w:rPr>
                <w:rFonts w:ascii="宋体" w:eastAsia="宋体" w:hAnsi="宋体" w:cs="宋体" w:hint="eastAsia"/>
                <w:kern w:val="0"/>
                <w:szCs w:val="21"/>
                <w:lang w:bidi="ar"/>
              </w:rPr>
            </w:pPr>
          </w:p>
        </w:tc>
      </w:tr>
      <w:tr w:rsidR="00660A08" w14:paraId="3BE276B7" w14:textId="77777777" w:rsidTr="00F01B1A">
        <w:trPr>
          <w:jc w:val="center"/>
        </w:trPr>
        <w:tc>
          <w:tcPr>
            <w:tcW w:w="1311" w:type="dxa"/>
            <w:vMerge/>
            <w:vAlign w:val="center"/>
          </w:tcPr>
          <w:p w14:paraId="5EE95DFA"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restart"/>
            <w:vAlign w:val="center"/>
          </w:tcPr>
          <w:p w14:paraId="3F56D9E0"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4.3</w:t>
            </w:r>
            <w:r>
              <w:rPr>
                <w:rFonts w:ascii="Times New Roman" w:eastAsia="宋体" w:hAnsi="Times New Roman" w:cs="Times New Roman"/>
                <w:kern w:val="0"/>
                <w:szCs w:val="21"/>
                <w:lang w:bidi="ar"/>
              </w:rPr>
              <w:t>科学态度</w:t>
            </w:r>
          </w:p>
        </w:tc>
        <w:tc>
          <w:tcPr>
            <w:tcW w:w="1960" w:type="dxa"/>
            <w:vAlign w:val="center"/>
          </w:tcPr>
          <w:p w14:paraId="25813EFA" w14:textId="77777777" w:rsidR="00660A08" w:rsidRDefault="00000000">
            <w:pPr>
              <w:widowControl/>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4.3.1</w:t>
            </w:r>
            <w:r>
              <w:rPr>
                <w:rFonts w:ascii="Times New Roman" w:eastAsia="宋体" w:hAnsi="Times New Roman" w:cs="Times New Roman"/>
                <w:kern w:val="0"/>
                <w:szCs w:val="21"/>
                <w:lang w:bidi="ar"/>
              </w:rPr>
              <w:t>科学事业认同感</w:t>
            </w:r>
          </w:p>
        </w:tc>
        <w:tc>
          <w:tcPr>
            <w:tcW w:w="4515" w:type="dxa"/>
            <w:vAlign w:val="center"/>
          </w:tcPr>
          <w:p w14:paraId="61903FA3"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观众能认识到科学事业对社会发展的积极作用</w:t>
            </w:r>
          </w:p>
        </w:tc>
        <w:tc>
          <w:tcPr>
            <w:tcW w:w="680" w:type="dxa"/>
            <w:shd w:val="clear" w:color="auto" w:fill="EE0000"/>
            <w:vAlign w:val="center"/>
          </w:tcPr>
          <w:p w14:paraId="3DBE4635" w14:textId="77777777" w:rsidR="00660A08" w:rsidRDefault="00660A08">
            <w:pPr>
              <w:widowControl/>
              <w:snapToGrid w:val="0"/>
              <w:jc w:val="left"/>
              <w:rPr>
                <w:rFonts w:ascii="宋体" w:eastAsia="宋体" w:hAnsi="宋体" w:cs="宋体" w:hint="eastAsia"/>
                <w:kern w:val="0"/>
                <w:szCs w:val="21"/>
                <w:lang w:bidi="ar"/>
              </w:rPr>
            </w:pPr>
          </w:p>
        </w:tc>
      </w:tr>
      <w:tr w:rsidR="00660A08" w14:paraId="6C611D1E" w14:textId="77777777" w:rsidTr="00F01B1A">
        <w:trPr>
          <w:trHeight w:val="90"/>
          <w:jc w:val="center"/>
        </w:trPr>
        <w:tc>
          <w:tcPr>
            <w:tcW w:w="1311" w:type="dxa"/>
            <w:vMerge/>
            <w:vAlign w:val="center"/>
          </w:tcPr>
          <w:p w14:paraId="1B47E0DD" w14:textId="77777777" w:rsidR="00660A08" w:rsidRDefault="00660A08">
            <w:pPr>
              <w:widowControl/>
              <w:snapToGrid w:val="0"/>
              <w:jc w:val="center"/>
              <w:rPr>
                <w:rFonts w:ascii="Times New Roman" w:eastAsia="宋体" w:hAnsi="Times New Roman" w:cs="Times New Roman"/>
                <w:kern w:val="0"/>
                <w:szCs w:val="21"/>
                <w:lang w:bidi="ar"/>
              </w:rPr>
            </w:pPr>
          </w:p>
        </w:tc>
        <w:tc>
          <w:tcPr>
            <w:tcW w:w="1112" w:type="dxa"/>
            <w:vMerge/>
            <w:vAlign w:val="center"/>
          </w:tcPr>
          <w:p w14:paraId="5F69216E" w14:textId="77777777" w:rsidR="00660A08" w:rsidRDefault="00660A08">
            <w:pPr>
              <w:widowControl/>
              <w:snapToGrid w:val="0"/>
              <w:jc w:val="left"/>
              <w:rPr>
                <w:rFonts w:ascii="Times New Roman" w:eastAsia="宋体" w:hAnsi="Times New Roman" w:cs="Times New Roman"/>
                <w:kern w:val="0"/>
                <w:szCs w:val="21"/>
                <w:lang w:bidi="ar"/>
              </w:rPr>
            </w:pPr>
          </w:p>
        </w:tc>
        <w:tc>
          <w:tcPr>
            <w:tcW w:w="1960" w:type="dxa"/>
            <w:vAlign w:val="center"/>
          </w:tcPr>
          <w:p w14:paraId="50C310E1" w14:textId="77777777" w:rsidR="00660A08" w:rsidRDefault="00000000">
            <w:pPr>
              <w:widowControl/>
              <w:tabs>
                <w:tab w:val="left" w:pos="485"/>
              </w:tabs>
              <w:snapToGrid w:val="0"/>
              <w:jc w:val="left"/>
              <w:rPr>
                <w:rFonts w:ascii="Times New Roman" w:eastAsia="宋体" w:hAnsi="Times New Roman" w:cs="Times New Roman"/>
                <w:kern w:val="0"/>
                <w:szCs w:val="21"/>
                <w:lang w:bidi="ar"/>
              </w:rPr>
            </w:pPr>
            <w:r>
              <w:rPr>
                <w:rFonts w:ascii="Times New Roman" w:eastAsia="宋体" w:hAnsi="Times New Roman" w:cs="Times New Roman"/>
                <w:kern w:val="0"/>
                <w:szCs w:val="21"/>
                <w:lang w:bidi="ar"/>
              </w:rPr>
              <w:t>4.3.2</w:t>
            </w:r>
            <w:r>
              <w:rPr>
                <w:rFonts w:ascii="Times New Roman" w:eastAsia="宋体" w:hAnsi="Times New Roman" w:cs="Times New Roman"/>
                <w:kern w:val="0"/>
                <w:szCs w:val="21"/>
                <w:lang w:bidi="ar"/>
              </w:rPr>
              <w:t>科学精神传递度</w:t>
            </w:r>
          </w:p>
        </w:tc>
        <w:tc>
          <w:tcPr>
            <w:tcW w:w="4515" w:type="dxa"/>
            <w:vAlign w:val="center"/>
          </w:tcPr>
          <w:p w14:paraId="447B6BA0" w14:textId="77777777" w:rsidR="00660A08" w:rsidRDefault="00000000">
            <w:pPr>
              <w:widowControl/>
              <w:snapToGrid w:val="0"/>
              <w:jc w:val="left"/>
              <w:rPr>
                <w:rFonts w:ascii="宋体" w:eastAsia="宋体" w:hAnsi="宋体" w:cs="宋体" w:hint="eastAsia"/>
                <w:kern w:val="0"/>
                <w:szCs w:val="21"/>
                <w:lang w:bidi="ar"/>
              </w:rPr>
            </w:pPr>
            <w:r>
              <w:rPr>
                <w:rFonts w:ascii="宋体" w:eastAsia="宋体" w:hAnsi="宋体" w:cs="宋体" w:hint="eastAsia"/>
                <w:kern w:val="0"/>
                <w:szCs w:val="21"/>
                <w:lang w:bidi="ar"/>
              </w:rPr>
              <w:t>观众愿意向他人传递科学精神</w:t>
            </w:r>
          </w:p>
        </w:tc>
        <w:tc>
          <w:tcPr>
            <w:tcW w:w="680" w:type="dxa"/>
            <w:shd w:val="clear" w:color="auto" w:fill="EE0000"/>
            <w:vAlign w:val="center"/>
          </w:tcPr>
          <w:p w14:paraId="1F479CC5" w14:textId="77777777" w:rsidR="00660A08" w:rsidRDefault="00660A08">
            <w:pPr>
              <w:widowControl/>
              <w:snapToGrid w:val="0"/>
              <w:jc w:val="left"/>
              <w:rPr>
                <w:rFonts w:ascii="宋体" w:eastAsia="宋体" w:hAnsi="宋体" w:cs="宋体" w:hint="eastAsia"/>
                <w:kern w:val="0"/>
                <w:szCs w:val="21"/>
                <w:lang w:bidi="ar"/>
              </w:rPr>
            </w:pPr>
          </w:p>
        </w:tc>
      </w:tr>
    </w:tbl>
    <w:p w14:paraId="19D5404D" w14:textId="77777777" w:rsidR="00660A08" w:rsidRDefault="00000000">
      <w:pPr>
        <w:ind w:firstLineChars="200" w:firstLine="422"/>
        <w:jc w:val="center"/>
        <w:rPr>
          <w:b/>
          <w:bCs/>
        </w:rPr>
      </w:pPr>
      <w:r>
        <w:rPr>
          <w:rFonts w:hint="eastAsia"/>
          <w:b/>
          <w:bCs/>
        </w:rPr>
        <w:t>附录</w:t>
      </w:r>
      <w:r>
        <w:rPr>
          <w:rFonts w:ascii="Times New Roman" w:hAnsi="Times New Roman" w:cs="Times New Roman"/>
          <w:b/>
          <w:bCs/>
        </w:rPr>
        <w:t>B</w:t>
      </w:r>
    </w:p>
    <w:p w14:paraId="44EE760B" w14:textId="77777777" w:rsidR="00660A08" w:rsidRDefault="00000000">
      <w:pPr>
        <w:ind w:firstLineChars="200" w:firstLine="422"/>
        <w:jc w:val="center"/>
        <w:rPr>
          <w:b/>
          <w:bCs/>
        </w:rPr>
      </w:pPr>
      <w:r>
        <w:rPr>
          <w:rFonts w:hint="eastAsia"/>
          <w:b/>
          <w:bCs/>
        </w:rPr>
        <w:t>（规范性）</w:t>
      </w:r>
    </w:p>
    <w:p w14:paraId="614D2736" w14:textId="77777777" w:rsidR="00660A08" w:rsidRDefault="00000000">
      <w:pPr>
        <w:ind w:firstLineChars="200" w:firstLine="422"/>
        <w:jc w:val="center"/>
        <w:rPr>
          <w:b/>
          <w:bCs/>
        </w:rPr>
      </w:pPr>
      <w:r>
        <w:rPr>
          <w:rFonts w:hint="eastAsia"/>
          <w:b/>
          <w:bCs/>
        </w:rPr>
        <w:t>B1.</w:t>
      </w:r>
      <w:r>
        <w:rPr>
          <w:rFonts w:hint="eastAsia"/>
          <w:b/>
          <w:bCs/>
        </w:rPr>
        <w:t>科技馆教育活动评估评分标准</w:t>
      </w:r>
    </w:p>
    <w:tbl>
      <w:tblPr>
        <w:tblStyle w:val="a4"/>
        <w:tblW w:w="9831" w:type="dxa"/>
        <w:jc w:val="center"/>
        <w:tblLook w:val="04A0" w:firstRow="1" w:lastRow="0" w:firstColumn="1" w:lastColumn="0" w:noHBand="0" w:noVBand="1"/>
      </w:tblPr>
      <w:tblGrid>
        <w:gridCol w:w="1663"/>
        <w:gridCol w:w="1978"/>
        <w:gridCol w:w="6190"/>
      </w:tblGrid>
      <w:tr w:rsidR="00660A08" w14:paraId="078BAF6A" w14:textId="77777777">
        <w:trPr>
          <w:tblHeader/>
          <w:jc w:val="center"/>
        </w:trPr>
        <w:tc>
          <w:tcPr>
            <w:tcW w:w="1663" w:type="dxa"/>
            <w:vAlign w:val="center"/>
          </w:tcPr>
          <w:p w14:paraId="3EFE9DE9" w14:textId="77777777" w:rsidR="00660A08" w:rsidRDefault="00000000">
            <w:pPr>
              <w:widowControl/>
              <w:snapToGrid w:val="0"/>
              <w:jc w:val="center"/>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三级指标</w:t>
            </w:r>
          </w:p>
        </w:tc>
        <w:tc>
          <w:tcPr>
            <w:tcW w:w="1978" w:type="dxa"/>
            <w:vAlign w:val="center"/>
          </w:tcPr>
          <w:p w14:paraId="1809B8F6" w14:textId="77777777" w:rsidR="00660A08" w:rsidRDefault="00000000">
            <w:pPr>
              <w:widowControl/>
              <w:snapToGrid w:val="0"/>
              <w:jc w:val="center"/>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评价内容</w:t>
            </w:r>
          </w:p>
        </w:tc>
        <w:tc>
          <w:tcPr>
            <w:tcW w:w="6190" w:type="dxa"/>
            <w:vAlign w:val="center"/>
          </w:tcPr>
          <w:p w14:paraId="3EB34686" w14:textId="77777777" w:rsidR="00660A08" w:rsidRDefault="00000000">
            <w:pPr>
              <w:widowControl/>
              <w:snapToGrid w:val="0"/>
              <w:jc w:val="center"/>
              <w:rPr>
                <w:rFonts w:ascii="Times New Roman" w:eastAsia="宋体" w:hAnsi="Times New Roman" w:cs="Times New Roman"/>
                <w:b/>
                <w:bCs/>
                <w:kern w:val="0"/>
                <w:szCs w:val="21"/>
                <w:lang w:bidi="ar"/>
              </w:rPr>
            </w:pPr>
            <w:r>
              <w:rPr>
                <w:rFonts w:ascii="Times New Roman" w:eastAsia="宋体" w:hAnsi="Times New Roman" w:cs="Times New Roman"/>
                <w:b/>
                <w:bCs/>
                <w:kern w:val="0"/>
                <w:szCs w:val="21"/>
                <w:lang w:bidi="ar"/>
              </w:rPr>
              <w:t>评价标准</w:t>
            </w:r>
          </w:p>
        </w:tc>
      </w:tr>
      <w:tr w:rsidR="00660A08" w14:paraId="36D1D6A5" w14:textId="77777777">
        <w:trPr>
          <w:jc w:val="center"/>
        </w:trPr>
        <w:tc>
          <w:tcPr>
            <w:tcW w:w="1663" w:type="dxa"/>
            <w:vMerge w:val="restart"/>
            <w:vAlign w:val="center"/>
          </w:tcPr>
          <w:p w14:paraId="1F6F9F14"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展品关联度</w:t>
            </w:r>
          </w:p>
        </w:tc>
        <w:tc>
          <w:tcPr>
            <w:tcW w:w="1978" w:type="dxa"/>
            <w:vAlign w:val="center"/>
          </w:tcPr>
          <w:p w14:paraId="0BF9B4A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活动的讲解内容始终围绕展品本身的核心科学原理展开</w:t>
            </w:r>
          </w:p>
        </w:tc>
        <w:tc>
          <w:tcPr>
            <w:tcW w:w="6190" w:type="dxa"/>
            <w:vAlign w:val="center"/>
          </w:tcPr>
          <w:p w14:paraId="0E7F1C4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分：全程紧密贴合展品核心原理，无偏离、无冗余；</w:t>
            </w:r>
          </w:p>
          <w:p w14:paraId="374EDD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分：基本围绕主题，有适量拓展或延伸内容但不影响主线；</w:t>
            </w:r>
          </w:p>
          <w:p w14:paraId="200F568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分：部分内容关联展品，但有较多偏离核心科学原理的无关内容，略显脱题；</w:t>
            </w:r>
          </w:p>
          <w:p w14:paraId="226BC74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分：关联性松散，偏离主题明显，</w:t>
            </w:r>
            <w:proofErr w:type="gramStart"/>
            <w:r>
              <w:rPr>
                <w:rFonts w:ascii="Times New Roman" w:eastAsia="宋体" w:hAnsi="Times New Roman" w:cs="Times New Roman"/>
                <w:bCs/>
                <w:szCs w:val="21"/>
              </w:rPr>
              <w:t>需引导</w:t>
            </w:r>
            <w:proofErr w:type="gramEnd"/>
            <w:r>
              <w:rPr>
                <w:rFonts w:ascii="Times New Roman" w:eastAsia="宋体" w:hAnsi="Times New Roman" w:cs="Times New Roman"/>
                <w:bCs/>
                <w:szCs w:val="21"/>
              </w:rPr>
              <w:t>才能回归；</w:t>
            </w:r>
          </w:p>
          <w:p w14:paraId="3467371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分：内容与展品原理无关，完全偏离核心科学原理。</w:t>
            </w:r>
          </w:p>
        </w:tc>
      </w:tr>
      <w:tr w:rsidR="00660A08" w14:paraId="24BEC32E" w14:textId="77777777">
        <w:trPr>
          <w:jc w:val="center"/>
        </w:trPr>
        <w:tc>
          <w:tcPr>
            <w:tcW w:w="1663" w:type="dxa"/>
            <w:vMerge/>
            <w:vAlign w:val="center"/>
          </w:tcPr>
          <w:p w14:paraId="76F8E151" w14:textId="77777777" w:rsidR="00660A08" w:rsidRDefault="00660A08">
            <w:pPr>
              <w:widowControl/>
              <w:snapToGrid w:val="0"/>
              <w:jc w:val="center"/>
              <w:rPr>
                <w:rFonts w:ascii="Times New Roman" w:eastAsia="宋体" w:hAnsi="Times New Roman" w:cs="Times New Roman"/>
                <w:bCs/>
                <w:kern w:val="0"/>
                <w:szCs w:val="21"/>
                <w:lang w:bidi="ar"/>
              </w:rPr>
            </w:pPr>
          </w:p>
        </w:tc>
        <w:tc>
          <w:tcPr>
            <w:tcW w:w="1978" w:type="dxa"/>
            <w:vAlign w:val="center"/>
          </w:tcPr>
          <w:p w14:paraId="0C57890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活动中的实验互动环节与展品的功能设计高度契合</w:t>
            </w:r>
          </w:p>
        </w:tc>
        <w:tc>
          <w:tcPr>
            <w:tcW w:w="6190" w:type="dxa"/>
            <w:vAlign w:val="center"/>
          </w:tcPr>
          <w:p w14:paraId="4E2BEDB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分：互动设计巧妙，完美呼应展品功能，增强理解且富有创意；</w:t>
            </w:r>
          </w:p>
          <w:p w14:paraId="34A199B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分：互动与功能契合度高，略有改进空间（如操作稍复杂或提示不足）；</w:t>
            </w:r>
          </w:p>
          <w:p w14:paraId="3FEE960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分：互动一般契合，部分环节与展品功能脱节或不必要；</w:t>
            </w:r>
          </w:p>
          <w:p w14:paraId="79AFD67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分：互动设计生硬，可有可无，对理解展品帮助极小；</w:t>
            </w:r>
          </w:p>
          <w:p w14:paraId="6F980FD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分：互动与展品功能完全无关，甚至造成误导或干扰。</w:t>
            </w:r>
          </w:p>
        </w:tc>
      </w:tr>
      <w:tr w:rsidR="00660A08" w14:paraId="597C823A" w14:textId="77777777">
        <w:trPr>
          <w:jc w:val="center"/>
        </w:trPr>
        <w:tc>
          <w:tcPr>
            <w:tcW w:w="1663" w:type="dxa"/>
            <w:vMerge w:val="restart"/>
            <w:vAlign w:val="center"/>
          </w:tcPr>
          <w:p w14:paraId="7BABD0EB"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内涵挖掘度</w:t>
            </w:r>
          </w:p>
        </w:tc>
        <w:tc>
          <w:tcPr>
            <w:tcW w:w="1978" w:type="dxa"/>
            <w:vAlign w:val="center"/>
          </w:tcPr>
          <w:p w14:paraId="6836AC7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活动深入解释了展品背后的核心科学原理</w:t>
            </w:r>
          </w:p>
        </w:tc>
        <w:tc>
          <w:tcPr>
            <w:tcW w:w="6190" w:type="dxa"/>
            <w:vAlign w:val="center"/>
          </w:tcPr>
          <w:p w14:paraId="54544A2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分：原理阐释透彻，深度适中，兼顾专业性与通俗性，逻辑严密；</w:t>
            </w:r>
          </w:p>
          <w:p w14:paraId="3FC4F1A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w:t>
            </w:r>
            <w:proofErr w:type="gramStart"/>
            <w:r>
              <w:rPr>
                <w:rFonts w:ascii="Times New Roman" w:eastAsia="宋体" w:hAnsi="Times New Roman" w:cs="Times New Roman"/>
                <w:bCs/>
                <w:szCs w:val="21"/>
              </w:rPr>
              <w:t>阐释较</w:t>
            </w:r>
            <w:proofErr w:type="gramEnd"/>
            <w:r>
              <w:rPr>
                <w:rFonts w:ascii="Times New Roman" w:eastAsia="宋体" w:hAnsi="Times New Roman" w:cs="Times New Roman"/>
                <w:bCs/>
                <w:szCs w:val="21"/>
              </w:rPr>
              <w:t>深入，细节略有不足或举例不够典型；</w:t>
            </w:r>
          </w:p>
          <w:p w14:paraId="3A1005A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分：仅做表层解释，未触及深层机制或本质原理；</w:t>
            </w:r>
          </w:p>
          <w:p w14:paraId="535F4D1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分：解释浅显，关键原理缺失，仅描述现象；</w:t>
            </w:r>
          </w:p>
          <w:p w14:paraId="6CAC2D5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分：未涉及任何科学原理，仅停留在表面操作或趣味故事。</w:t>
            </w:r>
          </w:p>
        </w:tc>
      </w:tr>
      <w:tr w:rsidR="00660A08" w14:paraId="5D2DBB29" w14:textId="77777777">
        <w:trPr>
          <w:jc w:val="center"/>
        </w:trPr>
        <w:tc>
          <w:tcPr>
            <w:tcW w:w="1663" w:type="dxa"/>
            <w:vMerge/>
            <w:vAlign w:val="center"/>
          </w:tcPr>
          <w:p w14:paraId="3BA2B88A" w14:textId="77777777" w:rsidR="00660A08" w:rsidRDefault="00660A08">
            <w:pPr>
              <w:widowControl/>
              <w:snapToGrid w:val="0"/>
              <w:jc w:val="center"/>
              <w:rPr>
                <w:rFonts w:ascii="Times New Roman" w:eastAsia="宋体" w:hAnsi="Times New Roman" w:cs="Times New Roman"/>
                <w:bCs/>
                <w:kern w:val="0"/>
                <w:szCs w:val="21"/>
                <w:lang w:bidi="ar"/>
              </w:rPr>
            </w:pPr>
          </w:p>
        </w:tc>
        <w:tc>
          <w:tcPr>
            <w:tcW w:w="1978" w:type="dxa"/>
            <w:vAlign w:val="center"/>
          </w:tcPr>
          <w:p w14:paraId="6D7FEB5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活动清晰地展示了该科学原理从发现到应用的技术发展脉络</w:t>
            </w:r>
          </w:p>
        </w:tc>
        <w:tc>
          <w:tcPr>
            <w:tcW w:w="6190" w:type="dxa"/>
            <w:vAlign w:val="center"/>
          </w:tcPr>
          <w:p w14:paraId="5F12084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分：脉络清晰完整，从历史发现到现代应用逻辑连贯，时间线明确；</w:t>
            </w:r>
          </w:p>
          <w:p w14:paraId="0566C1D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分：脉络基本清晰，个别环节跳跃或略简略但整体可理解；</w:t>
            </w:r>
          </w:p>
          <w:p w14:paraId="2A7D15D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分：有脉络但不够连贯，部分阶段缺失或顺序混乱；</w:t>
            </w:r>
          </w:p>
          <w:p w14:paraId="314B110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分：脉络模糊，仅提及个别节点，缺乏发展逻辑；</w:t>
            </w:r>
          </w:p>
          <w:p w14:paraId="0664807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分：无历史或应用背景。</w:t>
            </w:r>
          </w:p>
        </w:tc>
      </w:tr>
      <w:tr w:rsidR="00660A08" w14:paraId="4A67E0D5" w14:textId="77777777">
        <w:trPr>
          <w:jc w:val="center"/>
        </w:trPr>
        <w:tc>
          <w:tcPr>
            <w:tcW w:w="1663" w:type="dxa"/>
            <w:vMerge w:val="restart"/>
            <w:vAlign w:val="center"/>
          </w:tcPr>
          <w:p w14:paraId="16D8F22B"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highlight w:val="yellow"/>
                <w:lang w:bidi="ar"/>
              </w:rPr>
              <w:t>3.</w:t>
            </w:r>
            <w:r>
              <w:rPr>
                <w:rFonts w:ascii="Times New Roman" w:eastAsia="宋体" w:hAnsi="Times New Roman" w:cs="Times New Roman"/>
                <w:bCs/>
                <w:kern w:val="0"/>
                <w:szCs w:val="21"/>
                <w:highlight w:val="yellow"/>
                <w:lang w:bidi="ar"/>
              </w:rPr>
              <w:t>互动探究性</w:t>
            </w:r>
          </w:p>
        </w:tc>
        <w:tc>
          <w:tcPr>
            <w:tcW w:w="1978" w:type="dxa"/>
            <w:vAlign w:val="center"/>
          </w:tcPr>
          <w:p w14:paraId="0B157E9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操作时长比例：观众动手操作的时长占活动总时长的百分比（计算公式见</w:t>
            </w:r>
            <w:r>
              <w:rPr>
                <w:rFonts w:ascii="Times New Roman" w:eastAsia="宋体" w:hAnsi="Times New Roman" w:cs="Times New Roman" w:hint="eastAsia"/>
                <w:bCs/>
                <w:szCs w:val="21"/>
              </w:rPr>
              <w:t>B2.1</w:t>
            </w:r>
            <w:r>
              <w:rPr>
                <w:rFonts w:ascii="Times New Roman" w:eastAsia="宋体" w:hAnsi="Times New Roman" w:cs="Times New Roman"/>
                <w:bCs/>
                <w:szCs w:val="21"/>
              </w:rPr>
              <w:t>）</w:t>
            </w:r>
          </w:p>
        </w:tc>
        <w:tc>
          <w:tcPr>
            <w:tcW w:w="6190" w:type="dxa"/>
            <w:vAlign w:val="center"/>
          </w:tcPr>
          <w:p w14:paraId="0512240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分：操作时</w:t>
            </w:r>
            <w:proofErr w:type="gramStart"/>
            <w:r>
              <w:rPr>
                <w:rFonts w:ascii="Times New Roman" w:eastAsia="宋体" w:hAnsi="Times New Roman" w:cs="Times New Roman"/>
                <w:bCs/>
                <w:szCs w:val="21"/>
              </w:rPr>
              <w:t>长比例</w:t>
            </w:r>
            <w:proofErr w:type="gramEnd"/>
            <w:r>
              <w:rPr>
                <w:rFonts w:ascii="Times New Roman" w:eastAsia="宋体" w:hAnsi="Times New Roman" w:cs="Times New Roman"/>
                <w:bCs/>
                <w:szCs w:val="21"/>
              </w:rPr>
              <w:t>≥40%</w:t>
            </w:r>
            <w:r>
              <w:rPr>
                <w:rFonts w:ascii="Times New Roman" w:eastAsia="宋体" w:hAnsi="Times New Roman" w:cs="Times New Roman"/>
                <w:bCs/>
                <w:szCs w:val="21"/>
              </w:rPr>
              <w:t>；</w:t>
            </w:r>
          </w:p>
          <w:p w14:paraId="556E764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分：操作时</w:t>
            </w:r>
            <w:proofErr w:type="gramStart"/>
            <w:r>
              <w:rPr>
                <w:rFonts w:ascii="Times New Roman" w:eastAsia="宋体" w:hAnsi="Times New Roman" w:cs="Times New Roman"/>
                <w:bCs/>
                <w:szCs w:val="21"/>
              </w:rPr>
              <w:t>长比例</w:t>
            </w:r>
            <w:proofErr w:type="gramEnd"/>
            <w:r>
              <w:rPr>
                <w:rFonts w:ascii="Times New Roman" w:eastAsia="宋体" w:hAnsi="Times New Roman" w:cs="Times New Roman"/>
                <w:bCs/>
                <w:szCs w:val="21"/>
              </w:rPr>
              <w:t>30%-39%</w:t>
            </w:r>
            <w:r>
              <w:rPr>
                <w:rFonts w:ascii="Times New Roman" w:eastAsia="宋体" w:hAnsi="Times New Roman" w:cs="Times New Roman"/>
                <w:bCs/>
                <w:szCs w:val="21"/>
              </w:rPr>
              <w:t>；</w:t>
            </w:r>
          </w:p>
          <w:p w14:paraId="1AA2811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分：操作时</w:t>
            </w:r>
            <w:proofErr w:type="gramStart"/>
            <w:r>
              <w:rPr>
                <w:rFonts w:ascii="Times New Roman" w:eastAsia="宋体" w:hAnsi="Times New Roman" w:cs="Times New Roman"/>
                <w:bCs/>
                <w:szCs w:val="21"/>
              </w:rPr>
              <w:t>长比例</w:t>
            </w:r>
            <w:proofErr w:type="gramEnd"/>
            <w:r>
              <w:rPr>
                <w:rFonts w:ascii="Times New Roman" w:eastAsia="宋体" w:hAnsi="Times New Roman" w:cs="Times New Roman"/>
                <w:bCs/>
                <w:szCs w:val="21"/>
              </w:rPr>
              <w:t>20%-29%</w:t>
            </w:r>
            <w:r>
              <w:rPr>
                <w:rFonts w:ascii="Times New Roman" w:eastAsia="宋体" w:hAnsi="Times New Roman" w:cs="Times New Roman"/>
                <w:bCs/>
                <w:szCs w:val="21"/>
              </w:rPr>
              <w:t>；</w:t>
            </w:r>
          </w:p>
          <w:p w14:paraId="1D58E5A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分：操作时</w:t>
            </w:r>
            <w:proofErr w:type="gramStart"/>
            <w:r>
              <w:rPr>
                <w:rFonts w:ascii="Times New Roman" w:eastAsia="宋体" w:hAnsi="Times New Roman" w:cs="Times New Roman"/>
                <w:bCs/>
                <w:szCs w:val="21"/>
              </w:rPr>
              <w:t>长比例</w:t>
            </w:r>
            <w:proofErr w:type="gramEnd"/>
            <w:r>
              <w:rPr>
                <w:rFonts w:ascii="Times New Roman" w:eastAsia="宋体" w:hAnsi="Times New Roman" w:cs="Times New Roman"/>
                <w:bCs/>
                <w:szCs w:val="21"/>
              </w:rPr>
              <w:t>10%-19%</w:t>
            </w:r>
            <w:r>
              <w:rPr>
                <w:rFonts w:ascii="Times New Roman" w:eastAsia="宋体" w:hAnsi="Times New Roman" w:cs="Times New Roman"/>
                <w:bCs/>
                <w:szCs w:val="21"/>
              </w:rPr>
              <w:t>；</w:t>
            </w:r>
          </w:p>
          <w:p w14:paraId="7202CF1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分：操作时长比例＜</w:t>
            </w:r>
            <w:r>
              <w:rPr>
                <w:rFonts w:ascii="Times New Roman" w:eastAsia="宋体" w:hAnsi="Times New Roman" w:cs="Times New Roman"/>
                <w:bCs/>
                <w:szCs w:val="21"/>
              </w:rPr>
              <w:t>10%</w:t>
            </w:r>
            <w:r>
              <w:rPr>
                <w:rFonts w:ascii="Times New Roman" w:eastAsia="宋体" w:hAnsi="Times New Roman" w:cs="Times New Roman"/>
                <w:bCs/>
                <w:szCs w:val="21"/>
              </w:rPr>
              <w:t>；</w:t>
            </w:r>
          </w:p>
        </w:tc>
      </w:tr>
      <w:tr w:rsidR="00660A08" w14:paraId="2E80D8AF" w14:textId="77777777">
        <w:trPr>
          <w:jc w:val="center"/>
        </w:trPr>
        <w:tc>
          <w:tcPr>
            <w:tcW w:w="1663" w:type="dxa"/>
            <w:vMerge/>
            <w:vAlign w:val="center"/>
          </w:tcPr>
          <w:p w14:paraId="2F2B4E92" w14:textId="77777777" w:rsidR="00660A08" w:rsidRDefault="00660A08">
            <w:pPr>
              <w:widowControl/>
              <w:snapToGrid w:val="0"/>
              <w:jc w:val="center"/>
              <w:rPr>
                <w:rFonts w:ascii="Times New Roman" w:eastAsia="宋体" w:hAnsi="Times New Roman" w:cs="Times New Roman"/>
                <w:bCs/>
                <w:kern w:val="0"/>
                <w:szCs w:val="21"/>
                <w:lang w:bidi="ar"/>
              </w:rPr>
            </w:pPr>
          </w:p>
        </w:tc>
        <w:tc>
          <w:tcPr>
            <w:tcW w:w="1978" w:type="dxa"/>
            <w:vAlign w:val="center"/>
          </w:tcPr>
          <w:p w14:paraId="44BAAE5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活动中的提问或引导环节鼓励思考和探索，而非直接给出答案</w:t>
            </w:r>
          </w:p>
        </w:tc>
        <w:tc>
          <w:tcPr>
            <w:tcW w:w="6190" w:type="dxa"/>
            <w:vAlign w:val="center"/>
          </w:tcPr>
          <w:p w14:paraId="535AB50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分：提问与引导设计巧妙，充分激发独立思考，极少直接给答案；</w:t>
            </w:r>
          </w:p>
          <w:p w14:paraId="558A834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分：有较多启发性提问，但偶有直接给出答案的情况；</w:t>
            </w:r>
          </w:p>
          <w:p w14:paraId="2DCF89C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分：提问引导较少，多数内容直接灌输，独立思考空间有限；</w:t>
            </w:r>
          </w:p>
          <w:p w14:paraId="5B0932C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分：基本没有引导思考的环节，全程单向输出；</w:t>
            </w:r>
          </w:p>
          <w:p w14:paraId="1C985F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分：完全无互动引导，内容以灌输为主。</w:t>
            </w:r>
          </w:p>
        </w:tc>
      </w:tr>
      <w:tr w:rsidR="00660A08" w14:paraId="78F4BA6F" w14:textId="77777777">
        <w:trPr>
          <w:jc w:val="center"/>
        </w:trPr>
        <w:tc>
          <w:tcPr>
            <w:tcW w:w="1663" w:type="dxa"/>
            <w:vMerge w:val="restart"/>
            <w:vAlign w:val="center"/>
          </w:tcPr>
          <w:p w14:paraId="2B5AAB78" w14:textId="77777777" w:rsidR="00660A08" w:rsidRDefault="00000000">
            <w:pPr>
              <w:widowControl/>
              <w:snapToGrid w:val="0"/>
              <w:jc w:val="center"/>
              <w:rPr>
                <w:rFonts w:ascii="Times New Roman" w:eastAsia="宋体" w:hAnsi="Times New Roman" w:cs="Times New Roman"/>
                <w:bCs/>
                <w:szCs w:val="21"/>
                <w:highlight w:val="red"/>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知识丰富度</w:t>
            </w:r>
          </w:p>
        </w:tc>
        <w:tc>
          <w:tcPr>
            <w:tcW w:w="1978" w:type="dxa"/>
            <w:vAlign w:val="center"/>
          </w:tcPr>
          <w:p w14:paraId="205E4296" w14:textId="77777777" w:rsidR="00660A08" w:rsidRDefault="00000000">
            <w:pPr>
              <w:snapToGrid w:val="0"/>
              <w:rPr>
                <w:rFonts w:ascii="Times New Roman" w:eastAsia="宋体" w:hAnsi="Times New Roman" w:cs="Times New Roman"/>
                <w:bCs/>
                <w:szCs w:val="21"/>
                <w:highlight w:val="red"/>
              </w:rPr>
            </w:pPr>
            <w:r>
              <w:rPr>
                <w:rFonts w:ascii="Times New Roman" w:eastAsia="宋体" w:hAnsi="Times New Roman" w:cs="Times New Roman"/>
                <w:bCs/>
                <w:szCs w:val="21"/>
              </w:rPr>
              <w:t>活动在有限时间内传递的知识点数量是否充足，有无空洞或重复</w:t>
            </w:r>
          </w:p>
        </w:tc>
        <w:tc>
          <w:tcPr>
            <w:tcW w:w="6190" w:type="dxa"/>
            <w:vAlign w:val="center"/>
          </w:tcPr>
          <w:p w14:paraId="65390D90"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分：知识点充足且无冗余，新信息点分布合理；</w:t>
            </w:r>
          </w:p>
          <w:p w14:paraId="2DFB6B53"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分：知识点较多，偶有重复或间隙；</w:t>
            </w:r>
          </w:p>
          <w:p w14:paraId="42763F7F"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分：知识点数量一般，部分时段内容单薄；</w:t>
            </w:r>
          </w:p>
          <w:p w14:paraId="40B9FA93"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分：知识点稀少，长时间无实质内容；</w:t>
            </w:r>
          </w:p>
          <w:p w14:paraId="1DE61FB1"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分：几乎无知识点，全为空洞表述。</w:t>
            </w:r>
          </w:p>
        </w:tc>
      </w:tr>
      <w:tr w:rsidR="00660A08" w14:paraId="0F8F27FE" w14:textId="77777777">
        <w:trPr>
          <w:jc w:val="center"/>
        </w:trPr>
        <w:tc>
          <w:tcPr>
            <w:tcW w:w="1663" w:type="dxa"/>
            <w:vMerge/>
            <w:vAlign w:val="center"/>
          </w:tcPr>
          <w:p w14:paraId="132F174A" w14:textId="77777777" w:rsidR="00660A08" w:rsidRDefault="00660A08">
            <w:pPr>
              <w:snapToGrid w:val="0"/>
              <w:jc w:val="center"/>
              <w:rPr>
                <w:rFonts w:ascii="Times New Roman" w:eastAsia="宋体" w:hAnsi="Times New Roman" w:cs="Times New Roman"/>
                <w:szCs w:val="21"/>
                <w:highlight w:val="red"/>
              </w:rPr>
            </w:pPr>
          </w:p>
        </w:tc>
        <w:tc>
          <w:tcPr>
            <w:tcW w:w="1978" w:type="dxa"/>
            <w:vAlign w:val="center"/>
          </w:tcPr>
          <w:p w14:paraId="49288E8D" w14:textId="77777777" w:rsidR="00660A08" w:rsidRDefault="00000000">
            <w:pPr>
              <w:snapToGrid w:val="0"/>
              <w:rPr>
                <w:rFonts w:ascii="Times New Roman" w:eastAsia="宋体" w:hAnsi="Times New Roman" w:cs="Times New Roman"/>
                <w:bCs/>
                <w:szCs w:val="21"/>
                <w:highlight w:val="red"/>
              </w:rPr>
            </w:pPr>
            <w:r>
              <w:rPr>
                <w:rFonts w:ascii="Times New Roman" w:eastAsia="宋体" w:hAnsi="Times New Roman" w:cs="Times New Roman"/>
                <w:bCs/>
                <w:szCs w:val="21"/>
              </w:rPr>
              <w:t>活动兼顾科学观念</w:t>
            </w:r>
            <w:r>
              <w:rPr>
                <w:rFonts w:ascii="Times New Roman" w:eastAsia="宋体" w:hAnsi="Times New Roman" w:cs="Times New Roman"/>
                <w:bCs/>
                <w:szCs w:val="21"/>
              </w:rPr>
              <w:lastRenderedPageBreak/>
              <w:t>的形成、科学思维的训练、探究实践的开展以及态度责任的培养，促进核心素养的全面发展</w:t>
            </w:r>
          </w:p>
        </w:tc>
        <w:tc>
          <w:tcPr>
            <w:tcW w:w="6190" w:type="dxa"/>
            <w:vAlign w:val="center"/>
          </w:tcPr>
          <w:p w14:paraId="78A4DCCE"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lastRenderedPageBreak/>
              <w:t>5</w:t>
            </w:r>
            <w:r>
              <w:rPr>
                <w:rFonts w:ascii="Times New Roman" w:eastAsia="宋体" w:hAnsi="Times New Roman" w:cs="Times New Roman"/>
                <w:bCs/>
                <w:szCs w:val="21"/>
              </w:rPr>
              <w:t>分：四个层面均清晰涉及，过渡自然；</w:t>
            </w:r>
          </w:p>
          <w:p w14:paraId="3E359F3A"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lastRenderedPageBreak/>
              <w:t>4</w:t>
            </w:r>
            <w:r>
              <w:rPr>
                <w:rFonts w:ascii="Times New Roman" w:eastAsia="宋体" w:hAnsi="Times New Roman" w:cs="Times New Roman"/>
                <w:bCs/>
                <w:szCs w:val="21"/>
              </w:rPr>
              <w:t>分：涉及其中三个层面，第四个层面有所提及但不够深入；</w:t>
            </w:r>
          </w:p>
          <w:p w14:paraId="2374E222"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分：仅涉及其中两个层面；</w:t>
            </w:r>
          </w:p>
          <w:p w14:paraId="35D7F534"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分：仅涉及其中一个层面；</w:t>
            </w:r>
          </w:p>
          <w:p w14:paraId="0B9EA0E1"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分：没有涉及任何核心素养类型。</w:t>
            </w:r>
          </w:p>
        </w:tc>
      </w:tr>
      <w:tr w:rsidR="00660A08" w14:paraId="5F841B20" w14:textId="77777777">
        <w:trPr>
          <w:jc w:val="center"/>
        </w:trPr>
        <w:tc>
          <w:tcPr>
            <w:tcW w:w="1663" w:type="dxa"/>
            <w:vMerge/>
            <w:vAlign w:val="center"/>
          </w:tcPr>
          <w:p w14:paraId="43896E09" w14:textId="77777777" w:rsidR="00660A08" w:rsidRDefault="00660A08">
            <w:pPr>
              <w:snapToGrid w:val="0"/>
              <w:jc w:val="center"/>
              <w:rPr>
                <w:rFonts w:ascii="Times New Roman" w:eastAsia="宋体" w:hAnsi="Times New Roman" w:cs="Times New Roman"/>
                <w:bCs/>
                <w:szCs w:val="21"/>
                <w:highlight w:val="red"/>
              </w:rPr>
            </w:pPr>
          </w:p>
        </w:tc>
        <w:tc>
          <w:tcPr>
            <w:tcW w:w="1978" w:type="dxa"/>
            <w:vAlign w:val="center"/>
          </w:tcPr>
          <w:p w14:paraId="158FE6CC" w14:textId="77777777" w:rsidR="00660A08" w:rsidRDefault="00000000">
            <w:pPr>
              <w:snapToGrid w:val="0"/>
              <w:rPr>
                <w:rFonts w:ascii="Times New Roman" w:eastAsia="宋体" w:hAnsi="Times New Roman" w:cs="Times New Roman"/>
                <w:bCs/>
                <w:szCs w:val="21"/>
                <w:highlight w:val="red"/>
              </w:rPr>
            </w:pPr>
            <w:r>
              <w:rPr>
                <w:rFonts w:ascii="Times New Roman" w:eastAsia="宋体" w:hAnsi="Times New Roman" w:cs="Times New Roman"/>
                <w:bCs/>
                <w:szCs w:val="21"/>
              </w:rPr>
              <w:t>活动中有充足的科学事例、实验数据、历史背景或生活实例</w:t>
            </w:r>
          </w:p>
        </w:tc>
        <w:tc>
          <w:tcPr>
            <w:tcW w:w="6190" w:type="dxa"/>
            <w:vAlign w:val="center"/>
          </w:tcPr>
          <w:p w14:paraId="20D40AD3"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分：每个关键知识点均有恰当实例或数据佐证；</w:t>
            </w:r>
          </w:p>
          <w:p w14:paraId="67E5B707"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分：大部分知识点有佐证，个别缺少；</w:t>
            </w:r>
          </w:p>
          <w:p w14:paraId="71E001FB"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分：仅有少量佐证，说服力一般；</w:t>
            </w:r>
          </w:p>
          <w:p w14:paraId="304BC3E8"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分：极少佐证，内容偏抽象；</w:t>
            </w:r>
          </w:p>
          <w:p w14:paraId="049AE2F7"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分：完全无实例或数据支撑。</w:t>
            </w:r>
          </w:p>
        </w:tc>
      </w:tr>
      <w:tr w:rsidR="00660A08" w14:paraId="3E619A36" w14:textId="77777777">
        <w:trPr>
          <w:jc w:val="center"/>
        </w:trPr>
        <w:tc>
          <w:tcPr>
            <w:tcW w:w="1663" w:type="dxa"/>
            <w:vMerge w:val="restart"/>
            <w:vAlign w:val="center"/>
          </w:tcPr>
          <w:p w14:paraId="046B8A42"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逻辑清晰度</w:t>
            </w:r>
          </w:p>
        </w:tc>
        <w:tc>
          <w:tcPr>
            <w:tcW w:w="1978" w:type="dxa"/>
            <w:vAlign w:val="center"/>
          </w:tcPr>
          <w:p w14:paraId="35F35D6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活动内容的组织层次分明，重点内容突出，从现象到原理的推导逻辑清晰</w:t>
            </w:r>
          </w:p>
        </w:tc>
        <w:tc>
          <w:tcPr>
            <w:tcW w:w="6190" w:type="dxa"/>
            <w:vAlign w:val="center"/>
          </w:tcPr>
          <w:p w14:paraId="5F09C21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分：层次极其分明，重点非常突出，由浅入深、逐层递进，逻辑推导严谨流畅；</w:t>
            </w:r>
          </w:p>
          <w:p w14:paraId="2017FBD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分：层次较分明，重点较突出，逻辑基本清晰，偶有跳跃但可跟上；</w:t>
            </w:r>
          </w:p>
          <w:p w14:paraId="6286551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分：层次一般，重点不够突出，部分内容显得零散，逻辑不够连贯，部分内容顺序混乱；</w:t>
            </w:r>
          </w:p>
          <w:p w14:paraId="6E2420D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分：层次模糊，逻辑跳跃大，重点模糊，难以跟随推导过程；</w:t>
            </w:r>
          </w:p>
          <w:p w14:paraId="27D60D6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分：毫无逻辑层次，完全找不到重点，内容散乱无序。</w:t>
            </w:r>
          </w:p>
        </w:tc>
      </w:tr>
      <w:tr w:rsidR="00660A08" w14:paraId="7F8829B2" w14:textId="77777777">
        <w:trPr>
          <w:jc w:val="center"/>
        </w:trPr>
        <w:tc>
          <w:tcPr>
            <w:tcW w:w="1663" w:type="dxa"/>
            <w:vMerge/>
            <w:vAlign w:val="center"/>
          </w:tcPr>
          <w:p w14:paraId="1945CA7F"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520460A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活动各部分的衔接自然流畅，便于观众理解和跟随</w:t>
            </w:r>
          </w:p>
        </w:tc>
        <w:tc>
          <w:tcPr>
            <w:tcW w:w="6190" w:type="dxa"/>
            <w:vAlign w:val="center"/>
          </w:tcPr>
          <w:p w14:paraId="2E1C632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分：各环节衔接过渡自然，理解顺畅无障碍；</w:t>
            </w:r>
          </w:p>
          <w:p w14:paraId="58A4EA7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分：衔接较自然，个别环节过渡稍显生硬但不影响理解；</w:t>
            </w:r>
          </w:p>
          <w:p w14:paraId="3E7FF3F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分：衔接一般，部分环节之间明显生硬或断裂；</w:t>
            </w:r>
          </w:p>
          <w:p w14:paraId="2A4C8C1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分：衔接较差，频繁出现生硬过渡，理解困难；</w:t>
            </w:r>
          </w:p>
          <w:p w14:paraId="63780A8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分：完全无衔接，各部分独立割裂。</w:t>
            </w:r>
          </w:p>
        </w:tc>
      </w:tr>
      <w:tr w:rsidR="00660A08" w14:paraId="028B8A7B" w14:textId="77777777">
        <w:trPr>
          <w:jc w:val="center"/>
        </w:trPr>
        <w:tc>
          <w:tcPr>
            <w:tcW w:w="1663" w:type="dxa"/>
            <w:vMerge w:val="restart"/>
            <w:vAlign w:val="center"/>
          </w:tcPr>
          <w:p w14:paraId="1C8E0B70"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6.</w:t>
            </w:r>
            <w:r>
              <w:rPr>
                <w:rFonts w:ascii="Times New Roman" w:eastAsia="宋体" w:hAnsi="Times New Roman" w:cs="Times New Roman"/>
                <w:bCs/>
                <w:kern w:val="0"/>
                <w:szCs w:val="21"/>
                <w:lang w:bidi="ar"/>
              </w:rPr>
              <w:t>现实关联度</w:t>
            </w:r>
          </w:p>
        </w:tc>
        <w:tc>
          <w:tcPr>
            <w:tcW w:w="1978" w:type="dxa"/>
            <w:vAlign w:val="center"/>
          </w:tcPr>
          <w:p w14:paraId="54F67F1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活动内容与现实生活紧密联系</w:t>
            </w:r>
          </w:p>
        </w:tc>
        <w:tc>
          <w:tcPr>
            <w:tcW w:w="6190" w:type="dxa"/>
            <w:vAlign w:val="center"/>
          </w:tcPr>
          <w:p w14:paraId="428B3D9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分：联系极其紧密，案例生动典型，科学应用价值感受深刻；</w:t>
            </w:r>
          </w:p>
          <w:p w14:paraId="1FF4594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分：联系较紧密，多数内容能让观众感受到应用价值；</w:t>
            </w:r>
          </w:p>
          <w:p w14:paraId="44CAC5A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分：有一定联系，但不够深入或不够贴切；</w:t>
            </w:r>
          </w:p>
          <w:p w14:paraId="62BC0FE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分：联系微弱，仅偶尔提及现实应用；</w:t>
            </w:r>
          </w:p>
          <w:p w14:paraId="4D0563D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分：完全脱离现实，纯理论或纯趣味性内容。</w:t>
            </w:r>
          </w:p>
        </w:tc>
      </w:tr>
      <w:tr w:rsidR="00660A08" w14:paraId="12D15ADD" w14:textId="77777777">
        <w:trPr>
          <w:jc w:val="center"/>
        </w:trPr>
        <w:tc>
          <w:tcPr>
            <w:tcW w:w="1663" w:type="dxa"/>
            <w:vMerge/>
            <w:vAlign w:val="center"/>
          </w:tcPr>
          <w:p w14:paraId="41F1FD54"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77C2C4E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活动展示了科学知识如何解决社会问题或改善日常生活</w:t>
            </w:r>
          </w:p>
        </w:tc>
        <w:tc>
          <w:tcPr>
            <w:tcW w:w="6190" w:type="dxa"/>
            <w:vAlign w:val="center"/>
          </w:tcPr>
          <w:p w14:paraId="212D563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分：展示非常充分，问题与解决方案对应清晰，启发意义强；</w:t>
            </w:r>
          </w:p>
          <w:p w14:paraId="499E9E1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w:t>
            </w:r>
            <w:proofErr w:type="gramStart"/>
            <w:r>
              <w:rPr>
                <w:rFonts w:ascii="Times New Roman" w:eastAsia="宋体" w:hAnsi="Times New Roman" w:cs="Times New Roman"/>
                <w:bCs/>
                <w:szCs w:val="21"/>
              </w:rPr>
              <w:t>展示较</w:t>
            </w:r>
            <w:proofErr w:type="gramEnd"/>
            <w:r>
              <w:rPr>
                <w:rFonts w:ascii="Times New Roman" w:eastAsia="宋体" w:hAnsi="Times New Roman" w:cs="Times New Roman"/>
                <w:bCs/>
                <w:szCs w:val="21"/>
              </w:rPr>
              <w:t>充分，能理解科学知识的社会应用场景；</w:t>
            </w:r>
          </w:p>
          <w:p w14:paraId="3287497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分：有展示但不够具体或不够典型；</w:t>
            </w:r>
          </w:p>
          <w:p w14:paraId="6778DC9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分：展示不充分，仅简单提及未深入展开；</w:t>
            </w:r>
          </w:p>
          <w:p w14:paraId="25CD4FB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分：完全没有涉及科学知识的社会应用。</w:t>
            </w:r>
          </w:p>
        </w:tc>
      </w:tr>
      <w:tr w:rsidR="00660A08" w14:paraId="1305FAB8" w14:textId="77777777">
        <w:trPr>
          <w:jc w:val="center"/>
        </w:trPr>
        <w:tc>
          <w:tcPr>
            <w:tcW w:w="1663" w:type="dxa"/>
            <w:vMerge w:val="restart"/>
            <w:vAlign w:val="center"/>
          </w:tcPr>
          <w:p w14:paraId="531C3685"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7.</w:t>
            </w:r>
            <w:r>
              <w:rPr>
                <w:rFonts w:ascii="Times New Roman" w:eastAsia="宋体" w:hAnsi="Times New Roman" w:cs="Times New Roman"/>
                <w:bCs/>
                <w:kern w:val="0"/>
                <w:szCs w:val="21"/>
                <w:lang w:bidi="ar"/>
              </w:rPr>
              <w:t>主题吸引力</w:t>
            </w:r>
          </w:p>
        </w:tc>
        <w:tc>
          <w:tcPr>
            <w:tcW w:w="1978" w:type="dxa"/>
            <w:vAlign w:val="center"/>
          </w:tcPr>
          <w:p w14:paraId="428357F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活动主题新颖有趣，能够引起兴趣</w:t>
            </w:r>
          </w:p>
        </w:tc>
        <w:tc>
          <w:tcPr>
            <w:tcW w:w="6190" w:type="dxa"/>
            <w:vAlign w:val="center"/>
          </w:tcPr>
          <w:p w14:paraId="1A873AF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分：主题极具吸引力，新颖独特，能激发强烈兴趣和好奇心；</w:t>
            </w:r>
          </w:p>
          <w:p w14:paraId="619DD08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分：主题较有趣，能引起较浓厚的兴趣；</w:t>
            </w:r>
          </w:p>
          <w:p w14:paraId="2457665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分：主题一般，有一定兴趣但不够强烈；</w:t>
            </w:r>
          </w:p>
          <w:p w14:paraId="51FB2A4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分：主题较平淡，兴趣较低；</w:t>
            </w:r>
          </w:p>
          <w:p w14:paraId="09AD882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分：主题枯燥乏味，完全无兴趣。</w:t>
            </w:r>
          </w:p>
        </w:tc>
      </w:tr>
      <w:tr w:rsidR="00660A08" w14:paraId="2E199EEA" w14:textId="77777777">
        <w:trPr>
          <w:jc w:val="center"/>
        </w:trPr>
        <w:tc>
          <w:tcPr>
            <w:tcW w:w="1663" w:type="dxa"/>
            <w:vMerge/>
            <w:vAlign w:val="center"/>
          </w:tcPr>
          <w:p w14:paraId="681FFE24"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0893C76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活动的主题具有时代感，不过时、不陈旧</w:t>
            </w:r>
          </w:p>
        </w:tc>
        <w:tc>
          <w:tcPr>
            <w:tcW w:w="6190" w:type="dxa"/>
            <w:vAlign w:val="center"/>
          </w:tcPr>
          <w:p w14:paraId="606F8DF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分：主题紧跟时代前沿，内容新颖，与当前科技和社会发展高度契合；</w:t>
            </w:r>
          </w:p>
          <w:p w14:paraId="0D318F8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分：主题有一定时代感，不显得陈旧；</w:t>
            </w:r>
          </w:p>
          <w:p w14:paraId="71FE1CA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分：主题时代感一般，部分内容略显过时；</w:t>
            </w:r>
          </w:p>
          <w:p w14:paraId="078FE67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分：主题较陈旧，与当前时代背景脱节；</w:t>
            </w:r>
          </w:p>
          <w:p w14:paraId="729E39B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分：主题完全过时，缺乏时代关联。</w:t>
            </w:r>
          </w:p>
        </w:tc>
      </w:tr>
      <w:tr w:rsidR="00660A08" w14:paraId="52366AF5" w14:textId="77777777">
        <w:trPr>
          <w:trHeight w:val="137"/>
          <w:jc w:val="center"/>
        </w:trPr>
        <w:tc>
          <w:tcPr>
            <w:tcW w:w="1663" w:type="dxa"/>
            <w:vMerge w:val="restart"/>
            <w:vAlign w:val="center"/>
          </w:tcPr>
          <w:p w14:paraId="21CEDD5B"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8.</w:t>
            </w:r>
            <w:r>
              <w:rPr>
                <w:rFonts w:ascii="Times New Roman" w:eastAsia="宋体" w:hAnsi="Times New Roman" w:cs="Times New Roman"/>
                <w:bCs/>
                <w:szCs w:val="21"/>
              </w:rPr>
              <w:t>内容充实度</w:t>
            </w:r>
          </w:p>
        </w:tc>
        <w:tc>
          <w:tcPr>
            <w:tcW w:w="1978" w:type="dxa"/>
            <w:vAlign w:val="center"/>
          </w:tcPr>
          <w:p w14:paraId="7DE187DB"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活动的信息量适当，内容层次多元</w:t>
            </w:r>
          </w:p>
        </w:tc>
        <w:tc>
          <w:tcPr>
            <w:tcW w:w="6190" w:type="dxa"/>
            <w:vAlign w:val="center"/>
          </w:tcPr>
          <w:p w14:paraId="19377315"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分：信息量恰到好处，层次丰富多元，内容非常充实饱满；</w:t>
            </w:r>
          </w:p>
          <w:p w14:paraId="2E9896AB"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分：信息量较适中，层次较丰富，内容较充实；</w:t>
            </w:r>
          </w:p>
          <w:p w14:paraId="67F31941"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分：信息量或层次感一般，内容充实度中等；</w:t>
            </w:r>
          </w:p>
          <w:p w14:paraId="2A6F7E70"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分：信息量过多或过少，层次单一，内容较贫乏；</w:t>
            </w:r>
          </w:p>
          <w:p w14:paraId="7EBBA7E2"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分：信息量严重失衡，内容极端单调贫乏。</w:t>
            </w:r>
          </w:p>
        </w:tc>
      </w:tr>
      <w:tr w:rsidR="00660A08" w14:paraId="4E32F9E5" w14:textId="77777777">
        <w:trPr>
          <w:trHeight w:val="137"/>
          <w:jc w:val="center"/>
        </w:trPr>
        <w:tc>
          <w:tcPr>
            <w:tcW w:w="1663" w:type="dxa"/>
            <w:vMerge/>
            <w:vAlign w:val="center"/>
          </w:tcPr>
          <w:p w14:paraId="4A6D42ED" w14:textId="77777777" w:rsidR="00660A08" w:rsidRDefault="00660A08">
            <w:pPr>
              <w:snapToGrid w:val="0"/>
              <w:jc w:val="left"/>
              <w:rPr>
                <w:rFonts w:ascii="Times New Roman" w:eastAsia="宋体" w:hAnsi="Times New Roman" w:cs="Times New Roman"/>
                <w:szCs w:val="21"/>
              </w:rPr>
            </w:pPr>
          </w:p>
        </w:tc>
        <w:tc>
          <w:tcPr>
            <w:tcW w:w="1978" w:type="dxa"/>
            <w:vAlign w:val="center"/>
          </w:tcPr>
          <w:p w14:paraId="1A729C49"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活动内容生动有趣，能够充分调动观众的好奇心和兴趣</w:t>
            </w:r>
          </w:p>
        </w:tc>
        <w:tc>
          <w:tcPr>
            <w:tcW w:w="6190" w:type="dxa"/>
            <w:vAlign w:val="center"/>
          </w:tcPr>
          <w:p w14:paraId="08B5E8F1"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分：内容极具吸引力，好奇心被完全调动，全程保持高度兴趣；</w:t>
            </w:r>
          </w:p>
          <w:p w14:paraId="3F9FB7EE"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分：内容较有趣，好奇心被较好调动，多数时间保持兴趣；</w:t>
            </w:r>
          </w:p>
          <w:p w14:paraId="7F068149"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分：内容趣味性一般，好奇心有所调动但不强烈；</w:t>
            </w:r>
          </w:p>
          <w:p w14:paraId="3866EE8B"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分：内容较枯燥，好奇心未被有效调动；</w:t>
            </w:r>
          </w:p>
          <w:p w14:paraId="689253DE"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分：内容乏味无趣，完全未激发好奇心。</w:t>
            </w:r>
          </w:p>
        </w:tc>
      </w:tr>
      <w:tr w:rsidR="00660A08" w14:paraId="2DB35E76" w14:textId="77777777">
        <w:trPr>
          <w:jc w:val="center"/>
        </w:trPr>
        <w:tc>
          <w:tcPr>
            <w:tcW w:w="1663" w:type="dxa"/>
            <w:vMerge/>
            <w:vAlign w:val="center"/>
          </w:tcPr>
          <w:p w14:paraId="73267D99" w14:textId="77777777" w:rsidR="00660A08" w:rsidRDefault="00660A08">
            <w:pPr>
              <w:widowControl/>
              <w:snapToGrid w:val="0"/>
              <w:jc w:val="center"/>
              <w:rPr>
                <w:rFonts w:ascii="Times New Roman" w:eastAsia="宋体" w:hAnsi="Times New Roman" w:cs="Times New Roman"/>
                <w:bCs/>
                <w:szCs w:val="21"/>
                <w:highlight w:val="red"/>
              </w:rPr>
            </w:pPr>
          </w:p>
        </w:tc>
        <w:tc>
          <w:tcPr>
            <w:tcW w:w="1978" w:type="dxa"/>
            <w:vAlign w:val="center"/>
          </w:tcPr>
          <w:p w14:paraId="03625F21"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活动的呈现方式多元（如故事、游戏、实验等）</w:t>
            </w:r>
          </w:p>
        </w:tc>
        <w:tc>
          <w:tcPr>
            <w:tcW w:w="6190" w:type="dxa"/>
          </w:tcPr>
          <w:p w14:paraId="412CD36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分：呈现方式创意十足，寓教于乐效果极佳，学习过程充满乐趣；</w:t>
            </w:r>
          </w:p>
          <w:p w14:paraId="36067EF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分：呈现方式较有趣，学习过程不枯燥；</w:t>
            </w:r>
          </w:p>
          <w:p w14:paraId="0AF3010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分：呈现方式普通，趣味性不足；</w:t>
            </w:r>
          </w:p>
          <w:p w14:paraId="3890EA6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分：呈现方式单调，学习过程乏味；</w:t>
            </w:r>
          </w:p>
          <w:p w14:paraId="603B823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分：呈现方式极其枯燥，完全无趣味。</w:t>
            </w:r>
          </w:p>
        </w:tc>
      </w:tr>
      <w:tr w:rsidR="00660A08" w14:paraId="39B85F03" w14:textId="77777777">
        <w:trPr>
          <w:jc w:val="center"/>
        </w:trPr>
        <w:tc>
          <w:tcPr>
            <w:tcW w:w="1663" w:type="dxa"/>
            <w:vMerge w:val="restart"/>
            <w:vAlign w:val="center"/>
          </w:tcPr>
          <w:p w14:paraId="7E1CD133"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9.</w:t>
            </w:r>
            <w:r>
              <w:rPr>
                <w:rFonts w:ascii="Times New Roman" w:eastAsia="宋体" w:hAnsi="Times New Roman" w:cs="Times New Roman"/>
                <w:bCs/>
                <w:kern w:val="0"/>
                <w:szCs w:val="21"/>
                <w:lang w:bidi="ar"/>
              </w:rPr>
              <w:t>目标明确性</w:t>
            </w:r>
          </w:p>
        </w:tc>
        <w:tc>
          <w:tcPr>
            <w:tcW w:w="1978" w:type="dxa"/>
            <w:vAlign w:val="center"/>
          </w:tcPr>
          <w:p w14:paraId="1E7EF06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有清晰、具体、可达成的知识或情感目标</w:t>
            </w:r>
          </w:p>
        </w:tc>
        <w:tc>
          <w:tcPr>
            <w:tcW w:w="6190" w:type="dxa"/>
            <w:vAlign w:val="center"/>
          </w:tcPr>
          <w:p w14:paraId="59E135C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分：目标非常明确、具体、可测量，完全</w:t>
            </w:r>
            <w:proofErr w:type="gramStart"/>
            <w:r>
              <w:rPr>
                <w:rFonts w:ascii="Times New Roman" w:eastAsia="宋体" w:hAnsi="Times New Roman" w:cs="Times New Roman"/>
                <w:bCs/>
                <w:szCs w:val="21"/>
              </w:rPr>
              <w:t>符合学</w:t>
            </w:r>
            <w:proofErr w:type="gramEnd"/>
            <w:r>
              <w:rPr>
                <w:rFonts w:ascii="Times New Roman" w:eastAsia="宋体" w:hAnsi="Times New Roman" w:cs="Times New Roman"/>
                <w:bCs/>
                <w:szCs w:val="21"/>
              </w:rPr>
              <w:t>情；</w:t>
            </w:r>
          </w:p>
          <w:p w14:paraId="190ECA9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分：目标较为明确、具体，基本可测量；</w:t>
            </w:r>
          </w:p>
          <w:p w14:paraId="334CE84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分：目标基本清晰，但缺乏可衡量性；</w:t>
            </w:r>
          </w:p>
          <w:p w14:paraId="4F74316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分：目标不够清晰，难以指导活动实施；</w:t>
            </w:r>
          </w:p>
          <w:p w14:paraId="44E15A9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分：缺乏明确目标，或目标表述完全模糊。</w:t>
            </w:r>
          </w:p>
        </w:tc>
      </w:tr>
      <w:tr w:rsidR="00660A08" w14:paraId="58A46939" w14:textId="77777777">
        <w:trPr>
          <w:jc w:val="center"/>
        </w:trPr>
        <w:tc>
          <w:tcPr>
            <w:tcW w:w="1663" w:type="dxa"/>
            <w:vMerge w:val="restart"/>
            <w:vAlign w:val="center"/>
          </w:tcPr>
          <w:p w14:paraId="5D44404B"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10.</w:t>
            </w:r>
            <w:r>
              <w:rPr>
                <w:rFonts w:ascii="Times New Roman" w:eastAsia="宋体" w:hAnsi="Times New Roman" w:cs="Times New Roman"/>
                <w:bCs/>
                <w:kern w:val="0"/>
                <w:szCs w:val="21"/>
                <w:lang w:bidi="ar"/>
              </w:rPr>
              <w:t>流程完整性</w:t>
            </w:r>
          </w:p>
        </w:tc>
        <w:tc>
          <w:tcPr>
            <w:tcW w:w="1978" w:type="dxa"/>
            <w:vAlign w:val="center"/>
          </w:tcPr>
          <w:p w14:paraId="5FAB1DB5" w14:textId="77777777" w:rsidR="00660A08" w:rsidRDefault="00000000">
            <w:pPr>
              <w:snapToGrid w:val="0"/>
              <w:rPr>
                <w:rFonts w:ascii="Times New Roman" w:eastAsia="宋体" w:hAnsi="Times New Roman" w:cs="Times New Roman"/>
                <w:bCs/>
                <w:szCs w:val="21"/>
              </w:rPr>
            </w:pPr>
            <w:r>
              <w:rPr>
                <w:rFonts w:ascii="Times New Roman" w:eastAsia="宋体" w:hAnsi="Times New Roman" w:cs="Times New Roman"/>
                <w:bCs/>
                <w:szCs w:val="21"/>
              </w:rPr>
              <w:t>活动流程完整规范，包含明确的导入环节</w:t>
            </w:r>
          </w:p>
        </w:tc>
        <w:tc>
          <w:tcPr>
            <w:tcW w:w="6190" w:type="dxa"/>
            <w:vAlign w:val="center"/>
          </w:tcPr>
          <w:p w14:paraId="686E30E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分：导入环节设计精巧，有效激发兴趣，自然过渡到主体内容；</w:t>
            </w:r>
          </w:p>
          <w:p w14:paraId="5A91D65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分：有明确的导入环节，基本功能实现；</w:t>
            </w:r>
          </w:p>
          <w:p w14:paraId="697C1A5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分：导入存在但不够充分或不够吸引人；</w:t>
            </w:r>
          </w:p>
          <w:p w14:paraId="47752F8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分：导入过于简短或缺失，参与者未做好心理准备；</w:t>
            </w:r>
          </w:p>
          <w:p w14:paraId="3C222CF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分：完全没有导入环节，直接开始活动。</w:t>
            </w:r>
          </w:p>
        </w:tc>
      </w:tr>
      <w:tr w:rsidR="00660A08" w14:paraId="00A6F576" w14:textId="77777777">
        <w:trPr>
          <w:jc w:val="center"/>
        </w:trPr>
        <w:tc>
          <w:tcPr>
            <w:tcW w:w="1663" w:type="dxa"/>
            <w:vMerge/>
            <w:vAlign w:val="center"/>
          </w:tcPr>
          <w:p w14:paraId="24CFB095"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54D40D3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活动有主体讲解和互动环节，结构清晰</w:t>
            </w:r>
          </w:p>
        </w:tc>
        <w:tc>
          <w:tcPr>
            <w:tcW w:w="6190" w:type="dxa"/>
            <w:vAlign w:val="center"/>
          </w:tcPr>
          <w:p w14:paraId="246B2DE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分：主体与互动安排精准合理，结构清晰，主次分明；</w:t>
            </w:r>
          </w:p>
          <w:p w14:paraId="35B56DA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分：结构较清晰，主体与互动有明确区分；</w:t>
            </w:r>
          </w:p>
          <w:p w14:paraId="135AF52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分：结构一般，主体与互动界限模糊；</w:t>
            </w:r>
          </w:p>
          <w:p w14:paraId="18E78F8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分：结构混乱，主体与互动混杂无序；</w:t>
            </w:r>
          </w:p>
          <w:p w14:paraId="7991BA1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分：完全无结构，内容随意堆砌。</w:t>
            </w:r>
          </w:p>
        </w:tc>
      </w:tr>
      <w:tr w:rsidR="00660A08" w14:paraId="0D0F4884" w14:textId="77777777">
        <w:trPr>
          <w:jc w:val="center"/>
        </w:trPr>
        <w:tc>
          <w:tcPr>
            <w:tcW w:w="1663" w:type="dxa"/>
            <w:vMerge/>
            <w:vAlign w:val="center"/>
          </w:tcPr>
          <w:p w14:paraId="19BB30C0"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42662B2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活动结束有总结或反馈，回顾活动内容</w:t>
            </w:r>
          </w:p>
        </w:tc>
        <w:tc>
          <w:tcPr>
            <w:tcW w:w="6190" w:type="dxa"/>
            <w:vAlign w:val="center"/>
          </w:tcPr>
          <w:p w14:paraId="2C70AB7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分：总结精炼有力，有效巩固学习成果，反馈机制完善；</w:t>
            </w:r>
          </w:p>
          <w:p w14:paraId="002D130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分：有总结环节，能帮助回顾核心内容；</w:t>
            </w:r>
          </w:p>
          <w:p w14:paraId="2B4DC8C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分：总结存在但不够充分，或形式敷衍；</w:t>
            </w:r>
          </w:p>
          <w:p w14:paraId="5B7A37D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分：总结过于简短，几乎无回顾效果；</w:t>
            </w:r>
          </w:p>
          <w:p w14:paraId="686CC3A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分：完全没有总结或反馈环节。</w:t>
            </w:r>
          </w:p>
        </w:tc>
      </w:tr>
      <w:tr w:rsidR="00660A08" w14:paraId="2DF786B4" w14:textId="77777777">
        <w:trPr>
          <w:jc w:val="center"/>
        </w:trPr>
        <w:tc>
          <w:tcPr>
            <w:tcW w:w="1663" w:type="dxa"/>
            <w:vMerge w:val="restart"/>
            <w:vAlign w:val="center"/>
          </w:tcPr>
          <w:p w14:paraId="33072F1C"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11.</w:t>
            </w:r>
            <w:r>
              <w:rPr>
                <w:rFonts w:ascii="Times New Roman" w:eastAsia="宋体" w:hAnsi="Times New Roman" w:cs="Times New Roman"/>
                <w:bCs/>
                <w:kern w:val="0"/>
                <w:szCs w:val="21"/>
                <w:lang w:bidi="ar"/>
              </w:rPr>
              <w:t>环节合理性</w:t>
            </w:r>
          </w:p>
        </w:tc>
        <w:tc>
          <w:tcPr>
            <w:tcW w:w="1978" w:type="dxa"/>
            <w:vAlign w:val="center"/>
          </w:tcPr>
          <w:p w14:paraId="072A571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活动各环节的时长分配合理，没有觉得某个环节太长或太短</w:t>
            </w:r>
          </w:p>
        </w:tc>
        <w:tc>
          <w:tcPr>
            <w:tcW w:w="6190" w:type="dxa"/>
            <w:vAlign w:val="center"/>
          </w:tcPr>
          <w:p w14:paraId="72D318A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分：时</w:t>
            </w:r>
            <w:proofErr w:type="gramStart"/>
            <w:r>
              <w:rPr>
                <w:rFonts w:ascii="Times New Roman" w:eastAsia="宋体" w:hAnsi="Times New Roman" w:cs="Times New Roman"/>
                <w:bCs/>
                <w:szCs w:val="21"/>
              </w:rPr>
              <w:t>长分配</w:t>
            </w:r>
            <w:proofErr w:type="gramEnd"/>
            <w:r>
              <w:rPr>
                <w:rFonts w:ascii="Times New Roman" w:eastAsia="宋体" w:hAnsi="Times New Roman" w:cs="Times New Roman"/>
                <w:bCs/>
                <w:szCs w:val="21"/>
              </w:rPr>
              <w:t>极其合理，节奏均匀，无任何过短或过长感；</w:t>
            </w:r>
          </w:p>
          <w:p w14:paraId="78C65A4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分：分配较合理，偶有环节略长或略短但不影响体验；</w:t>
            </w:r>
          </w:p>
          <w:p w14:paraId="5F3F44A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分：分配一般，存在明显不合理环节；</w:t>
            </w:r>
          </w:p>
          <w:p w14:paraId="2A442D8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分：分配欠佳，多个环节时长不当；</w:t>
            </w:r>
          </w:p>
          <w:p w14:paraId="48E3463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分：时</w:t>
            </w:r>
            <w:proofErr w:type="gramStart"/>
            <w:r>
              <w:rPr>
                <w:rFonts w:ascii="Times New Roman" w:eastAsia="宋体" w:hAnsi="Times New Roman" w:cs="Times New Roman"/>
                <w:bCs/>
                <w:szCs w:val="21"/>
              </w:rPr>
              <w:t>长分配</w:t>
            </w:r>
            <w:proofErr w:type="gramEnd"/>
            <w:r>
              <w:rPr>
                <w:rFonts w:ascii="Times New Roman" w:eastAsia="宋体" w:hAnsi="Times New Roman" w:cs="Times New Roman"/>
                <w:bCs/>
                <w:szCs w:val="21"/>
              </w:rPr>
              <w:t>严重失衡。</w:t>
            </w:r>
          </w:p>
        </w:tc>
      </w:tr>
      <w:tr w:rsidR="00660A08" w14:paraId="358474F1" w14:textId="77777777">
        <w:trPr>
          <w:jc w:val="center"/>
        </w:trPr>
        <w:tc>
          <w:tcPr>
            <w:tcW w:w="1663" w:type="dxa"/>
            <w:vMerge/>
            <w:vAlign w:val="center"/>
          </w:tcPr>
          <w:p w14:paraId="53193908"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5D01827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整体节奏适中，没有感到拖沓或仓促</w:t>
            </w:r>
          </w:p>
        </w:tc>
        <w:tc>
          <w:tcPr>
            <w:tcW w:w="6190" w:type="dxa"/>
            <w:vAlign w:val="center"/>
          </w:tcPr>
          <w:p w14:paraId="15B12C3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分：节奏完美，张弛有度，参与者全程处于舒适节奏中；</w:t>
            </w:r>
          </w:p>
          <w:p w14:paraId="6A874F5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分：节奏较适中，偶有轻微拖沓或仓促但不影响；</w:t>
            </w:r>
          </w:p>
          <w:p w14:paraId="3A8852C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分：节奏一般，有较为明显的拖沓或仓促感；</w:t>
            </w:r>
          </w:p>
          <w:p w14:paraId="65D7924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分：节奏控制较差，频繁感到拖沓或仓促；</w:t>
            </w:r>
          </w:p>
          <w:p w14:paraId="16F8F71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分：节奏控制极差。</w:t>
            </w:r>
          </w:p>
        </w:tc>
      </w:tr>
      <w:tr w:rsidR="00660A08" w14:paraId="274A5903" w14:textId="77777777">
        <w:trPr>
          <w:jc w:val="center"/>
        </w:trPr>
        <w:tc>
          <w:tcPr>
            <w:tcW w:w="1663" w:type="dxa"/>
            <w:vMerge w:val="restart"/>
            <w:vAlign w:val="center"/>
          </w:tcPr>
          <w:p w14:paraId="6A094C86"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12.</w:t>
            </w:r>
            <w:r>
              <w:rPr>
                <w:rFonts w:ascii="Times New Roman" w:eastAsia="宋体" w:hAnsi="Times New Roman" w:cs="Times New Roman"/>
                <w:bCs/>
                <w:kern w:val="0"/>
                <w:szCs w:val="21"/>
                <w:lang w:bidi="ar"/>
              </w:rPr>
              <w:t>认知适配性</w:t>
            </w:r>
          </w:p>
        </w:tc>
        <w:tc>
          <w:tcPr>
            <w:tcW w:w="1978" w:type="dxa"/>
            <w:vAlign w:val="center"/>
          </w:tcPr>
          <w:p w14:paraId="1CAC617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活动内容的深浅程度适合核心受众的年龄和理解水平</w:t>
            </w:r>
          </w:p>
        </w:tc>
        <w:tc>
          <w:tcPr>
            <w:tcW w:w="6190" w:type="dxa"/>
            <w:vAlign w:val="center"/>
          </w:tcPr>
          <w:p w14:paraId="2131BCE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分：深度精准匹配，既有挑战又不超出能力范围，理解无压力；</w:t>
            </w:r>
          </w:p>
          <w:p w14:paraId="5733655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分：深度较适合，少数内容略深或略浅但不影响整体；</w:t>
            </w:r>
          </w:p>
          <w:p w14:paraId="52E521B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分：深度一般，部分内容过难或过易；</w:t>
            </w:r>
          </w:p>
          <w:p w14:paraId="0491E30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分：深度不当，明显超出或低于观众认知水平；</w:t>
            </w:r>
          </w:p>
          <w:p w14:paraId="5D16A9B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分：完全不匹配。</w:t>
            </w:r>
          </w:p>
        </w:tc>
      </w:tr>
      <w:tr w:rsidR="00660A08" w14:paraId="415B496D" w14:textId="77777777">
        <w:trPr>
          <w:jc w:val="center"/>
        </w:trPr>
        <w:tc>
          <w:tcPr>
            <w:tcW w:w="1663" w:type="dxa"/>
            <w:vMerge/>
            <w:vAlign w:val="center"/>
          </w:tcPr>
          <w:p w14:paraId="4A9C4B41"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08516B3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活动难度适当，既</w:t>
            </w:r>
            <w:r>
              <w:rPr>
                <w:rFonts w:ascii="Times New Roman" w:eastAsia="宋体" w:hAnsi="Times New Roman" w:cs="Times New Roman"/>
                <w:bCs/>
                <w:szCs w:val="21"/>
              </w:rPr>
              <w:lastRenderedPageBreak/>
              <w:t>有挑战，又不会让观众感到挫败</w:t>
            </w:r>
          </w:p>
        </w:tc>
        <w:tc>
          <w:tcPr>
            <w:tcW w:w="6190" w:type="dxa"/>
            <w:vAlign w:val="center"/>
          </w:tcPr>
          <w:p w14:paraId="0B6EA54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lastRenderedPageBreak/>
              <w:t>5</w:t>
            </w:r>
            <w:r>
              <w:rPr>
                <w:rFonts w:ascii="Times New Roman" w:eastAsia="宋体" w:hAnsi="Times New Roman" w:cs="Times New Roman"/>
                <w:bCs/>
                <w:szCs w:val="21"/>
              </w:rPr>
              <w:t>分：难度恰到好处，挑战性与可达成性完美平衡；</w:t>
            </w:r>
          </w:p>
          <w:p w14:paraId="6031D68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lastRenderedPageBreak/>
              <w:t>4</w:t>
            </w:r>
            <w:r>
              <w:rPr>
                <w:rFonts w:ascii="Times New Roman" w:eastAsia="宋体" w:hAnsi="Times New Roman" w:cs="Times New Roman"/>
                <w:bCs/>
                <w:szCs w:val="21"/>
              </w:rPr>
              <w:t>分：难度较适当，偶有超难或</w:t>
            </w:r>
            <w:proofErr w:type="gramStart"/>
            <w:r>
              <w:rPr>
                <w:rFonts w:ascii="Times New Roman" w:eastAsia="宋体" w:hAnsi="Times New Roman" w:cs="Times New Roman"/>
                <w:bCs/>
                <w:szCs w:val="21"/>
              </w:rPr>
              <w:t>过易但不</w:t>
            </w:r>
            <w:proofErr w:type="gramEnd"/>
            <w:r>
              <w:rPr>
                <w:rFonts w:ascii="Times New Roman" w:eastAsia="宋体" w:hAnsi="Times New Roman" w:cs="Times New Roman"/>
                <w:bCs/>
                <w:szCs w:val="21"/>
              </w:rPr>
              <w:t>影响体验；</w:t>
            </w:r>
          </w:p>
          <w:p w14:paraId="3BA1AFD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分：难度一般，存在较明显的不适感；</w:t>
            </w:r>
          </w:p>
          <w:p w14:paraId="1660AA6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分：难度不当，频繁感到挫败或无聊；</w:t>
            </w:r>
          </w:p>
          <w:p w14:paraId="5753175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分：难度严重失衡。</w:t>
            </w:r>
          </w:p>
        </w:tc>
      </w:tr>
      <w:tr w:rsidR="00660A08" w14:paraId="16B6616D" w14:textId="77777777">
        <w:trPr>
          <w:jc w:val="center"/>
        </w:trPr>
        <w:tc>
          <w:tcPr>
            <w:tcW w:w="1663" w:type="dxa"/>
            <w:vMerge w:val="restart"/>
            <w:vAlign w:val="center"/>
          </w:tcPr>
          <w:p w14:paraId="5A1F9C05" w14:textId="77777777" w:rsidR="00660A08" w:rsidRDefault="00000000">
            <w:pPr>
              <w:snapToGrid w:val="0"/>
              <w:jc w:val="center"/>
              <w:rPr>
                <w:rFonts w:ascii="Times New Roman" w:eastAsia="宋体" w:hAnsi="Times New Roman" w:cs="Times New Roman"/>
                <w:szCs w:val="21"/>
              </w:rPr>
            </w:pPr>
            <w:r>
              <w:rPr>
                <w:rFonts w:ascii="Times New Roman" w:eastAsia="宋体" w:hAnsi="Times New Roman" w:cs="Times New Roman"/>
                <w:bCs/>
                <w:kern w:val="0"/>
                <w:szCs w:val="21"/>
                <w:lang w:bidi="ar"/>
              </w:rPr>
              <w:lastRenderedPageBreak/>
              <w:t>13.</w:t>
            </w:r>
            <w:r>
              <w:rPr>
                <w:rFonts w:ascii="Times New Roman" w:eastAsia="宋体" w:hAnsi="Times New Roman" w:cs="Times New Roman"/>
                <w:bCs/>
                <w:kern w:val="0"/>
                <w:szCs w:val="21"/>
                <w:lang w:bidi="ar"/>
              </w:rPr>
              <w:t>方案实操性</w:t>
            </w:r>
          </w:p>
        </w:tc>
        <w:tc>
          <w:tcPr>
            <w:tcW w:w="1978" w:type="dxa"/>
            <w:vAlign w:val="center"/>
          </w:tcPr>
          <w:p w14:paraId="6C6E64D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活动方案看起来是经过充分准备的，执行起来很顺利</w:t>
            </w:r>
          </w:p>
        </w:tc>
        <w:tc>
          <w:tcPr>
            <w:tcW w:w="6190" w:type="dxa"/>
            <w:vAlign w:val="center"/>
          </w:tcPr>
          <w:p w14:paraId="0FECCF2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分：方案准备极为充分，执行行云流水，零意外；</w:t>
            </w:r>
          </w:p>
          <w:p w14:paraId="3D3DDCF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分：准备较充分，执行较顺利，有小瑕疵；</w:t>
            </w:r>
          </w:p>
          <w:p w14:paraId="1D8C6C2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分：准备一般，执行中出现较多小问题；</w:t>
            </w:r>
          </w:p>
          <w:p w14:paraId="52F8036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分：准备不足，执行不顺，多次中断；</w:t>
            </w:r>
          </w:p>
          <w:p w14:paraId="3C0EC91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分：毫无准备。</w:t>
            </w:r>
          </w:p>
        </w:tc>
      </w:tr>
      <w:tr w:rsidR="00660A08" w14:paraId="65A11533" w14:textId="77777777">
        <w:trPr>
          <w:jc w:val="center"/>
        </w:trPr>
        <w:tc>
          <w:tcPr>
            <w:tcW w:w="1663" w:type="dxa"/>
            <w:vMerge/>
            <w:vAlign w:val="center"/>
          </w:tcPr>
          <w:p w14:paraId="6A03878C"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27784AE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活动所需的人力、物力配置合理，没有出现资源不足的情况</w:t>
            </w:r>
          </w:p>
        </w:tc>
        <w:tc>
          <w:tcPr>
            <w:tcW w:w="6190" w:type="dxa"/>
            <w:vAlign w:val="center"/>
          </w:tcPr>
          <w:p w14:paraId="05C3953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分：资源配置完美，无任何短缺或冗余；</w:t>
            </w:r>
          </w:p>
          <w:p w14:paraId="3D606A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分：配置较合理，偶有轻微不足但可应对；</w:t>
            </w:r>
          </w:p>
          <w:p w14:paraId="7DF1EA0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分：配置一般，存在明显不足或浪费；</w:t>
            </w:r>
          </w:p>
          <w:p w14:paraId="14AE6D3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分：配置不足，活动受到明显影响；</w:t>
            </w:r>
          </w:p>
          <w:p w14:paraId="1953C9D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分：资源极度匮乏。</w:t>
            </w:r>
          </w:p>
        </w:tc>
      </w:tr>
      <w:tr w:rsidR="00660A08" w14:paraId="5DBC7F03" w14:textId="77777777">
        <w:trPr>
          <w:jc w:val="center"/>
        </w:trPr>
        <w:tc>
          <w:tcPr>
            <w:tcW w:w="1663" w:type="dxa"/>
            <w:vMerge w:val="restart"/>
            <w:vAlign w:val="center"/>
          </w:tcPr>
          <w:p w14:paraId="377752B6"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14.</w:t>
            </w:r>
            <w:r>
              <w:rPr>
                <w:rFonts w:ascii="Times New Roman" w:eastAsia="宋体" w:hAnsi="Times New Roman" w:cs="Times New Roman"/>
                <w:bCs/>
                <w:kern w:val="0"/>
                <w:szCs w:val="21"/>
                <w:lang w:bidi="ar"/>
              </w:rPr>
              <w:t>表达清晰度</w:t>
            </w:r>
          </w:p>
        </w:tc>
        <w:tc>
          <w:tcPr>
            <w:tcW w:w="1978" w:type="dxa"/>
            <w:vAlign w:val="center"/>
          </w:tcPr>
          <w:p w14:paraId="0A14DBD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科普辅导员的语言表达通俗易懂，容易理解</w:t>
            </w:r>
          </w:p>
        </w:tc>
        <w:tc>
          <w:tcPr>
            <w:tcW w:w="6190" w:type="dxa"/>
            <w:vAlign w:val="center"/>
          </w:tcPr>
          <w:p w14:paraId="692D878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分：语言极其通俗流畅，复杂内容也能简化处理；</w:t>
            </w:r>
          </w:p>
          <w:p w14:paraId="17D19BC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分：语言较通俗，偶有专业术语；</w:t>
            </w:r>
          </w:p>
          <w:p w14:paraId="10B0A54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分：语言一般，部分内容易造成理解困难；</w:t>
            </w:r>
          </w:p>
          <w:p w14:paraId="1FBFB97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分：语言较晦涩，多数内容易造成理解困难；</w:t>
            </w:r>
          </w:p>
          <w:p w14:paraId="65201F2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分：语言完全难以理解。</w:t>
            </w:r>
          </w:p>
        </w:tc>
      </w:tr>
      <w:tr w:rsidR="00660A08" w14:paraId="0A9CE27D" w14:textId="77777777">
        <w:trPr>
          <w:jc w:val="center"/>
        </w:trPr>
        <w:tc>
          <w:tcPr>
            <w:tcW w:w="1663" w:type="dxa"/>
            <w:vMerge/>
            <w:vAlign w:val="center"/>
          </w:tcPr>
          <w:p w14:paraId="2B9E8E6A"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7D4F32B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科普辅导员的语速和音量适中，吐字清晰</w:t>
            </w:r>
          </w:p>
        </w:tc>
        <w:tc>
          <w:tcPr>
            <w:tcW w:w="6190" w:type="dxa"/>
            <w:vAlign w:val="center"/>
          </w:tcPr>
          <w:p w14:paraId="712EFE0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分：语速、音量、吐字均极佳，听感舒适，无任何问题；</w:t>
            </w:r>
          </w:p>
          <w:p w14:paraId="604C797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分：基本适中，偶有稍快</w:t>
            </w:r>
            <w:r>
              <w:rPr>
                <w:rFonts w:ascii="Times New Roman" w:eastAsia="宋体" w:hAnsi="Times New Roman" w:cs="Times New Roman"/>
                <w:bCs/>
                <w:szCs w:val="21"/>
              </w:rPr>
              <w:t>/</w:t>
            </w:r>
            <w:r>
              <w:rPr>
                <w:rFonts w:ascii="Times New Roman" w:eastAsia="宋体" w:hAnsi="Times New Roman" w:cs="Times New Roman"/>
                <w:bCs/>
                <w:szCs w:val="21"/>
              </w:rPr>
              <w:t>慢、轻</w:t>
            </w:r>
            <w:r>
              <w:rPr>
                <w:rFonts w:ascii="Times New Roman" w:eastAsia="宋体" w:hAnsi="Times New Roman" w:cs="Times New Roman"/>
                <w:bCs/>
                <w:szCs w:val="21"/>
              </w:rPr>
              <w:t>/</w:t>
            </w:r>
            <w:proofErr w:type="gramStart"/>
            <w:r>
              <w:rPr>
                <w:rFonts w:ascii="Times New Roman" w:eastAsia="宋体" w:hAnsi="Times New Roman" w:cs="Times New Roman"/>
                <w:bCs/>
                <w:szCs w:val="21"/>
              </w:rPr>
              <w:t>响问题</w:t>
            </w:r>
            <w:proofErr w:type="gramEnd"/>
            <w:r>
              <w:rPr>
                <w:rFonts w:ascii="Times New Roman" w:eastAsia="宋体" w:hAnsi="Times New Roman" w:cs="Times New Roman"/>
                <w:bCs/>
                <w:szCs w:val="21"/>
              </w:rPr>
              <w:t>但不影响；</w:t>
            </w:r>
          </w:p>
          <w:p w14:paraId="453ECA6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分：部分时段语速或音量不当，需适应；</w:t>
            </w:r>
          </w:p>
          <w:p w14:paraId="17D32E7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分：语速或音量问题较明显，影响听感；</w:t>
            </w:r>
          </w:p>
          <w:p w14:paraId="663277E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分：语速、音量或吐字严重不当。</w:t>
            </w:r>
          </w:p>
        </w:tc>
      </w:tr>
      <w:tr w:rsidR="00660A08" w14:paraId="24A9FA18" w14:textId="77777777">
        <w:trPr>
          <w:jc w:val="center"/>
        </w:trPr>
        <w:tc>
          <w:tcPr>
            <w:tcW w:w="1663" w:type="dxa"/>
            <w:vMerge/>
            <w:vAlign w:val="center"/>
          </w:tcPr>
          <w:p w14:paraId="60EB9CD1"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3DA5A35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科普辅导员的讲解节奏适宜，信息呈现与理解节奏协调一致</w:t>
            </w:r>
          </w:p>
        </w:tc>
        <w:tc>
          <w:tcPr>
            <w:tcW w:w="6190" w:type="dxa"/>
            <w:vAlign w:val="center"/>
          </w:tcPr>
          <w:p w14:paraId="68CEFAA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分：节奏非常适宜，与理解速度完美匹配，无需刻意追赶；</w:t>
            </w:r>
          </w:p>
          <w:p w14:paraId="6A5F2E2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分：节奏较适宜，偶有稍快或稍慢但基本能跟上；</w:t>
            </w:r>
          </w:p>
          <w:p w14:paraId="359D925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分：节奏一般，部分段落感觉太快或太慢；</w:t>
            </w:r>
          </w:p>
          <w:p w14:paraId="339F97A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分：节奏不适，常常跟不上或等不及；</w:t>
            </w:r>
          </w:p>
          <w:p w14:paraId="5140E65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分：节奏严重不当。</w:t>
            </w:r>
          </w:p>
        </w:tc>
      </w:tr>
      <w:tr w:rsidR="00660A08" w14:paraId="632F08F4" w14:textId="77777777">
        <w:trPr>
          <w:jc w:val="center"/>
        </w:trPr>
        <w:tc>
          <w:tcPr>
            <w:tcW w:w="1663" w:type="dxa"/>
            <w:vMerge w:val="restart"/>
            <w:vAlign w:val="center"/>
          </w:tcPr>
          <w:p w14:paraId="47FD0927"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15.</w:t>
            </w:r>
            <w:r>
              <w:rPr>
                <w:rFonts w:ascii="Times New Roman" w:eastAsia="宋体" w:hAnsi="Times New Roman" w:cs="Times New Roman"/>
                <w:bCs/>
                <w:kern w:val="0"/>
                <w:szCs w:val="21"/>
                <w:lang w:bidi="ar"/>
              </w:rPr>
              <w:t>表达感染力</w:t>
            </w:r>
          </w:p>
        </w:tc>
        <w:tc>
          <w:tcPr>
            <w:tcW w:w="1978" w:type="dxa"/>
            <w:vAlign w:val="center"/>
          </w:tcPr>
          <w:p w14:paraId="5ECBEDC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科普辅导员语言生动形象，富有热情和感染力</w:t>
            </w:r>
          </w:p>
        </w:tc>
        <w:tc>
          <w:tcPr>
            <w:tcW w:w="6190" w:type="dxa"/>
            <w:vAlign w:val="center"/>
          </w:tcPr>
          <w:p w14:paraId="32E67D8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分：语言极其生动，热情饱满，感染力极强，令人深受吸引；</w:t>
            </w:r>
          </w:p>
          <w:p w14:paraId="7916D5C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分：语言较生动，有一定热情和感染力；</w:t>
            </w:r>
          </w:p>
          <w:p w14:paraId="446AD5F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分：语言一般，感染力不足，略显平淡；</w:t>
            </w:r>
          </w:p>
          <w:p w14:paraId="0DFA38A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分：语言枯燥，缺乏热情，难以吸引注意；</w:t>
            </w:r>
          </w:p>
          <w:p w14:paraId="61A07DF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分：语言完全缺乏感染力。</w:t>
            </w:r>
          </w:p>
        </w:tc>
      </w:tr>
      <w:tr w:rsidR="00660A08" w14:paraId="72BC7435" w14:textId="77777777">
        <w:trPr>
          <w:jc w:val="center"/>
        </w:trPr>
        <w:tc>
          <w:tcPr>
            <w:tcW w:w="1663" w:type="dxa"/>
            <w:vMerge/>
            <w:vAlign w:val="center"/>
          </w:tcPr>
          <w:p w14:paraId="1E4BCED8"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0FAC498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科普辅导员善于运用肢体语言、眼神交流等方式增强表达吸引力</w:t>
            </w:r>
          </w:p>
        </w:tc>
        <w:tc>
          <w:tcPr>
            <w:tcW w:w="6190" w:type="dxa"/>
            <w:vAlign w:val="center"/>
          </w:tcPr>
          <w:p w14:paraId="6C13178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分：肢体语言丰富得体，眼神交流充分，互动感极强；</w:t>
            </w:r>
          </w:p>
          <w:p w14:paraId="2B32CB6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分：有一定肢体语言和眼神交流，基本能吸引注意力；</w:t>
            </w:r>
          </w:p>
          <w:p w14:paraId="5B8D0DA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分：肢体语言和眼神交流较少，吸引力不足；</w:t>
            </w:r>
          </w:p>
          <w:p w14:paraId="672BB45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分：几乎无肢体语言和眼神交流；</w:t>
            </w:r>
          </w:p>
          <w:p w14:paraId="5FBCAB8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分：完全无任何非语言交流。</w:t>
            </w:r>
          </w:p>
        </w:tc>
      </w:tr>
      <w:tr w:rsidR="00660A08" w14:paraId="333FDF98" w14:textId="77777777">
        <w:trPr>
          <w:jc w:val="center"/>
        </w:trPr>
        <w:tc>
          <w:tcPr>
            <w:tcW w:w="1663" w:type="dxa"/>
            <w:vMerge w:val="restart"/>
            <w:vAlign w:val="center"/>
          </w:tcPr>
          <w:p w14:paraId="54603DF1"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16.</w:t>
            </w:r>
            <w:r>
              <w:rPr>
                <w:rFonts w:ascii="Times New Roman" w:eastAsia="宋体" w:hAnsi="Times New Roman" w:cs="Times New Roman"/>
                <w:bCs/>
                <w:kern w:val="0"/>
                <w:szCs w:val="21"/>
                <w:lang w:bidi="ar"/>
              </w:rPr>
              <w:t>辅助手段运用</w:t>
            </w:r>
          </w:p>
        </w:tc>
        <w:tc>
          <w:tcPr>
            <w:tcW w:w="1978" w:type="dxa"/>
            <w:vAlign w:val="center"/>
          </w:tcPr>
          <w:p w14:paraId="4947DF8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活动中恰当地使用了道具（实物模型、实验器材等）来辅助讲解</w:t>
            </w:r>
          </w:p>
        </w:tc>
        <w:tc>
          <w:tcPr>
            <w:tcW w:w="6190" w:type="dxa"/>
            <w:vAlign w:val="center"/>
          </w:tcPr>
          <w:p w14:paraId="35E5484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分：道具使用精心设计，与讲解融合完美，极大增强理解效果；</w:t>
            </w:r>
          </w:p>
          <w:p w14:paraId="76D5C9E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分：道具使用较恰当，对理解有较好帮助；</w:t>
            </w:r>
          </w:p>
          <w:p w14:paraId="2521D10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分：道具使用一般，效果有限；</w:t>
            </w:r>
          </w:p>
          <w:p w14:paraId="47DFDCB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分：道具使用不当或效果微弱；</w:t>
            </w:r>
          </w:p>
          <w:p w14:paraId="22F9313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分：未使用道具或使用完全无效。</w:t>
            </w:r>
          </w:p>
        </w:tc>
      </w:tr>
      <w:tr w:rsidR="00660A08" w14:paraId="06651A34" w14:textId="77777777">
        <w:trPr>
          <w:jc w:val="center"/>
        </w:trPr>
        <w:tc>
          <w:tcPr>
            <w:tcW w:w="1663" w:type="dxa"/>
            <w:vMerge/>
            <w:vAlign w:val="center"/>
          </w:tcPr>
          <w:p w14:paraId="1AAE0AC5"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3D54D39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活动中使用了多媒体（视频、动画、</w:t>
            </w:r>
            <w:r>
              <w:rPr>
                <w:rFonts w:ascii="Times New Roman" w:eastAsia="宋体" w:hAnsi="Times New Roman" w:cs="Times New Roman"/>
                <w:bCs/>
                <w:szCs w:val="21"/>
              </w:rPr>
              <w:t>PPT</w:t>
            </w:r>
            <w:r>
              <w:rPr>
                <w:rFonts w:ascii="Times New Roman" w:eastAsia="宋体" w:hAnsi="Times New Roman" w:cs="Times New Roman"/>
                <w:bCs/>
                <w:szCs w:val="21"/>
              </w:rPr>
              <w:t>等）来增强学习效果</w:t>
            </w:r>
          </w:p>
        </w:tc>
        <w:tc>
          <w:tcPr>
            <w:tcW w:w="6190" w:type="dxa"/>
            <w:vAlign w:val="center"/>
          </w:tcPr>
          <w:p w14:paraId="70971F5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分：多媒体运用精湛，画面精美，与内容高度契合，效果极佳；</w:t>
            </w:r>
          </w:p>
          <w:p w14:paraId="5F943F0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分：多媒体运用较好，有效辅助讲解；</w:t>
            </w:r>
          </w:p>
          <w:p w14:paraId="244619A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分：多媒体使用一般，效果不够突出；</w:t>
            </w:r>
          </w:p>
          <w:p w14:paraId="388C55D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lastRenderedPageBreak/>
              <w:t>2</w:t>
            </w:r>
            <w:r>
              <w:rPr>
                <w:rFonts w:ascii="Times New Roman" w:eastAsia="宋体" w:hAnsi="Times New Roman" w:cs="Times New Roman"/>
                <w:bCs/>
                <w:szCs w:val="21"/>
              </w:rPr>
              <w:t>分：多媒体使用不当或质量差，效果有限；</w:t>
            </w:r>
          </w:p>
          <w:p w14:paraId="5F24E0C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分：未使用多媒体。</w:t>
            </w:r>
          </w:p>
        </w:tc>
      </w:tr>
      <w:tr w:rsidR="00660A08" w14:paraId="5D0E7AD4" w14:textId="77777777">
        <w:trPr>
          <w:jc w:val="center"/>
        </w:trPr>
        <w:tc>
          <w:tcPr>
            <w:tcW w:w="1663" w:type="dxa"/>
            <w:vMerge w:val="restart"/>
            <w:vAlign w:val="center"/>
          </w:tcPr>
          <w:p w14:paraId="0E525C75"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lastRenderedPageBreak/>
              <w:t>17.</w:t>
            </w:r>
            <w:r>
              <w:rPr>
                <w:rFonts w:ascii="Times New Roman" w:eastAsia="宋体" w:hAnsi="Times New Roman" w:cs="Times New Roman"/>
                <w:bCs/>
                <w:kern w:val="0"/>
                <w:szCs w:val="21"/>
                <w:lang w:bidi="ar"/>
              </w:rPr>
              <w:t>秩序维护效果</w:t>
            </w:r>
          </w:p>
        </w:tc>
        <w:tc>
          <w:tcPr>
            <w:tcW w:w="1978" w:type="dxa"/>
            <w:vAlign w:val="center"/>
          </w:tcPr>
          <w:p w14:paraId="5E8E596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活动现场观众站位和流动有序，没有出现拥堵现象</w:t>
            </w:r>
          </w:p>
        </w:tc>
        <w:tc>
          <w:tcPr>
            <w:tcW w:w="6190" w:type="dxa"/>
            <w:vAlign w:val="center"/>
          </w:tcPr>
          <w:p w14:paraId="5C402C0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分：秩序极佳，流动顺畅，无任何拥堵或混乱；</w:t>
            </w:r>
          </w:p>
          <w:p w14:paraId="29F9BBD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分：秩序较好，偶有轻微拥挤但不影响体验；</w:t>
            </w:r>
          </w:p>
          <w:p w14:paraId="4BBCB3B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分：秩序一般，存在明显拥堵或混乱现象；</w:t>
            </w:r>
          </w:p>
          <w:p w14:paraId="376A2FB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分：秩序较差，频繁出现拥堵影响参与；</w:t>
            </w:r>
          </w:p>
          <w:p w14:paraId="3D4BCE1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分：秩序极差，严重拥堵混乱。</w:t>
            </w:r>
          </w:p>
        </w:tc>
      </w:tr>
      <w:tr w:rsidR="00660A08" w14:paraId="345BFD18" w14:textId="77777777">
        <w:trPr>
          <w:jc w:val="center"/>
        </w:trPr>
        <w:tc>
          <w:tcPr>
            <w:tcW w:w="1663" w:type="dxa"/>
            <w:vMerge/>
            <w:vAlign w:val="center"/>
          </w:tcPr>
          <w:p w14:paraId="12D05369"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5F0E2BF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科普辅导员能够有效地引导观众位置，保证每个人都有良好的观看视角</w:t>
            </w:r>
          </w:p>
        </w:tc>
        <w:tc>
          <w:tcPr>
            <w:tcW w:w="6190" w:type="dxa"/>
            <w:vAlign w:val="center"/>
          </w:tcPr>
          <w:p w14:paraId="3B5357E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分：引导极其有效，每位观众都能获得良好观看体验；</w:t>
            </w:r>
          </w:p>
          <w:p w14:paraId="79F4395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w:t>
            </w:r>
            <w:proofErr w:type="gramStart"/>
            <w:r>
              <w:rPr>
                <w:rFonts w:ascii="Times New Roman" w:eastAsia="宋体" w:hAnsi="Times New Roman" w:cs="Times New Roman"/>
                <w:bCs/>
                <w:szCs w:val="21"/>
              </w:rPr>
              <w:t>引导较</w:t>
            </w:r>
            <w:proofErr w:type="gramEnd"/>
            <w:r>
              <w:rPr>
                <w:rFonts w:ascii="Times New Roman" w:eastAsia="宋体" w:hAnsi="Times New Roman" w:cs="Times New Roman"/>
                <w:bCs/>
                <w:szCs w:val="21"/>
              </w:rPr>
              <w:t>有效，多数观众视角良好；</w:t>
            </w:r>
          </w:p>
          <w:p w14:paraId="47495FC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分：引导一般，部分观众视角受限；</w:t>
            </w:r>
          </w:p>
          <w:p w14:paraId="70A108B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分：引导不足，较多观众视角不佳；</w:t>
            </w:r>
          </w:p>
          <w:p w14:paraId="158F1D5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分：完全无引导。</w:t>
            </w:r>
          </w:p>
        </w:tc>
      </w:tr>
      <w:tr w:rsidR="00660A08" w14:paraId="2268F2D8" w14:textId="77777777">
        <w:trPr>
          <w:jc w:val="center"/>
        </w:trPr>
        <w:tc>
          <w:tcPr>
            <w:tcW w:w="1663" w:type="dxa"/>
            <w:vMerge w:val="restart"/>
            <w:vAlign w:val="center"/>
          </w:tcPr>
          <w:p w14:paraId="503EA866"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18.</w:t>
            </w:r>
            <w:r>
              <w:rPr>
                <w:rFonts w:ascii="Times New Roman" w:eastAsia="宋体" w:hAnsi="Times New Roman" w:cs="Times New Roman"/>
                <w:bCs/>
                <w:kern w:val="0"/>
                <w:szCs w:val="21"/>
                <w:lang w:bidi="ar"/>
              </w:rPr>
              <w:t>安全保障性</w:t>
            </w:r>
          </w:p>
        </w:tc>
        <w:tc>
          <w:tcPr>
            <w:tcW w:w="1978" w:type="dxa"/>
            <w:vAlign w:val="center"/>
          </w:tcPr>
          <w:p w14:paraId="3CE4C6C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活动开始前，科普辅导员对安全注意事项进行了明确提示</w:t>
            </w:r>
          </w:p>
        </w:tc>
        <w:tc>
          <w:tcPr>
            <w:tcW w:w="6190" w:type="dxa"/>
            <w:vAlign w:val="center"/>
          </w:tcPr>
          <w:p w14:paraId="1C6C442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分：安全提示充分明确，涵盖所有潜在风险，参与者完全知悉；</w:t>
            </w:r>
          </w:p>
          <w:p w14:paraId="03E8D66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分：有较明确的安全提示，基本覆盖主要风险；</w:t>
            </w:r>
          </w:p>
          <w:p w14:paraId="272445E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分：有安全提示但不够充分或不够明确；</w:t>
            </w:r>
          </w:p>
          <w:p w14:paraId="4F71897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分：安全提示非常简略或含糊；</w:t>
            </w:r>
          </w:p>
          <w:p w14:paraId="53B019F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分：完全无安全提示。</w:t>
            </w:r>
          </w:p>
        </w:tc>
      </w:tr>
      <w:tr w:rsidR="00660A08" w14:paraId="5FA677F5" w14:textId="77777777">
        <w:trPr>
          <w:jc w:val="center"/>
        </w:trPr>
        <w:tc>
          <w:tcPr>
            <w:tcW w:w="1663" w:type="dxa"/>
            <w:vMerge/>
            <w:vAlign w:val="center"/>
          </w:tcPr>
          <w:p w14:paraId="47CBD6EE"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2E3CC38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活动中潜在的危险行为（如不当操作展品、拥挤等）得到了及时防范</w:t>
            </w:r>
          </w:p>
        </w:tc>
        <w:tc>
          <w:tcPr>
            <w:tcW w:w="6190" w:type="dxa"/>
            <w:vAlign w:val="center"/>
          </w:tcPr>
          <w:p w14:paraId="6576A89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分：防范措施非常到位，危险行为被及时有效阻止；</w:t>
            </w:r>
          </w:p>
          <w:p w14:paraId="3A4E5A7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w:t>
            </w:r>
            <w:proofErr w:type="gramStart"/>
            <w:r>
              <w:rPr>
                <w:rFonts w:ascii="Times New Roman" w:eastAsia="宋体" w:hAnsi="Times New Roman" w:cs="Times New Roman"/>
                <w:bCs/>
                <w:szCs w:val="21"/>
              </w:rPr>
              <w:t>防范较</w:t>
            </w:r>
            <w:proofErr w:type="gramEnd"/>
            <w:r>
              <w:rPr>
                <w:rFonts w:ascii="Times New Roman" w:eastAsia="宋体" w:hAnsi="Times New Roman" w:cs="Times New Roman"/>
                <w:bCs/>
                <w:szCs w:val="21"/>
              </w:rPr>
              <w:t>到位，偶有疏忽但不造成实质危险；</w:t>
            </w:r>
          </w:p>
          <w:p w14:paraId="6CCFDF6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分：防范一般，存在未被及时阻止的危险行为；</w:t>
            </w:r>
          </w:p>
          <w:p w14:paraId="75DEA5E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分：防范不足，危险行为多次出现且未有效制止；</w:t>
            </w:r>
          </w:p>
          <w:p w14:paraId="36E41A8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分：完全无防范措施。</w:t>
            </w:r>
          </w:p>
        </w:tc>
      </w:tr>
      <w:tr w:rsidR="00660A08" w14:paraId="07CA52DB" w14:textId="77777777">
        <w:trPr>
          <w:jc w:val="center"/>
        </w:trPr>
        <w:tc>
          <w:tcPr>
            <w:tcW w:w="1663" w:type="dxa"/>
            <w:vMerge w:val="restart"/>
            <w:vAlign w:val="center"/>
          </w:tcPr>
          <w:p w14:paraId="46CE2B9C"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19.</w:t>
            </w:r>
            <w:r>
              <w:rPr>
                <w:rFonts w:ascii="Times New Roman" w:eastAsia="宋体" w:hAnsi="Times New Roman" w:cs="Times New Roman"/>
                <w:bCs/>
                <w:kern w:val="0"/>
                <w:szCs w:val="21"/>
                <w:lang w:bidi="ar"/>
              </w:rPr>
              <w:t>方案落实度</w:t>
            </w:r>
          </w:p>
        </w:tc>
        <w:tc>
          <w:tcPr>
            <w:tcW w:w="1978" w:type="dxa"/>
            <w:vAlign w:val="center"/>
          </w:tcPr>
          <w:p w14:paraId="0008FD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活动实际执行情况与预期方案基本一致</w:t>
            </w:r>
          </w:p>
        </w:tc>
        <w:tc>
          <w:tcPr>
            <w:tcW w:w="6190" w:type="dxa"/>
            <w:vAlign w:val="center"/>
          </w:tcPr>
          <w:p w14:paraId="4993764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分：执行与方案完全一致，无任何偏差；</w:t>
            </w:r>
          </w:p>
          <w:p w14:paraId="1F53BE3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分：执行与方案基本一致，有微小调整但不影响；</w:t>
            </w:r>
          </w:p>
          <w:p w14:paraId="5E0217A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分：执行与方案部分一致，存在明显改动；</w:t>
            </w:r>
          </w:p>
          <w:p w14:paraId="5148001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分：执行与方案差异较大；</w:t>
            </w:r>
          </w:p>
          <w:p w14:paraId="7FD1E43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分：执行完全偏离原方案。</w:t>
            </w:r>
          </w:p>
        </w:tc>
      </w:tr>
      <w:tr w:rsidR="00660A08" w14:paraId="71884527" w14:textId="77777777">
        <w:trPr>
          <w:jc w:val="center"/>
        </w:trPr>
        <w:tc>
          <w:tcPr>
            <w:tcW w:w="1663" w:type="dxa"/>
            <w:vMerge/>
            <w:vAlign w:val="center"/>
          </w:tcPr>
          <w:p w14:paraId="7F3A1E42"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7074EB5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活动中没有出现明显的环节缺失或内容遗漏</w:t>
            </w:r>
          </w:p>
        </w:tc>
        <w:tc>
          <w:tcPr>
            <w:tcW w:w="6190" w:type="dxa"/>
            <w:vAlign w:val="center"/>
          </w:tcPr>
          <w:p w14:paraId="5F99648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分：所有环节完整呈现，内容无一遗漏；</w:t>
            </w:r>
          </w:p>
          <w:p w14:paraId="7F5FA84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分：偶有微小遗漏但整体完整；</w:t>
            </w:r>
          </w:p>
          <w:p w14:paraId="78EF897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分：存在较明显的环节或缺漏；</w:t>
            </w:r>
          </w:p>
          <w:p w14:paraId="711430D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分：多个环节或内容缺失；</w:t>
            </w:r>
          </w:p>
          <w:p w14:paraId="1D1B215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分：大量环节缺失。</w:t>
            </w:r>
          </w:p>
        </w:tc>
      </w:tr>
      <w:tr w:rsidR="00660A08" w14:paraId="30179400" w14:textId="77777777">
        <w:trPr>
          <w:trHeight w:val="1589"/>
          <w:jc w:val="center"/>
        </w:trPr>
        <w:tc>
          <w:tcPr>
            <w:tcW w:w="1663" w:type="dxa"/>
            <w:vMerge w:val="restart"/>
            <w:vAlign w:val="center"/>
          </w:tcPr>
          <w:p w14:paraId="2C48E011"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highlight w:val="yellow"/>
                <w:lang w:bidi="ar"/>
              </w:rPr>
              <w:t>20.</w:t>
            </w:r>
            <w:r>
              <w:rPr>
                <w:rFonts w:ascii="Times New Roman" w:eastAsia="宋体" w:hAnsi="Times New Roman" w:cs="Times New Roman"/>
                <w:bCs/>
                <w:kern w:val="0"/>
                <w:szCs w:val="21"/>
                <w:highlight w:val="yellow"/>
                <w:lang w:bidi="ar"/>
              </w:rPr>
              <w:t>观众留存表现</w:t>
            </w:r>
          </w:p>
        </w:tc>
        <w:tc>
          <w:tcPr>
            <w:tcW w:w="1978" w:type="dxa"/>
            <w:vAlign w:val="center"/>
          </w:tcPr>
          <w:p w14:paraId="0B0701CD" w14:textId="77777777" w:rsidR="00660A08" w:rsidRDefault="00000000">
            <w:pPr>
              <w:snapToGrid w:val="0"/>
              <w:jc w:val="left"/>
              <w:rPr>
                <w:rFonts w:ascii="Times New Roman" w:eastAsia="宋体" w:hAnsi="Times New Roman" w:cs="Times New Roman"/>
                <w:bCs/>
                <w:szCs w:val="21"/>
                <w:highlight w:val="red"/>
              </w:rPr>
            </w:pPr>
            <w:r>
              <w:rPr>
                <w:rFonts w:ascii="Times New Roman" w:eastAsia="宋体" w:hAnsi="Times New Roman" w:cs="Times New Roman"/>
                <w:bCs/>
                <w:kern w:val="0"/>
                <w:szCs w:val="21"/>
                <w:lang w:bidi="ar"/>
              </w:rPr>
              <w:t>观众驻足率（计算公式见</w:t>
            </w:r>
            <w:r>
              <w:rPr>
                <w:rFonts w:ascii="Times New Roman" w:eastAsia="宋体" w:hAnsi="Times New Roman" w:cs="Times New Roman" w:hint="eastAsia"/>
                <w:bCs/>
                <w:kern w:val="0"/>
                <w:szCs w:val="21"/>
                <w:lang w:bidi="ar"/>
              </w:rPr>
              <w:t>B</w:t>
            </w:r>
            <w:r>
              <w:rPr>
                <w:rFonts w:ascii="Times New Roman" w:eastAsia="宋体" w:hAnsi="Times New Roman" w:cs="Times New Roman"/>
                <w:bCs/>
                <w:kern w:val="0"/>
                <w:szCs w:val="21"/>
                <w:lang w:bidi="ar"/>
              </w:rPr>
              <w:t>2.</w:t>
            </w:r>
            <w:r>
              <w:rPr>
                <w:rFonts w:ascii="Times New Roman" w:eastAsia="宋体" w:hAnsi="Times New Roman" w:cs="Times New Roman" w:hint="eastAsia"/>
                <w:bCs/>
                <w:kern w:val="0"/>
                <w:szCs w:val="21"/>
                <w:lang w:bidi="ar"/>
              </w:rPr>
              <w:t>2</w:t>
            </w:r>
            <w:r>
              <w:rPr>
                <w:rFonts w:ascii="Times New Roman" w:eastAsia="宋体" w:hAnsi="Times New Roman" w:cs="Times New Roman"/>
                <w:bCs/>
                <w:kern w:val="0"/>
                <w:szCs w:val="21"/>
                <w:lang w:bidi="ar"/>
              </w:rPr>
              <w:t>）</w:t>
            </w:r>
          </w:p>
        </w:tc>
        <w:tc>
          <w:tcPr>
            <w:tcW w:w="6190" w:type="dxa"/>
            <w:vAlign w:val="center"/>
          </w:tcPr>
          <w:p w14:paraId="2C24C9A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分：观众驻足率</w:t>
            </w:r>
            <w:r>
              <w:rPr>
                <w:rFonts w:ascii="Times New Roman" w:eastAsia="宋体" w:hAnsi="Times New Roman" w:cs="Times New Roman"/>
                <w:bCs/>
                <w:szCs w:val="21"/>
              </w:rPr>
              <w:t>≥80%</w:t>
            </w:r>
            <w:r>
              <w:rPr>
                <w:rFonts w:ascii="Times New Roman" w:eastAsia="宋体" w:hAnsi="Times New Roman" w:cs="Times New Roman"/>
                <w:bCs/>
                <w:szCs w:val="21"/>
              </w:rPr>
              <w:t>，几乎没有观众中途离场；</w:t>
            </w:r>
          </w:p>
          <w:p w14:paraId="086D1E0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分：观众驻足率</w:t>
            </w:r>
            <w:r>
              <w:rPr>
                <w:rFonts w:ascii="Times New Roman" w:eastAsia="宋体" w:hAnsi="Times New Roman" w:cs="Times New Roman"/>
                <w:bCs/>
                <w:szCs w:val="21"/>
              </w:rPr>
              <w:t>60%-79%</w:t>
            </w:r>
            <w:r>
              <w:rPr>
                <w:rFonts w:ascii="Times New Roman" w:eastAsia="宋体" w:hAnsi="Times New Roman" w:cs="Times New Roman"/>
                <w:bCs/>
                <w:szCs w:val="21"/>
              </w:rPr>
              <w:t>，偶尔有观众中途离场；</w:t>
            </w:r>
          </w:p>
          <w:p w14:paraId="6E5BEB5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分：观众驻足率</w:t>
            </w:r>
            <w:r>
              <w:rPr>
                <w:rFonts w:ascii="Times New Roman" w:eastAsia="宋体" w:hAnsi="Times New Roman" w:cs="Times New Roman"/>
                <w:bCs/>
                <w:szCs w:val="21"/>
              </w:rPr>
              <w:t>40%-59%</w:t>
            </w:r>
            <w:r>
              <w:rPr>
                <w:rFonts w:ascii="Times New Roman" w:eastAsia="宋体" w:hAnsi="Times New Roman" w:cs="Times New Roman"/>
                <w:bCs/>
                <w:szCs w:val="21"/>
              </w:rPr>
              <w:t>，部分观众中途离场；</w:t>
            </w:r>
          </w:p>
          <w:p w14:paraId="74FEF8F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分：观众驻足率</w:t>
            </w:r>
            <w:r>
              <w:rPr>
                <w:rFonts w:ascii="Times New Roman" w:eastAsia="宋体" w:hAnsi="Times New Roman" w:cs="Times New Roman"/>
                <w:bCs/>
                <w:szCs w:val="21"/>
              </w:rPr>
              <w:t>20%-39%</w:t>
            </w:r>
            <w:r>
              <w:rPr>
                <w:rFonts w:ascii="Times New Roman" w:eastAsia="宋体" w:hAnsi="Times New Roman" w:cs="Times New Roman"/>
                <w:bCs/>
                <w:szCs w:val="21"/>
              </w:rPr>
              <w:t>，较多观众中途离场；</w:t>
            </w:r>
          </w:p>
          <w:p w14:paraId="33517AB7" w14:textId="77777777" w:rsidR="00660A08" w:rsidRDefault="00000000">
            <w:pPr>
              <w:snapToGrid w:val="0"/>
              <w:jc w:val="left"/>
              <w:rPr>
                <w:rFonts w:ascii="Times New Roman" w:eastAsia="宋体" w:hAnsi="Times New Roman" w:cs="Times New Roman"/>
                <w:bCs/>
                <w:szCs w:val="21"/>
                <w:highlight w:val="red"/>
              </w:rPr>
            </w:pPr>
            <w:r>
              <w:rPr>
                <w:rFonts w:ascii="Times New Roman" w:eastAsia="宋体" w:hAnsi="Times New Roman" w:cs="Times New Roman"/>
                <w:bCs/>
                <w:szCs w:val="21"/>
              </w:rPr>
              <w:t>1</w:t>
            </w:r>
            <w:r>
              <w:rPr>
                <w:rFonts w:ascii="Times New Roman" w:eastAsia="宋体" w:hAnsi="Times New Roman" w:cs="Times New Roman"/>
                <w:bCs/>
                <w:szCs w:val="21"/>
              </w:rPr>
              <w:t>分：观众驻足率</w:t>
            </w:r>
            <w:r>
              <w:rPr>
                <w:rFonts w:ascii="Times New Roman" w:eastAsia="宋体" w:hAnsi="Times New Roman" w:cs="Times New Roman"/>
                <w:bCs/>
                <w:szCs w:val="21"/>
              </w:rPr>
              <w:t>&lt;20%</w:t>
            </w:r>
            <w:r>
              <w:rPr>
                <w:rFonts w:ascii="Times New Roman" w:eastAsia="宋体" w:hAnsi="Times New Roman" w:cs="Times New Roman"/>
                <w:bCs/>
                <w:szCs w:val="21"/>
              </w:rPr>
              <w:t>，大量观众中途离场。</w:t>
            </w:r>
          </w:p>
        </w:tc>
      </w:tr>
      <w:tr w:rsidR="00660A08" w14:paraId="550F2565" w14:textId="77777777">
        <w:trPr>
          <w:trHeight w:val="1589"/>
          <w:jc w:val="center"/>
        </w:trPr>
        <w:tc>
          <w:tcPr>
            <w:tcW w:w="1663" w:type="dxa"/>
            <w:vMerge/>
            <w:vAlign w:val="center"/>
          </w:tcPr>
          <w:p w14:paraId="74F79604" w14:textId="77777777" w:rsidR="00660A08" w:rsidRDefault="00660A08">
            <w:pPr>
              <w:snapToGrid w:val="0"/>
              <w:jc w:val="left"/>
              <w:rPr>
                <w:rFonts w:ascii="Times New Roman" w:eastAsia="宋体" w:hAnsi="Times New Roman" w:cs="Times New Roman"/>
                <w:szCs w:val="21"/>
              </w:rPr>
            </w:pPr>
          </w:p>
        </w:tc>
        <w:tc>
          <w:tcPr>
            <w:tcW w:w="1978" w:type="dxa"/>
            <w:vAlign w:val="center"/>
          </w:tcPr>
          <w:p w14:paraId="358B4417"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观众平均驻足停留时间（计算公式见</w:t>
            </w:r>
            <w:r>
              <w:rPr>
                <w:rFonts w:ascii="Times New Roman" w:eastAsia="宋体" w:hAnsi="Times New Roman" w:cs="Times New Roman"/>
                <w:bCs/>
                <w:kern w:val="0"/>
                <w:szCs w:val="21"/>
                <w:lang w:bidi="ar"/>
              </w:rPr>
              <w:t>B2.</w:t>
            </w:r>
            <w:r>
              <w:rPr>
                <w:rFonts w:ascii="Times New Roman" w:eastAsia="宋体" w:hAnsi="Times New Roman" w:cs="Times New Roman" w:hint="eastAsia"/>
                <w:bCs/>
                <w:kern w:val="0"/>
                <w:szCs w:val="21"/>
                <w:lang w:bidi="ar"/>
              </w:rPr>
              <w:t>3</w:t>
            </w:r>
            <w:r>
              <w:rPr>
                <w:rFonts w:ascii="Times New Roman" w:eastAsia="宋体" w:hAnsi="Times New Roman" w:cs="Times New Roman"/>
                <w:bCs/>
                <w:kern w:val="0"/>
                <w:szCs w:val="21"/>
                <w:lang w:bidi="ar"/>
              </w:rPr>
              <w:t>）</w:t>
            </w:r>
          </w:p>
        </w:tc>
        <w:tc>
          <w:tcPr>
            <w:tcW w:w="6190" w:type="dxa"/>
            <w:vAlign w:val="center"/>
          </w:tcPr>
          <w:p w14:paraId="0A9EC17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分：观众平均驻足停留时间</w:t>
            </w:r>
            <w:r>
              <w:rPr>
                <w:rFonts w:ascii="Times New Roman" w:eastAsia="宋体" w:hAnsi="Times New Roman" w:cs="Times New Roman"/>
                <w:bCs/>
                <w:szCs w:val="21"/>
              </w:rPr>
              <w:t>≥8</w:t>
            </w:r>
            <w:r>
              <w:rPr>
                <w:rFonts w:ascii="Times New Roman" w:eastAsia="宋体" w:hAnsi="Times New Roman" w:cs="Times New Roman"/>
                <w:bCs/>
                <w:szCs w:val="21"/>
              </w:rPr>
              <w:t>分钟；</w:t>
            </w:r>
          </w:p>
          <w:p w14:paraId="0DDBA3C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分：观众平均驻足停留时间</w:t>
            </w:r>
            <w:r>
              <w:rPr>
                <w:rFonts w:ascii="Times New Roman" w:eastAsia="宋体" w:hAnsi="Times New Roman" w:cs="Times New Roman"/>
                <w:bCs/>
                <w:szCs w:val="21"/>
              </w:rPr>
              <w:t>5-7</w:t>
            </w:r>
            <w:r>
              <w:rPr>
                <w:rFonts w:ascii="Times New Roman" w:eastAsia="宋体" w:hAnsi="Times New Roman" w:cs="Times New Roman"/>
                <w:bCs/>
                <w:szCs w:val="21"/>
              </w:rPr>
              <w:t>分钟；</w:t>
            </w:r>
          </w:p>
          <w:p w14:paraId="4A2900C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分：观众平均驻足停留时间</w:t>
            </w:r>
            <w:r>
              <w:rPr>
                <w:rFonts w:ascii="Times New Roman" w:eastAsia="宋体" w:hAnsi="Times New Roman" w:cs="Times New Roman"/>
                <w:bCs/>
                <w:szCs w:val="21"/>
              </w:rPr>
              <w:t>3-4</w:t>
            </w:r>
            <w:r>
              <w:rPr>
                <w:rFonts w:ascii="Times New Roman" w:eastAsia="宋体" w:hAnsi="Times New Roman" w:cs="Times New Roman"/>
                <w:bCs/>
                <w:szCs w:val="21"/>
              </w:rPr>
              <w:t>分钟；</w:t>
            </w:r>
          </w:p>
          <w:p w14:paraId="79667A7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分：观众平均驻足停留时间</w:t>
            </w:r>
            <w:r>
              <w:rPr>
                <w:rFonts w:ascii="Times New Roman" w:eastAsia="宋体" w:hAnsi="Times New Roman" w:cs="Times New Roman"/>
                <w:bCs/>
                <w:szCs w:val="21"/>
              </w:rPr>
              <w:t>1-2</w:t>
            </w:r>
            <w:r>
              <w:rPr>
                <w:rFonts w:ascii="Times New Roman" w:eastAsia="宋体" w:hAnsi="Times New Roman" w:cs="Times New Roman"/>
                <w:bCs/>
                <w:szCs w:val="21"/>
              </w:rPr>
              <w:t>分钟；</w:t>
            </w:r>
          </w:p>
          <w:p w14:paraId="53741091"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szCs w:val="21"/>
              </w:rPr>
              <w:t>1</w:t>
            </w:r>
            <w:r>
              <w:rPr>
                <w:rFonts w:ascii="Times New Roman" w:eastAsia="宋体" w:hAnsi="Times New Roman" w:cs="Times New Roman"/>
                <w:bCs/>
                <w:szCs w:val="21"/>
              </w:rPr>
              <w:t>分：观众平均驻足停留时间</w:t>
            </w:r>
            <w:r>
              <w:rPr>
                <w:rFonts w:ascii="Times New Roman" w:eastAsia="宋体" w:hAnsi="Times New Roman" w:cs="Times New Roman"/>
                <w:bCs/>
                <w:szCs w:val="21"/>
              </w:rPr>
              <w:t>&lt;1</w:t>
            </w:r>
            <w:r>
              <w:rPr>
                <w:rFonts w:ascii="Times New Roman" w:eastAsia="宋体" w:hAnsi="Times New Roman" w:cs="Times New Roman"/>
                <w:bCs/>
                <w:szCs w:val="21"/>
              </w:rPr>
              <w:t>分钟。</w:t>
            </w:r>
          </w:p>
        </w:tc>
      </w:tr>
      <w:tr w:rsidR="00660A08" w14:paraId="5942AC0F" w14:textId="77777777">
        <w:trPr>
          <w:jc w:val="center"/>
        </w:trPr>
        <w:tc>
          <w:tcPr>
            <w:tcW w:w="1663" w:type="dxa"/>
            <w:vAlign w:val="center"/>
          </w:tcPr>
          <w:p w14:paraId="5C386853"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highlight w:val="yellow"/>
                <w:lang w:bidi="ar"/>
              </w:rPr>
              <w:t>21.</w:t>
            </w:r>
            <w:r>
              <w:rPr>
                <w:rFonts w:ascii="Times New Roman" w:eastAsia="宋体" w:hAnsi="Times New Roman" w:cs="Times New Roman"/>
                <w:bCs/>
                <w:kern w:val="0"/>
                <w:szCs w:val="21"/>
                <w:highlight w:val="yellow"/>
                <w:lang w:bidi="ar"/>
              </w:rPr>
              <w:t>现场氛围效果</w:t>
            </w:r>
          </w:p>
        </w:tc>
        <w:tc>
          <w:tcPr>
            <w:tcW w:w="1978" w:type="dxa"/>
            <w:vAlign w:val="center"/>
          </w:tcPr>
          <w:p w14:paraId="44BA8630" w14:textId="77777777" w:rsidR="00660A08" w:rsidRDefault="00000000">
            <w:pPr>
              <w:snapToGrid w:val="0"/>
              <w:jc w:val="left"/>
              <w:rPr>
                <w:rFonts w:ascii="Times New Roman" w:eastAsia="宋体" w:hAnsi="Times New Roman" w:cs="Times New Roman"/>
                <w:bCs/>
                <w:szCs w:val="21"/>
                <w:highlight w:val="red"/>
              </w:rPr>
            </w:pPr>
            <w:r>
              <w:rPr>
                <w:rFonts w:ascii="Times New Roman" w:eastAsia="宋体" w:hAnsi="Times New Roman" w:cs="Times New Roman"/>
                <w:bCs/>
                <w:szCs w:val="21"/>
              </w:rPr>
              <w:t>观众专注比例</w:t>
            </w:r>
            <w:r>
              <w:rPr>
                <w:rFonts w:ascii="Times New Roman" w:eastAsia="宋体" w:hAnsi="Times New Roman" w:cs="Times New Roman"/>
                <w:bCs/>
                <w:kern w:val="0"/>
                <w:szCs w:val="21"/>
                <w:lang w:bidi="ar"/>
              </w:rPr>
              <w:t>（计算公式见</w:t>
            </w:r>
            <w:r>
              <w:rPr>
                <w:rFonts w:ascii="Times New Roman" w:eastAsia="宋体" w:hAnsi="Times New Roman" w:cs="Times New Roman"/>
                <w:bCs/>
                <w:kern w:val="0"/>
                <w:szCs w:val="21"/>
                <w:lang w:bidi="ar"/>
              </w:rPr>
              <w:t>B2.</w:t>
            </w:r>
            <w:r>
              <w:rPr>
                <w:rFonts w:ascii="Times New Roman" w:eastAsia="宋体" w:hAnsi="Times New Roman" w:cs="Times New Roman" w:hint="eastAsia"/>
                <w:bCs/>
                <w:kern w:val="0"/>
                <w:szCs w:val="21"/>
                <w:lang w:bidi="ar"/>
              </w:rPr>
              <w:t>4</w:t>
            </w:r>
            <w:r>
              <w:rPr>
                <w:rFonts w:ascii="Times New Roman" w:eastAsia="宋体" w:hAnsi="Times New Roman" w:cs="Times New Roman"/>
                <w:bCs/>
                <w:kern w:val="0"/>
                <w:szCs w:val="21"/>
                <w:lang w:bidi="ar"/>
              </w:rPr>
              <w:t>）</w:t>
            </w:r>
          </w:p>
        </w:tc>
        <w:tc>
          <w:tcPr>
            <w:tcW w:w="6190" w:type="dxa"/>
            <w:vAlign w:val="center"/>
          </w:tcPr>
          <w:p w14:paraId="71F5085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分：观众高度投入，观众专注比例</w:t>
            </w:r>
            <w:r>
              <w:rPr>
                <w:rFonts w:ascii="Times New Roman" w:eastAsia="宋体" w:hAnsi="Times New Roman" w:cs="Times New Roman"/>
                <w:bCs/>
                <w:szCs w:val="21"/>
              </w:rPr>
              <w:t>≥81%</w:t>
            </w:r>
            <w:r>
              <w:rPr>
                <w:rFonts w:ascii="Times New Roman" w:eastAsia="宋体" w:hAnsi="Times New Roman" w:cs="Times New Roman"/>
                <w:bCs/>
                <w:szCs w:val="21"/>
              </w:rPr>
              <w:t>，氛围热烈；</w:t>
            </w:r>
          </w:p>
          <w:p w14:paraId="74BC8B0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分：观众较为投入，观众专注比例</w:t>
            </w:r>
            <w:r>
              <w:rPr>
                <w:rFonts w:ascii="Times New Roman" w:eastAsia="宋体" w:hAnsi="Times New Roman" w:cs="Times New Roman"/>
                <w:bCs/>
                <w:szCs w:val="21"/>
              </w:rPr>
              <w:t>60%-79%</w:t>
            </w:r>
            <w:r>
              <w:rPr>
                <w:rFonts w:ascii="Times New Roman" w:eastAsia="宋体" w:hAnsi="Times New Roman" w:cs="Times New Roman"/>
                <w:bCs/>
                <w:szCs w:val="21"/>
              </w:rPr>
              <w:t>，氛围良好；</w:t>
            </w:r>
          </w:p>
          <w:p w14:paraId="568BBCB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分：观众参与度中等，观众专注比例</w:t>
            </w:r>
            <w:r>
              <w:rPr>
                <w:rFonts w:ascii="Times New Roman" w:eastAsia="宋体" w:hAnsi="Times New Roman" w:cs="Times New Roman"/>
                <w:bCs/>
                <w:szCs w:val="21"/>
              </w:rPr>
              <w:t>40%-59%</w:t>
            </w:r>
            <w:r>
              <w:rPr>
                <w:rFonts w:ascii="Times New Roman" w:eastAsia="宋体" w:hAnsi="Times New Roman" w:cs="Times New Roman"/>
                <w:bCs/>
                <w:szCs w:val="21"/>
              </w:rPr>
              <w:t>，氛围一般；</w:t>
            </w:r>
          </w:p>
          <w:p w14:paraId="62CB787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分：观众参与度低，观众专注比例</w:t>
            </w:r>
            <w:r>
              <w:rPr>
                <w:rFonts w:ascii="Times New Roman" w:eastAsia="宋体" w:hAnsi="Times New Roman" w:cs="Times New Roman"/>
                <w:bCs/>
                <w:szCs w:val="21"/>
              </w:rPr>
              <w:t>20%-39%</w:t>
            </w:r>
            <w:r>
              <w:rPr>
                <w:rFonts w:ascii="Times New Roman" w:eastAsia="宋体" w:hAnsi="Times New Roman" w:cs="Times New Roman"/>
                <w:bCs/>
                <w:szCs w:val="21"/>
              </w:rPr>
              <w:t>，氛围沉闷；</w:t>
            </w:r>
          </w:p>
          <w:p w14:paraId="44C0000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分：观众冷漠，观众专注比例</w:t>
            </w:r>
            <w:r>
              <w:rPr>
                <w:rFonts w:ascii="Times New Roman" w:eastAsia="宋体" w:hAnsi="Times New Roman" w:cs="Times New Roman"/>
                <w:bCs/>
                <w:szCs w:val="21"/>
              </w:rPr>
              <w:t>&lt;20%</w:t>
            </w:r>
            <w:r>
              <w:rPr>
                <w:rFonts w:ascii="Times New Roman" w:eastAsia="宋体" w:hAnsi="Times New Roman" w:cs="Times New Roman"/>
                <w:bCs/>
                <w:szCs w:val="21"/>
              </w:rPr>
              <w:t>；全场冷场。</w:t>
            </w:r>
          </w:p>
        </w:tc>
      </w:tr>
      <w:tr w:rsidR="00660A08" w14:paraId="7D1C6D16" w14:textId="77777777">
        <w:trPr>
          <w:jc w:val="center"/>
        </w:trPr>
        <w:tc>
          <w:tcPr>
            <w:tcW w:w="1663" w:type="dxa"/>
            <w:vAlign w:val="center"/>
          </w:tcPr>
          <w:p w14:paraId="48B6BB0B" w14:textId="77777777" w:rsidR="00660A08" w:rsidRDefault="00000000">
            <w:pPr>
              <w:widowControl/>
              <w:snapToGrid w:val="0"/>
              <w:jc w:val="center"/>
              <w:rPr>
                <w:rFonts w:ascii="Times New Roman" w:eastAsia="宋体" w:hAnsi="Times New Roman" w:cs="Times New Roman"/>
                <w:bCs/>
                <w:szCs w:val="21"/>
                <w:highlight w:val="red"/>
              </w:rPr>
            </w:pPr>
            <w:r>
              <w:rPr>
                <w:rFonts w:ascii="Times New Roman" w:eastAsia="宋体" w:hAnsi="Times New Roman" w:cs="Times New Roman"/>
                <w:bCs/>
                <w:kern w:val="0"/>
                <w:szCs w:val="21"/>
                <w:highlight w:val="yellow"/>
                <w:lang w:bidi="ar"/>
              </w:rPr>
              <w:lastRenderedPageBreak/>
              <w:t>22.</w:t>
            </w:r>
            <w:r>
              <w:rPr>
                <w:rFonts w:ascii="Times New Roman" w:eastAsia="宋体" w:hAnsi="Times New Roman" w:cs="Times New Roman"/>
                <w:bCs/>
                <w:kern w:val="0"/>
                <w:szCs w:val="21"/>
                <w:highlight w:val="yellow"/>
                <w:lang w:bidi="ar"/>
              </w:rPr>
              <w:t>互动响应率</w:t>
            </w:r>
          </w:p>
        </w:tc>
        <w:tc>
          <w:tcPr>
            <w:tcW w:w="1978" w:type="dxa"/>
            <w:vAlign w:val="center"/>
          </w:tcPr>
          <w:p w14:paraId="4F9BA74A" w14:textId="77777777" w:rsidR="00660A08" w:rsidRDefault="00000000">
            <w:pPr>
              <w:snapToGrid w:val="0"/>
              <w:jc w:val="left"/>
              <w:rPr>
                <w:rFonts w:ascii="Times New Roman" w:eastAsia="宋体" w:hAnsi="Times New Roman" w:cs="Times New Roman"/>
                <w:bCs/>
                <w:szCs w:val="21"/>
                <w:highlight w:val="red"/>
              </w:rPr>
            </w:pPr>
            <w:r>
              <w:rPr>
                <w:rFonts w:ascii="Times New Roman" w:eastAsia="宋体" w:hAnsi="Times New Roman" w:cs="Times New Roman"/>
                <w:bCs/>
                <w:szCs w:val="21"/>
              </w:rPr>
              <w:t>多轮平均互动响应率</w:t>
            </w:r>
            <w:r>
              <w:rPr>
                <w:rFonts w:ascii="Times New Roman" w:eastAsia="宋体" w:hAnsi="Times New Roman" w:cs="Times New Roman"/>
                <w:bCs/>
                <w:kern w:val="0"/>
                <w:szCs w:val="21"/>
                <w:lang w:bidi="ar"/>
              </w:rPr>
              <w:t>（计算公式见</w:t>
            </w:r>
            <w:r>
              <w:rPr>
                <w:rFonts w:ascii="Times New Roman" w:eastAsia="宋体" w:hAnsi="Times New Roman" w:cs="Times New Roman"/>
                <w:bCs/>
                <w:kern w:val="0"/>
                <w:szCs w:val="21"/>
                <w:lang w:bidi="ar"/>
              </w:rPr>
              <w:t>B2.</w:t>
            </w:r>
            <w:r>
              <w:rPr>
                <w:rFonts w:ascii="Times New Roman" w:eastAsia="宋体" w:hAnsi="Times New Roman" w:cs="Times New Roman" w:hint="eastAsia"/>
                <w:bCs/>
                <w:kern w:val="0"/>
                <w:szCs w:val="21"/>
                <w:lang w:bidi="ar"/>
              </w:rPr>
              <w:t>5</w:t>
            </w:r>
            <w:r>
              <w:rPr>
                <w:rFonts w:ascii="Times New Roman" w:eastAsia="宋体" w:hAnsi="Times New Roman" w:cs="Times New Roman"/>
                <w:bCs/>
                <w:kern w:val="0"/>
                <w:szCs w:val="21"/>
                <w:lang w:bidi="ar"/>
              </w:rPr>
              <w:t>）</w:t>
            </w:r>
          </w:p>
        </w:tc>
        <w:tc>
          <w:tcPr>
            <w:tcW w:w="6190" w:type="dxa"/>
            <w:vAlign w:val="center"/>
          </w:tcPr>
          <w:p w14:paraId="06D5234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分：互动响应率</w:t>
            </w:r>
            <w:r>
              <w:rPr>
                <w:rFonts w:ascii="Times New Roman" w:eastAsia="宋体" w:hAnsi="Times New Roman" w:cs="Times New Roman"/>
                <w:bCs/>
                <w:szCs w:val="21"/>
              </w:rPr>
              <w:t>≥80%</w:t>
            </w:r>
            <w:r>
              <w:rPr>
                <w:rFonts w:ascii="Times New Roman" w:eastAsia="宋体" w:hAnsi="Times New Roman" w:cs="Times New Roman"/>
                <w:bCs/>
                <w:szCs w:val="21"/>
              </w:rPr>
              <w:t>；观众主动发起二次互动；</w:t>
            </w:r>
          </w:p>
          <w:p w14:paraId="06CEFBC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分：互动响应率</w:t>
            </w:r>
            <w:r>
              <w:rPr>
                <w:rFonts w:ascii="Times New Roman" w:eastAsia="宋体" w:hAnsi="Times New Roman" w:cs="Times New Roman"/>
                <w:bCs/>
                <w:szCs w:val="21"/>
              </w:rPr>
              <w:t>60%-79%</w:t>
            </w:r>
            <w:r>
              <w:rPr>
                <w:rFonts w:ascii="Times New Roman" w:eastAsia="宋体" w:hAnsi="Times New Roman" w:cs="Times New Roman"/>
                <w:bCs/>
                <w:szCs w:val="21"/>
              </w:rPr>
              <w:t>；观众能跟随节奏；</w:t>
            </w:r>
          </w:p>
          <w:p w14:paraId="2889286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分：互动响应率</w:t>
            </w:r>
            <w:r>
              <w:rPr>
                <w:rFonts w:ascii="Times New Roman" w:eastAsia="宋体" w:hAnsi="Times New Roman" w:cs="Times New Roman"/>
                <w:bCs/>
                <w:szCs w:val="21"/>
              </w:rPr>
              <w:t>40%-59%</w:t>
            </w:r>
            <w:r>
              <w:rPr>
                <w:rFonts w:ascii="Times New Roman" w:eastAsia="宋体" w:hAnsi="Times New Roman" w:cs="Times New Roman"/>
                <w:bCs/>
                <w:szCs w:val="21"/>
              </w:rPr>
              <w:t>；部分观众被动参与；</w:t>
            </w:r>
          </w:p>
          <w:p w14:paraId="0A8892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分：互动响应率</w:t>
            </w:r>
            <w:r>
              <w:rPr>
                <w:rFonts w:ascii="Times New Roman" w:eastAsia="宋体" w:hAnsi="Times New Roman" w:cs="Times New Roman"/>
                <w:bCs/>
                <w:szCs w:val="21"/>
              </w:rPr>
              <w:t>20%-39%</w:t>
            </w:r>
            <w:r>
              <w:rPr>
                <w:rFonts w:ascii="Times New Roman" w:eastAsia="宋体" w:hAnsi="Times New Roman" w:cs="Times New Roman"/>
                <w:bCs/>
                <w:szCs w:val="21"/>
              </w:rPr>
              <w:t>；仅有少数观众愿意回应</w:t>
            </w:r>
          </w:p>
          <w:p w14:paraId="58E10C8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分：互动响应率</w:t>
            </w:r>
            <w:r>
              <w:rPr>
                <w:rFonts w:ascii="Times New Roman" w:eastAsia="宋体" w:hAnsi="Times New Roman" w:cs="Times New Roman"/>
                <w:bCs/>
                <w:szCs w:val="21"/>
              </w:rPr>
              <w:t>&lt;20%</w:t>
            </w:r>
            <w:r>
              <w:rPr>
                <w:rFonts w:ascii="Times New Roman" w:eastAsia="宋体" w:hAnsi="Times New Roman" w:cs="Times New Roman"/>
                <w:bCs/>
                <w:szCs w:val="21"/>
              </w:rPr>
              <w:t>；观众对互动邀请反应冷漠。</w:t>
            </w:r>
          </w:p>
        </w:tc>
      </w:tr>
      <w:tr w:rsidR="00660A08" w14:paraId="1AF7C572" w14:textId="77777777">
        <w:trPr>
          <w:jc w:val="center"/>
        </w:trPr>
        <w:tc>
          <w:tcPr>
            <w:tcW w:w="1663" w:type="dxa"/>
            <w:vMerge w:val="restart"/>
            <w:vAlign w:val="center"/>
          </w:tcPr>
          <w:p w14:paraId="61A083F3"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23.</w:t>
            </w:r>
            <w:r>
              <w:rPr>
                <w:rFonts w:ascii="Times New Roman" w:eastAsia="宋体" w:hAnsi="Times New Roman" w:cs="Times New Roman"/>
                <w:bCs/>
                <w:kern w:val="0"/>
                <w:szCs w:val="21"/>
                <w:lang w:bidi="ar"/>
              </w:rPr>
              <w:t>回应有效度</w:t>
            </w:r>
          </w:p>
        </w:tc>
        <w:tc>
          <w:tcPr>
            <w:tcW w:w="1978" w:type="dxa"/>
            <w:vAlign w:val="center"/>
          </w:tcPr>
          <w:p w14:paraId="477BC3B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观众能够提出与活动内容相关的、有意义的问题</w:t>
            </w:r>
          </w:p>
        </w:tc>
        <w:tc>
          <w:tcPr>
            <w:tcW w:w="6190" w:type="dxa"/>
            <w:vAlign w:val="center"/>
          </w:tcPr>
          <w:p w14:paraId="5C0FF63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分：能提出高质量、有深度、引发思考的相关问题；</w:t>
            </w:r>
          </w:p>
          <w:p w14:paraId="14A1B65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分：能提出较好的相关问题；</w:t>
            </w:r>
          </w:p>
          <w:p w14:paraId="4C8A967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分：能提出一般性问题；</w:t>
            </w:r>
          </w:p>
          <w:p w14:paraId="38605ED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分：很难提出相关问题；</w:t>
            </w:r>
          </w:p>
          <w:p w14:paraId="4041F57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分：完全无法提出问题。</w:t>
            </w:r>
          </w:p>
        </w:tc>
      </w:tr>
      <w:tr w:rsidR="00660A08" w14:paraId="18C128C6" w14:textId="77777777">
        <w:trPr>
          <w:jc w:val="center"/>
        </w:trPr>
        <w:tc>
          <w:tcPr>
            <w:tcW w:w="1663" w:type="dxa"/>
            <w:vMerge/>
            <w:vAlign w:val="center"/>
          </w:tcPr>
          <w:p w14:paraId="3EA1C24E"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6CC13F2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观众的提问或分享也让人有所启发，促进现场观众思考</w:t>
            </w:r>
          </w:p>
        </w:tc>
        <w:tc>
          <w:tcPr>
            <w:tcW w:w="6190" w:type="dxa"/>
            <w:vAlign w:val="center"/>
          </w:tcPr>
          <w:p w14:paraId="71522BF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分：其他观众的提问或分享非常有启发性，拓展了自身思考；</w:t>
            </w:r>
          </w:p>
          <w:p w14:paraId="6107146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分：有一定启发性；</w:t>
            </w:r>
          </w:p>
          <w:p w14:paraId="559CCD7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分：启发一般；</w:t>
            </w:r>
          </w:p>
          <w:p w14:paraId="1F7FC1D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分：几乎没有启发；</w:t>
            </w:r>
          </w:p>
          <w:p w14:paraId="62F9442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分：完全没有启发。</w:t>
            </w:r>
          </w:p>
        </w:tc>
      </w:tr>
      <w:tr w:rsidR="00660A08" w14:paraId="4C396761" w14:textId="77777777">
        <w:trPr>
          <w:jc w:val="center"/>
        </w:trPr>
        <w:tc>
          <w:tcPr>
            <w:tcW w:w="1663" w:type="dxa"/>
            <w:vMerge w:val="restart"/>
            <w:vAlign w:val="center"/>
          </w:tcPr>
          <w:p w14:paraId="689FA422"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24.</w:t>
            </w:r>
            <w:r>
              <w:rPr>
                <w:rFonts w:ascii="Times New Roman" w:eastAsia="宋体" w:hAnsi="Times New Roman" w:cs="Times New Roman"/>
                <w:bCs/>
                <w:kern w:val="0"/>
                <w:szCs w:val="21"/>
                <w:lang w:bidi="ar"/>
              </w:rPr>
              <w:t>深入探究意愿</w:t>
            </w:r>
          </w:p>
        </w:tc>
        <w:tc>
          <w:tcPr>
            <w:tcW w:w="1978" w:type="dxa"/>
            <w:vAlign w:val="center"/>
          </w:tcPr>
          <w:p w14:paraId="15C3331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活动结束后，观众愿意主动搜索或阅读与活动主题相关的科学资料</w:t>
            </w:r>
          </w:p>
        </w:tc>
        <w:tc>
          <w:tcPr>
            <w:tcW w:w="6190" w:type="dxa"/>
            <w:vAlign w:val="center"/>
          </w:tcPr>
          <w:p w14:paraId="3AC7BEE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分：意愿极强，已有明确计划或已开始行动；</w:t>
            </w:r>
          </w:p>
          <w:p w14:paraId="4ED1EDE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分：意愿较强，有较明确的想法；</w:t>
            </w:r>
          </w:p>
          <w:p w14:paraId="39622EA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分：有意愿但不强烈，可能但不一定去做；</w:t>
            </w:r>
          </w:p>
          <w:p w14:paraId="5FACD71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分：意愿微弱，可能性很小；</w:t>
            </w:r>
          </w:p>
          <w:p w14:paraId="0EB24B0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分：完全无意愿。</w:t>
            </w:r>
          </w:p>
        </w:tc>
      </w:tr>
      <w:tr w:rsidR="00660A08" w14:paraId="73FB6F63" w14:textId="77777777">
        <w:trPr>
          <w:jc w:val="center"/>
        </w:trPr>
        <w:tc>
          <w:tcPr>
            <w:tcW w:w="1663" w:type="dxa"/>
            <w:vMerge/>
            <w:vAlign w:val="center"/>
          </w:tcPr>
          <w:p w14:paraId="168690CD"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5D75D71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观众愿意今后继续参加类似的科技馆教育活动</w:t>
            </w:r>
          </w:p>
        </w:tc>
        <w:tc>
          <w:tcPr>
            <w:tcW w:w="6190" w:type="dxa"/>
            <w:vAlign w:val="center"/>
          </w:tcPr>
          <w:p w14:paraId="359FD7D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分：意愿极强，一定会再次参加类似活动；</w:t>
            </w:r>
          </w:p>
          <w:p w14:paraId="6E37E4D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分：意愿较强，很可能会再次参加；</w:t>
            </w:r>
          </w:p>
          <w:p w14:paraId="4F9A213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分：意愿一般，可能参加也可能不参加；</w:t>
            </w:r>
          </w:p>
          <w:p w14:paraId="001960D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分：意愿较低，不太可能参加；</w:t>
            </w:r>
          </w:p>
          <w:p w14:paraId="6DDF4AD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分：完全不愿意再次参加。</w:t>
            </w:r>
          </w:p>
        </w:tc>
      </w:tr>
      <w:tr w:rsidR="00660A08" w14:paraId="0EDFEBB9" w14:textId="77777777">
        <w:trPr>
          <w:jc w:val="center"/>
        </w:trPr>
        <w:tc>
          <w:tcPr>
            <w:tcW w:w="1663" w:type="dxa"/>
            <w:vMerge/>
            <w:vAlign w:val="center"/>
          </w:tcPr>
          <w:p w14:paraId="6E9C7402"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605EE30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这次活动激发了观众对该科学领域的长期兴趣</w:t>
            </w:r>
          </w:p>
        </w:tc>
        <w:tc>
          <w:tcPr>
            <w:tcW w:w="6190" w:type="dxa"/>
            <w:vAlign w:val="center"/>
          </w:tcPr>
          <w:p w14:paraId="788F410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分：兴趣被极大激发，可能成为长期爱好或学习方向；</w:t>
            </w:r>
          </w:p>
          <w:p w14:paraId="6BEB857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分：兴趣被较好激发，会持续关注该领域；</w:t>
            </w:r>
          </w:p>
          <w:p w14:paraId="0682FA6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分：兴趣有一定激发但不够持久；</w:t>
            </w:r>
          </w:p>
          <w:p w14:paraId="185E6D2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分：兴趣激发微弱；</w:t>
            </w:r>
          </w:p>
          <w:p w14:paraId="034ED1B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分：完全未激发兴趣。</w:t>
            </w:r>
          </w:p>
        </w:tc>
      </w:tr>
      <w:tr w:rsidR="00660A08" w14:paraId="21018BB7" w14:textId="77777777">
        <w:trPr>
          <w:jc w:val="center"/>
        </w:trPr>
        <w:tc>
          <w:tcPr>
            <w:tcW w:w="1663" w:type="dxa"/>
            <w:vMerge w:val="restart"/>
            <w:vAlign w:val="center"/>
          </w:tcPr>
          <w:p w14:paraId="2AECA257"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25.</w:t>
            </w:r>
            <w:r>
              <w:rPr>
                <w:rFonts w:ascii="Times New Roman" w:eastAsia="宋体" w:hAnsi="Times New Roman" w:cs="Times New Roman"/>
                <w:bCs/>
                <w:kern w:val="0"/>
                <w:szCs w:val="21"/>
                <w:lang w:bidi="ar"/>
              </w:rPr>
              <w:t>正向推荐意愿</w:t>
            </w:r>
          </w:p>
        </w:tc>
        <w:tc>
          <w:tcPr>
            <w:tcW w:w="1978" w:type="dxa"/>
            <w:vAlign w:val="center"/>
          </w:tcPr>
          <w:p w14:paraId="14AA11B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观众愿意向朋友或家人推荐参加这类教育活动</w:t>
            </w:r>
          </w:p>
        </w:tc>
        <w:tc>
          <w:tcPr>
            <w:tcW w:w="6190" w:type="dxa"/>
            <w:vAlign w:val="center"/>
          </w:tcPr>
          <w:p w14:paraId="43D7519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分：推荐意愿极强，会主动推荐并说服他人参加；</w:t>
            </w:r>
          </w:p>
          <w:p w14:paraId="24D2B4D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分：推荐意愿较强，会推荐给他人；</w:t>
            </w:r>
          </w:p>
          <w:p w14:paraId="209308F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分：推荐意愿一般，可能推荐也可能不推荐；</w:t>
            </w:r>
          </w:p>
          <w:p w14:paraId="23BFB0C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分：推荐意愿较低，不太可能推荐；</w:t>
            </w:r>
          </w:p>
          <w:p w14:paraId="1AB4C80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分：不会推荐甚至可能劝阻。</w:t>
            </w:r>
          </w:p>
        </w:tc>
      </w:tr>
      <w:tr w:rsidR="00660A08" w14:paraId="234CFE92" w14:textId="77777777">
        <w:trPr>
          <w:jc w:val="center"/>
        </w:trPr>
        <w:tc>
          <w:tcPr>
            <w:tcW w:w="1663" w:type="dxa"/>
            <w:vMerge/>
            <w:vAlign w:val="center"/>
          </w:tcPr>
          <w:p w14:paraId="237BB8E4"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55290DD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观众愿意在社交媒体上分享这次活动的正面体验</w:t>
            </w:r>
          </w:p>
        </w:tc>
        <w:tc>
          <w:tcPr>
            <w:tcW w:w="6190" w:type="dxa"/>
            <w:vAlign w:val="center"/>
          </w:tcPr>
          <w:p w14:paraId="3556C2F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分：一定会分享，且内容积极正面；</w:t>
            </w:r>
          </w:p>
          <w:p w14:paraId="5A2318C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分：很可能会分享；</w:t>
            </w:r>
          </w:p>
          <w:p w14:paraId="4E076B7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分：可能会分享；</w:t>
            </w:r>
          </w:p>
          <w:p w14:paraId="5E5BE4D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分：不太可能分享；</w:t>
            </w:r>
          </w:p>
          <w:p w14:paraId="710D1BE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分：绝对不会分享。</w:t>
            </w:r>
          </w:p>
        </w:tc>
      </w:tr>
      <w:tr w:rsidR="00660A08" w14:paraId="5DA71132" w14:textId="77777777">
        <w:trPr>
          <w:jc w:val="center"/>
        </w:trPr>
        <w:tc>
          <w:tcPr>
            <w:tcW w:w="1663" w:type="dxa"/>
            <w:vMerge/>
            <w:vAlign w:val="center"/>
          </w:tcPr>
          <w:p w14:paraId="185B5888"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6AC0166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如果有人问询，观众会高度评价这次活动</w:t>
            </w:r>
          </w:p>
        </w:tc>
        <w:tc>
          <w:tcPr>
            <w:tcW w:w="6190" w:type="dxa"/>
            <w:vAlign w:val="center"/>
          </w:tcPr>
          <w:p w14:paraId="57C1195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分：会</w:t>
            </w:r>
            <w:proofErr w:type="gramStart"/>
            <w:r>
              <w:rPr>
                <w:rFonts w:ascii="Times New Roman" w:eastAsia="宋体" w:hAnsi="Times New Roman" w:cs="Times New Roman"/>
                <w:bCs/>
                <w:szCs w:val="21"/>
              </w:rPr>
              <w:t>给非常</w:t>
            </w:r>
            <w:proofErr w:type="gramEnd"/>
            <w:r>
              <w:rPr>
                <w:rFonts w:ascii="Times New Roman" w:eastAsia="宋体" w:hAnsi="Times New Roman" w:cs="Times New Roman"/>
                <w:bCs/>
                <w:szCs w:val="21"/>
              </w:rPr>
              <w:t>正面的评价，高度赞扬；</w:t>
            </w:r>
          </w:p>
          <w:p w14:paraId="0A71669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分：会给正面评价；</w:t>
            </w:r>
          </w:p>
          <w:p w14:paraId="24EEC24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分：评价中立；</w:t>
            </w:r>
          </w:p>
          <w:p w14:paraId="0C20087A"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分：评价偏负面；</w:t>
            </w:r>
          </w:p>
          <w:p w14:paraId="7D53FC2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分：给出负面评价。</w:t>
            </w:r>
          </w:p>
        </w:tc>
      </w:tr>
      <w:tr w:rsidR="00660A08" w14:paraId="471C0461" w14:textId="77777777">
        <w:trPr>
          <w:jc w:val="center"/>
        </w:trPr>
        <w:tc>
          <w:tcPr>
            <w:tcW w:w="1663" w:type="dxa"/>
            <w:vMerge w:val="restart"/>
            <w:vAlign w:val="center"/>
          </w:tcPr>
          <w:p w14:paraId="2D43D530"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26.</w:t>
            </w:r>
            <w:r>
              <w:rPr>
                <w:rFonts w:ascii="Times New Roman" w:eastAsia="宋体" w:hAnsi="Times New Roman" w:cs="Times New Roman"/>
                <w:bCs/>
                <w:kern w:val="0"/>
                <w:szCs w:val="21"/>
                <w:lang w:bidi="ar"/>
              </w:rPr>
              <w:t>知识掌握度</w:t>
            </w:r>
          </w:p>
        </w:tc>
        <w:tc>
          <w:tcPr>
            <w:tcW w:w="1978" w:type="dxa"/>
            <w:vAlign w:val="center"/>
          </w:tcPr>
          <w:p w14:paraId="38622ED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活动结束后，观众能够向他人复述本次活动的核心科学概念</w:t>
            </w:r>
          </w:p>
        </w:tc>
        <w:tc>
          <w:tcPr>
            <w:tcW w:w="6190" w:type="dxa"/>
            <w:vAlign w:val="center"/>
          </w:tcPr>
          <w:p w14:paraId="19E404D9"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分：能准确、完整、流畅地复述核心概念，并用自己的语言解释；</w:t>
            </w:r>
          </w:p>
          <w:p w14:paraId="5E14A4C3"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分：能较好地复述核心概念，基本准确；</w:t>
            </w:r>
          </w:p>
          <w:p w14:paraId="2064C47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分：能复述部分核心概念，但不够完整或不够准确；</w:t>
            </w:r>
          </w:p>
          <w:p w14:paraId="67F4C0F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lastRenderedPageBreak/>
              <w:t>2</w:t>
            </w:r>
            <w:r>
              <w:rPr>
                <w:rFonts w:ascii="Times New Roman" w:eastAsia="宋体" w:hAnsi="Times New Roman" w:cs="Times New Roman"/>
                <w:bCs/>
                <w:szCs w:val="21"/>
              </w:rPr>
              <w:t>分：只能</w:t>
            </w:r>
            <w:proofErr w:type="gramStart"/>
            <w:r>
              <w:rPr>
                <w:rFonts w:ascii="Times New Roman" w:eastAsia="宋体" w:hAnsi="Times New Roman" w:cs="Times New Roman"/>
                <w:bCs/>
                <w:szCs w:val="21"/>
              </w:rPr>
              <w:t>复述极</w:t>
            </w:r>
            <w:proofErr w:type="gramEnd"/>
            <w:r>
              <w:rPr>
                <w:rFonts w:ascii="Times New Roman" w:eastAsia="宋体" w:hAnsi="Times New Roman" w:cs="Times New Roman"/>
                <w:bCs/>
                <w:szCs w:val="21"/>
              </w:rPr>
              <w:t>少量内容，且不准确；</w:t>
            </w:r>
          </w:p>
          <w:p w14:paraId="1B674E2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分：完全无法复述。</w:t>
            </w:r>
          </w:p>
        </w:tc>
      </w:tr>
      <w:tr w:rsidR="00660A08" w14:paraId="5CA852BC" w14:textId="77777777">
        <w:trPr>
          <w:jc w:val="center"/>
        </w:trPr>
        <w:tc>
          <w:tcPr>
            <w:tcW w:w="1663" w:type="dxa"/>
            <w:vMerge/>
            <w:vAlign w:val="center"/>
          </w:tcPr>
          <w:p w14:paraId="3D963DFF"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3D67A99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活动让观众对相关科学知识有了更加清晰的理解</w:t>
            </w:r>
          </w:p>
        </w:tc>
        <w:tc>
          <w:tcPr>
            <w:tcW w:w="6190" w:type="dxa"/>
            <w:vAlign w:val="center"/>
          </w:tcPr>
          <w:p w14:paraId="422A272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w:t>
            </w:r>
            <w:proofErr w:type="gramStart"/>
            <w:r>
              <w:rPr>
                <w:rFonts w:ascii="Times New Roman" w:eastAsia="宋体" w:hAnsi="Times New Roman" w:cs="Times New Roman"/>
                <w:bCs/>
                <w:szCs w:val="21"/>
              </w:rPr>
              <w:t>理解极</w:t>
            </w:r>
            <w:proofErr w:type="gramEnd"/>
            <w:r>
              <w:rPr>
                <w:rFonts w:ascii="Times New Roman" w:eastAsia="宋体" w:hAnsi="Times New Roman" w:cs="Times New Roman"/>
                <w:bCs/>
                <w:szCs w:val="21"/>
              </w:rPr>
              <w:t>大提升，从模糊变得清晰，甚至能举一反三；</w:t>
            </w:r>
          </w:p>
          <w:p w14:paraId="5F525795"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分：理解有较明显提升，清晰度增加；</w:t>
            </w:r>
          </w:p>
          <w:p w14:paraId="648D4DB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分：理解有一定提升，但仍有模糊之处；</w:t>
            </w:r>
          </w:p>
          <w:p w14:paraId="6F7880D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分：理解提升微弱；</w:t>
            </w:r>
          </w:p>
          <w:p w14:paraId="409F466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分：理解没有提升甚至更加混乱。</w:t>
            </w:r>
          </w:p>
        </w:tc>
      </w:tr>
      <w:tr w:rsidR="00660A08" w14:paraId="37447E2F" w14:textId="77777777">
        <w:trPr>
          <w:jc w:val="center"/>
        </w:trPr>
        <w:tc>
          <w:tcPr>
            <w:tcW w:w="1663" w:type="dxa"/>
            <w:vMerge w:val="restart"/>
            <w:vAlign w:val="center"/>
          </w:tcPr>
          <w:p w14:paraId="167EC0C1"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27.</w:t>
            </w:r>
            <w:r>
              <w:rPr>
                <w:rFonts w:ascii="Times New Roman" w:eastAsia="宋体" w:hAnsi="Times New Roman" w:cs="Times New Roman"/>
                <w:bCs/>
                <w:kern w:val="0"/>
                <w:szCs w:val="21"/>
                <w:lang w:bidi="ar"/>
              </w:rPr>
              <w:t>技能启发性</w:t>
            </w:r>
          </w:p>
        </w:tc>
        <w:tc>
          <w:tcPr>
            <w:tcW w:w="1978" w:type="dxa"/>
            <w:vAlign w:val="center"/>
          </w:tcPr>
          <w:p w14:paraId="7993AC7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活动启发观众尝试用科学的方法去观察和思考问题</w:t>
            </w:r>
          </w:p>
        </w:tc>
        <w:tc>
          <w:tcPr>
            <w:tcW w:w="6190" w:type="dxa"/>
            <w:vAlign w:val="center"/>
          </w:tcPr>
          <w:p w14:paraId="272FDD50"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分：启发极大，明确意识到科学方法的有效性并愿意主动运用；</w:t>
            </w:r>
          </w:p>
          <w:p w14:paraId="5D43E3F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分：启发较大，对科学方法有了新认识；</w:t>
            </w:r>
          </w:p>
          <w:p w14:paraId="0707B4F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分：有一定启发，但不强烈；</w:t>
            </w:r>
          </w:p>
          <w:p w14:paraId="7BF4BBA1"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分：启发微弱；</w:t>
            </w:r>
          </w:p>
          <w:p w14:paraId="07F4F8E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分：完全没有启发。</w:t>
            </w:r>
          </w:p>
        </w:tc>
      </w:tr>
      <w:tr w:rsidR="00660A08" w14:paraId="6ECFBF5F" w14:textId="77777777">
        <w:trPr>
          <w:jc w:val="center"/>
        </w:trPr>
        <w:tc>
          <w:tcPr>
            <w:tcW w:w="1663" w:type="dxa"/>
            <w:vMerge/>
            <w:vAlign w:val="center"/>
          </w:tcPr>
          <w:p w14:paraId="72BED45E"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7C604E78"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活动让观众学到了如何像科学家一样进行探究（如提出假设、观察记录、分析结论等）</w:t>
            </w:r>
          </w:p>
        </w:tc>
        <w:tc>
          <w:tcPr>
            <w:tcW w:w="6190" w:type="dxa"/>
            <w:vAlign w:val="center"/>
          </w:tcPr>
          <w:p w14:paraId="4CA4C80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分：学到了完整的探究方法，能够清晰描述探究过程；</w:t>
            </w:r>
          </w:p>
          <w:p w14:paraId="0AE861B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分：学到了部分探究方法，有较清晰的认识；</w:t>
            </w:r>
          </w:p>
          <w:p w14:paraId="69FEE15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分：有一定的认识，但不够具体；</w:t>
            </w:r>
          </w:p>
          <w:p w14:paraId="75810BC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分：认识模糊，仅停留在概念层面；</w:t>
            </w:r>
          </w:p>
          <w:p w14:paraId="4606992F"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分：完全没学到任何探究方法。</w:t>
            </w:r>
          </w:p>
        </w:tc>
      </w:tr>
      <w:tr w:rsidR="00660A08" w14:paraId="00E78C4D" w14:textId="77777777">
        <w:trPr>
          <w:jc w:val="center"/>
        </w:trPr>
        <w:tc>
          <w:tcPr>
            <w:tcW w:w="1663" w:type="dxa"/>
            <w:vMerge/>
            <w:vAlign w:val="center"/>
          </w:tcPr>
          <w:p w14:paraId="31F1DB29"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6C8E9337"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活动启发观众运用科学思维去分析和验证信息</w:t>
            </w:r>
          </w:p>
        </w:tc>
        <w:tc>
          <w:tcPr>
            <w:tcW w:w="6190" w:type="dxa"/>
            <w:vAlign w:val="center"/>
          </w:tcPr>
          <w:p w14:paraId="1C15C92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5</w:t>
            </w:r>
            <w:r>
              <w:rPr>
                <w:rFonts w:ascii="Times New Roman" w:eastAsia="宋体" w:hAnsi="Times New Roman" w:cs="Times New Roman"/>
                <w:bCs/>
                <w:szCs w:val="21"/>
              </w:rPr>
              <w:t>分：启发极大，并可以尝试将科学思维运用在日常学习中；</w:t>
            </w:r>
          </w:p>
          <w:p w14:paraId="040EB02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4</w:t>
            </w:r>
            <w:r>
              <w:rPr>
                <w:rFonts w:ascii="Times New Roman" w:eastAsia="宋体" w:hAnsi="Times New Roman" w:cs="Times New Roman"/>
                <w:bCs/>
                <w:szCs w:val="21"/>
              </w:rPr>
              <w:t>分：启发较大，对科学思维有了新理解；</w:t>
            </w:r>
          </w:p>
          <w:p w14:paraId="039CFEED"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3</w:t>
            </w:r>
            <w:r>
              <w:rPr>
                <w:rFonts w:ascii="Times New Roman" w:eastAsia="宋体" w:hAnsi="Times New Roman" w:cs="Times New Roman"/>
                <w:bCs/>
                <w:szCs w:val="21"/>
              </w:rPr>
              <w:t>分：有一定启发，但不强烈；</w:t>
            </w:r>
          </w:p>
          <w:p w14:paraId="462E080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2</w:t>
            </w:r>
            <w:r>
              <w:rPr>
                <w:rFonts w:ascii="Times New Roman" w:eastAsia="宋体" w:hAnsi="Times New Roman" w:cs="Times New Roman"/>
                <w:bCs/>
                <w:szCs w:val="21"/>
              </w:rPr>
              <w:t>分：启发微弱；</w:t>
            </w:r>
          </w:p>
          <w:p w14:paraId="5CBDEE04"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1</w:t>
            </w:r>
            <w:r>
              <w:rPr>
                <w:rFonts w:ascii="Times New Roman" w:eastAsia="宋体" w:hAnsi="Times New Roman" w:cs="Times New Roman"/>
                <w:bCs/>
                <w:szCs w:val="21"/>
              </w:rPr>
              <w:t>分：完全没有启发。</w:t>
            </w:r>
          </w:p>
        </w:tc>
      </w:tr>
      <w:tr w:rsidR="00660A08" w14:paraId="4C7D0A4B" w14:textId="77777777">
        <w:trPr>
          <w:jc w:val="center"/>
        </w:trPr>
        <w:tc>
          <w:tcPr>
            <w:tcW w:w="1663" w:type="dxa"/>
            <w:vMerge w:val="restart"/>
            <w:vAlign w:val="center"/>
          </w:tcPr>
          <w:p w14:paraId="0ABBC155" w14:textId="77777777" w:rsidR="00660A08" w:rsidRDefault="00000000">
            <w:pPr>
              <w:widowControl/>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28.</w:t>
            </w:r>
            <w:r>
              <w:rPr>
                <w:rFonts w:ascii="Times New Roman" w:eastAsia="宋体" w:hAnsi="Times New Roman" w:cs="Times New Roman"/>
                <w:bCs/>
                <w:kern w:val="0"/>
                <w:szCs w:val="21"/>
                <w:lang w:bidi="ar"/>
              </w:rPr>
              <w:t>科学事业认同感</w:t>
            </w:r>
          </w:p>
        </w:tc>
        <w:tc>
          <w:tcPr>
            <w:tcW w:w="1978" w:type="dxa"/>
            <w:vAlign w:val="center"/>
          </w:tcPr>
          <w:p w14:paraId="2929B29B"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活动让观众更加认识到科学对社会发展的重要性</w:t>
            </w:r>
          </w:p>
        </w:tc>
        <w:tc>
          <w:tcPr>
            <w:tcW w:w="6190" w:type="dxa"/>
            <w:vAlign w:val="center"/>
          </w:tcPr>
          <w:p w14:paraId="527D889E"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分：</w:t>
            </w:r>
            <w:proofErr w:type="gramStart"/>
            <w:r>
              <w:rPr>
                <w:rFonts w:ascii="Times New Roman" w:eastAsia="宋体" w:hAnsi="Times New Roman" w:cs="Times New Roman"/>
                <w:bCs/>
                <w:kern w:val="0"/>
                <w:szCs w:val="21"/>
                <w:lang w:bidi="ar"/>
              </w:rPr>
              <w:t>认识极</w:t>
            </w:r>
            <w:proofErr w:type="gramEnd"/>
            <w:r>
              <w:rPr>
                <w:rFonts w:ascii="Times New Roman" w:eastAsia="宋体" w:hAnsi="Times New Roman" w:cs="Times New Roman"/>
                <w:bCs/>
                <w:kern w:val="0"/>
                <w:szCs w:val="21"/>
                <w:lang w:bidi="ar"/>
              </w:rPr>
              <w:t>大加深，深刻体会到科学对社会发展的核心推动作用；</w:t>
            </w:r>
          </w:p>
          <w:p w14:paraId="7A6C769E"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分：认识有较明显加深；</w:t>
            </w:r>
          </w:p>
          <w:p w14:paraId="7117D13D"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3</w:t>
            </w:r>
            <w:r>
              <w:rPr>
                <w:rFonts w:ascii="Times New Roman" w:eastAsia="宋体" w:hAnsi="Times New Roman" w:cs="Times New Roman"/>
                <w:bCs/>
                <w:kern w:val="0"/>
                <w:szCs w:val="21"/>
                <w:lang w:bidi="ar"/>
              </w:rPr>
              <w:t>分：认识有一定加深；</w:t>
            </w:r>
          </w:p>
          <w:p w14:paraId="3FBB2AF8"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分：认识变化不明显；</w:t>
            </w:r>
          </w:p>
          <w:p w14:paraId="50DE69C8"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分：认识无任何变化。</w:t>
            </w:r>
          </w:p>
        </w:tc>
      </w:tr>
      <w:tr w:rsidR="00660A08" w14:paraId="6A9F256C" w14:textId="77777777">
        <w:trPr>
          <w:jc w:val="center"/>
        </w:trPr>
        <w:tc>
          <w:tcPr>
            <w:tcW w:w="1663" w:type="dxa"/>
            <w:vMerge/>
            <w:vAlign w:val="center"/>
          </w:tcPr>
          <w:p w14:paraId="406D6F52"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076E0B4C"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活动让观众更加尊重和敬佩科学工作者的贡献</w:t>
            </w:r>
          </w:p>
        </w:tc>
        <w:tc>
          <w:tcPr>
            <w:tcW w:w="6190" w:type="dxa"/>
            <w:vAlign w:val="center"/>
          </w:tcPr>
          <w:p w14:paraId="77CC97FF"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分：尊重敬佩感极大增强，对科学工作者有了全新认识；</w:t>
            </w:r>
          </w:p>
          <w:p w14:paraId="778D2266"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分：尊重敬佩感有较明显增强；</w:t>
            </w:r>
          </w:p>
          <w:p w14:paraId="265FAC71"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3</w:t>
            </w:r>
            <w:r>
              <w:rPr>
                <w:rFonts w:ascii="Times New Roman" w:eastAsia="宋体" w:hAnsi="Times New Roman" w:cs="Times New Roman"/>
                <w:bCs/>
                <w:kern w:val="0"/>
                <w:szCs w:val="21"/>
                <w:lang w:bidi="ar"/>
              </w:rPr>
              <w:t>分：有一定增强；</w:t>
            </w:r>
          </w:p>
          <w:p w14:paraId="02339F9F"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分：增强微弱；</w:t>
            </w:r>
          </w:p>
          <w:p w14:paraId="4A6844A2"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分：无任何变化。</w:t>
            </w:r>
          </w:p>
        </w:tc>
      </w:tr>
      <w:tr w:rsidR="00660A08" w14:paraId="7CF15BF1" w14:textId="77777777">
        <w:trPr>
          <w:jc w:val="center"/>
        </w:trPr>
        <w:tc>
          <w:tcPr>
            <w:tcW w:w="1663" w:type="dxa"/>
            <w:vMerge w:val="restart"/>
            <w:vAlign w:val="center"/>
          </w:tcPr>
          <w:p w14:paraId="79C066A0" w14:textId="77777777" w:rsidR="00660A08" w:rsidRDefault="00000000">
            <w:pPr>
              <w:widowControl/>
              <w:tabs>
                <w:tab w:val="left" w:pos="485"/>
              </w:tabs>
              <w:snapToGrid w:val="0"/>
              <w:jc w:val="center"/>
              <w:rPr>
                <w:rFonts w:ascii="Times New Roman" w:eastAsia="宋体" w:hAnsi="Times New Roman" w:cs="Times New Roman"/>
                <w:bCs/>
                <w:szCs w:val="21"/>
              </w:rPr>
            </w:pPr>
            <w:r>
              <w:rPr>
                <w:rFonts w:ascii="Times New Roman" w:eastAsia="宋体" w:hAnsi="Times New Roman" w:cs="Times New Roman"/>
                <w:bCs/>
                <w:kern w:val="0"/>
                <w:szCs w:val="21"/>
                <w:lang w:bidi="ar"/>
              </w:rPr>
              <w:t>29.</w:t>
            </w:r>
            <w:r>
              <w:rPr>
                <w:rFonts w:ascii="Times New Roman" w:eastAsia="宋体" w:hAnsi="Times New Roman" w:cs="Times New Roman"/>
                <w:bCs/>
                <w:kern w:val="0"/>
                <w:szCs w:val="21"/>
                <w:lang w:bidi="ar"/>
              </w:rPr>
              <w:t>科学精神传递度</w:t>
            </w:r>
          </w:p>
        </w:tc>
        <w:tc>
          <w:tcPr>
            <w:tcW w:w="1978" w:type="dxa"/>
            <w:vAlign w:val="center"/>
          </w:tcPr>
          <w:p w14:paraId="6AAC48D6"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观众愿意在今后向身边的人传播科学知识</w:t>
            </w:r>
          </w:p>
        </w:tc>
        <w:tc>
          <w:tcPr>
            <w:tcW w:w="6190" w:type="dxa"/>
            <w:vAlign w:val="center"/>
          </w:tcPr>
          <w:p w14:paraId="7B5A93B3"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分：意愿极强，会主动积极传播；</w:t>
            </w:r>
          </w:p>
          <w:p w14:paraId="0A57E95B"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分：意愿较强，愿意传播；</w:t>
            </w:r>
          </w:p>
          <w:p w14:paraId="185BA4D5"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3</w:t>
            </w:r>
            <w:r>
              <w:rPr>
                <w:rFonts w:ascii="Times New Roman" w:eastAsia="宋体" w:hAnsi="Times New Roman" w:cs="Times New Roman"/>
                <w:bCs/>
                <w:kern w:val="0"/>
                <w:szCs w:val="21"/>
                <w:lang w:bidi="ar"/>
              </w:rPr>
              <w:t>分：意愿一般；</w:t>
            </w:r>
          </w:p>
          <w:p w14:paraId="5B2B5F4D"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分：意愿较弱；</w:t>
            </w:r>
          </w:p>
          <w:p w14:paraId="5680B4A7"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分：完全不愿意。</w:t>
            </w:r>
          </w:p>
        </w:tc>
      </w:tr>
      <w:tr w:rsidR="00660A08" w14:paraId="3BACD279" w14:textId="77777777">
        <w:trPr>
          <w:jc w:val="center"/>
        </w:trPr>
        <w:tc>
          <w:tcPr>
            <w:tcW w:w="1663" w:type="dxa"/>
            <w:vMerge/>
            <w:vAlign w:val="center"/>
          </w:tcPr>
          <w:p w14:paraId="2EB99B00" w14:textId="77777777" w:rsidR="00660A08" w:rsidRDefault="00660A08">
            <w:pPr>
              <w:snapToGrid w:val="0"/>
              <w:jc w:val="center"/>
              <w:rPr>
                <w:rFonts w:ascii="Times New Roman" w:eastAsia="宋体" w:hAnsi="Times New Roman" w:cs="Times New Roman"/>
                <w:szCs w:val="21"/>
              </w:rPr>
            </w:pPr>
          </w:p>
        </w:tc>
        <w:tc>
          <w:tcPr>
            <w:tcW w:w="1978" w:type="dxa"/>
            <w:vAlign w:val="center"/>
          </w:tcPr>
          <w:p w14:paraId="3ED06E62"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观众会鼓励他人关注和支持科学事业</w:t>
            </w:r>
          </w:p>
        </w:tc>
        <w:tc>
          <w:tcPr>
            <w:tcW w:w="6190" w:type="dxa"/>
            <w:vAlign w:val="center"/>
          </w:tcPr>
          <w:p w14:paraId="0BCF2A7A"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分：鼓励意愿极强，会积极行动；</w:t>
            </w:r>
          </w:p>
          <w:p w14:paraId="4E25AF07"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分：鼓励意愿较强；</w:t>
            </w:r>
          </w:p>
          <w:p w14:paraId="277210F9"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3</w:t>
            </w:r>
            <w:r>
              <w:rPr>
                <w:rFonts w:ascii="Times New Roman" w:eastAsia="宋体" w:hAnsi="Times New Roman" w:cs="Times New Roman"/>
                <w:bCs/>
                <w:kern w:val="0"/>
                <w:szCs w:val="21"/>
                <w:lang w:bidi="ar"/>
              </w:rPr>
              <w:t>分：鼓励意愿一般；</w:t>
            </w:r>
          </w:p>
          <w:p w14:paraId="74EDEB4B"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分：鼓励意愿较弱；</w:t>
            </w:r>
          </w:p>
          <w:p w14:paraId="21B80673"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分：完全不愿意鼓励他人。</w:t>
            </w:r>
          </w:p>
        </w:tc>
      </w:tr>
      <w:tr w:rsidR="00660A08" w14:paraId="6C99797A" w14:textId="77777777">
        <w:trPr>
          <w:jc w:val="center"/>
        </w:trPr>
        <w:tc>
          <w:tcPr>
            <w:tcW w:w="1663" w:type="dxa"/>
            <w:vMerge/>
            <w:vAlign w:val="center"/>
          </w:tcPr>
          <w:p w14:paraId="78689B73" w14:textId="77777777" w:rsidR="00660A08" w:rsidRDefault="00660A08">
            <w:pPr>
              <w:snapToGrid w:val="0"/>
              <w:jc w:val="center"/>
              <w:rPr>
                <w:rFonts w:ascii="Times New Roman" w:eastAsia="宋体" w:hAnsi="Times New Roman" w:cs="Times New Roman"/>
                <w:bCs/>
                <w:szCs w:val="21"/>
              </w:rPr>
            </w:pPr>
          </w:p>
        </w:tc>
        <w:tc>
          <w:tcPr>
            <w:tcW w:w="1978" w:type="dxa"/>
            <w:vAlign w:val="center"/>
          </w:tcPr>
          <w:p w14:paraId="20C64B5E" w14:textId="77777777" w:rsidR="00660A08" w:rsidRDefault="00000000">
            <w:pPr>
              <w:snapToGrid w:val="0"/>
              <w:jc w:val="left"/>
              <w:rPr>
                <w:rFonts w:ascii="Times New Roman" w:eastAsia="宋体" w:hAnsi="Times New Roman" w:cs="Times New Roman"/>
                <w:bCs/>
                <w:szCs w:val="21"/>
              </w:rPr>
            </w:pPr>
            <w:r>
              <w:rPr>
                <w:rFonts w:ascii="Times New Roman" w:eastAsia="宋体" w:hAnsi="Times New Roman" w:cs="Times New Roman"/>
                <w:bCs/>
                <w:szCs w:val="21"/>
              </w:rPr>
              <w:t>活动增强了观众对科学精神的认同和崇尚</w:t>
            </w:r>
          </w:p>
        </w:tc>
        <w:tc>
          <w:tcPr>
            <w:tcW w:w="6190" w:type="dxa"/>
            <w:vAlign w:val="center"/>
          </w:tcPr>
          <w:p w14:paraId="53992C38"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5</w:t>
            </w:r>
            <w:r>
              <w:rPr>
                <w:rFonts w:ascii="Times New Roman" w:eastAsia="宋体" w:hAnsi="Times New Roman" w:cs="Times New Roman"/>
                <w:bCs/>
                <w:kern w:val="0"/>
                <w:szCs w:val="21"/>
                <w:lang w:bidi="ar"/>
              </w:rPr>
              <w:t>分：科学精神认同感极大增强，更加崇尚科学精神；</w:t>
            </w:r>
          </w:p>
          <w:p w14:paraId="4239BFF1"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4</w:t>
            </w:r>
            <w:r>
              <w:rPr>
                <w:rFonts w:ascii="Times New Roman" w:eastAsia="宋体" w:hAnsi="Times New Roman" w:cs="Times New Roman"/>
                <w:bCs/>
                <w:kern w:val="0"/>
                <w:szCs w:val="21"/>
                <w:lang w:bidi="ar"/>
              </w:rPr>
              <w:t>分：认同感有较明显增强；</w:t>
            </w:r>
          </w:p>
          <w:p w14:paraId="167DF654"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3</w:t>
            </w:r>
            <w:r>
              <w:rPr>
                <w:rFonts w:ascii="Times New Roman" w:eastAsia="宋体" w:hAnsi="Times New Roman" w:cs="Times New Roman"/>
                <w:bCs/>
                <w:kern w:val="0"/>
                <w:szCs w:val="21"/>
                <w:lang w:bidi="ar"/>
              </w:rPr>
              <w:t>分：有一定增强；</w:t>
            </w:r>
          </w:p>
          <w:p w14:paraId="2F86F87C"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分：增强微弱；</w:t>
            </w:r>
          </w:p>
          <w:p w14:paraId="426236E9" w14:textId="77777777" w:rsidR="00660A08" w:rsidRDefault="00000000">
            <w:pPr>
              <w:snapToGrid w:val="0"/>
              <w:jc w:val="left"/>
              <w:rPr>
                <w:rFonts w:ascii="Times New Roman" w:eastAsia="宋体" w:hAnsi="Times New Roman" w:cs="Times New Roman"/>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分：无任何变化。</w:t>
            </w:r>
          </w:p>
        </w:tc>
      </w:tr>
    </w:tbl>
    <w:p w14:paraId="7D686091" w14:textId="4C9C8272" w:rsidR="00660A08" w:rsidRPr="00F01B1A" w:rsidRDefault="00F01B1A">
      <w:pPr>
        <w:rPr>
          <w:color w:val="EE0000"/>
          <w:shd w:val="clear" w:color="auto" w:fill="FFFFFF" w:themeFill="background1"/>
        </w:rPr>
      </w:pPr>
      <w:r>
        <w:rPr>
          <w:rFonts w:hint="eastAsia"/>
          <w:color w:val="EE0000"/>
          <w:shd w:val="clear" w:color="auto" w:fill="FFFFFF" w:themeFill="background1"/>
        </w:rPr>
        <w:lastRenderedPageBreak/>
        <w:t>根据</w:t>
      </w:r>
      <w:r>
        <w:rPr>
          <w:rFonts w:hint="eastAsia"/>
          <w:color w:val="EE0000"/>
          <w:shd w:val="clear" w:color="auto" w:fill="FFFFFF" w:themeFill="background1"/>
        </w:rPr>
        <w:t>7.4</w:t>
      </w:r>
      <w:r>
        <w:rPr>
          <w:rFonts w:hint="eastAsia"/>
          <w:color w:val="EE0000"/>
          <w:shd w:val="clear" w:color="auto" w:fill="FFFFFF" w:themeFill="background1"/>
        </w:rPr>
        <w:t>的要求，</w:t>
      </w:r>
      <w:r w:rsidRPr="00F01B1A">
        <w:rPr>
          <w:rFonts w:hint="eastAsia"/>
          <w:color w:val="EE0000"/>
          <w:shd w:val="clear" w:color="auto" w:fill="FFFFFF" w:themeFill="background1"/>
        </w:rPr>
        <w:t>每一项三级指标的</w:t>
      </w:r>
      <w:r>
        <w:rPr>
          <w:rFonts w:hint="eastAsia"/>
          <w:color w:val="EE0000"/>
          <w:shd w:val="clear" w:color="auto" w:fill="FFFFFF" w:themeFill="background1"/>
        </w:rPr>
        <w:t>最高总</w:t>
      </w:r>
      <w:r w:rsidRPr="00F01B1A">
        <w:rPr>
          <w:rFonts w:hint="eastAsia"/>
          <w:color w:val="EE0000"/>
          <w:shd w:val="clear" w:color="auto" w:fill="FFFFFF" w:themeFill="background1"/>
        </w:rPr>
        <w:t>分应为</w:t>
      </w:r>
      <w:r w:rsidRPr="00F01B1A">
        <w:rPr>
          <w:rFonts w:hint="eastAsia"/>
          <w:color w:val="EE0000"/>
          <w:shd w:val="clear" w:color="auto" w:fill="FFFFFF" w:themeFill="background1"/>
        </w:rPr>
        <w:t>100</w:t>
      </w:r>
      <w:r w:rsidRPr="00F01B1A">
        <w:rPr>
          <w:rFonts w:hint="eastAsia"/>
          <w:color w:val="EE0000"/>
          <w:shd w:val="clear" w:color="auto" w:fill="FFFFFF" w:themeFill="background1"/>
        </w:rPr>
        <w:t>分</w:t>
      </w:r>
    </w:p>
    <w:p w14:paraId="6CB878B8" w14:textId="7BFC15C3" w:rsidR="00F01B1A" w:rsidRDefault="00F01B1A" w:rsidP="00F01B1A">
      <w:pPr>
        <w:widowControl/>
        <w:jc w:val="left"/>
      </w:pPr>
      <w:r>
        <w:br w:type="page"/>
      </w:r>
    </w:p>
    <w:p w14:paraId="3DD693F0" w14:textId="77777777" w:rsidR="00660A08" w:rsidRDefault="00000000">
      <w:pPr>
        <w:jc w:val="center"/>
        <w:rPr>
          <w:rFonts w:ascii="黑体" w:eastAsia="黑体" w:hAnsi="黑体" w:cs="黑体" w:hint="eastAsia"/>
          <w:sz w:val="28"/>
          <w:szCs w:val="36"/>
        </w:rPr>
      </w:pPr>
      <w:r>
        <w:rPr>
          <w:rFonts w:hint="eastAsia"/>
          <w:b/>
          <w:bCs/>
        </w:rPr>
        <w:lastRenderedPageBreak/>
        <w:t>B2.</w:t>
      </w:r>
      <w:r>
        <w:rPr>
          <w:rFonts w:hint="eastAsia"/>
          <w:b/>
          <w:bCs/>
        </w:rPr>
        <w:t>部分评估指标数据统计方法</w:t>
      </w:r>
    </w:p>
    <w:p w14:paraId="4FFCB504" w14:textId="77777777" w:rsidR="00660A08" w:rsidRDefault="00000000">
      <w:pPr>
        <w:widowControl/>
        <w:jc w:val="left"/>
        <w:rPr>
          <w:rFonts w:ascii="Times New Roman" w:eastAsia="宋体" w:hAnsi="Times New Roman" w:cs="Times New Roman"/>
          <w:bCs/>
          <w:szCs w:val="21"/>
        </w:rPr>
      </w:pPr>
      <w:r>
        <w:rPr>
          <w:rFonts w:ascii="Times New Roman" w:eastAsia="宋体" w:hAnsi="Times New Roman" w:cs="Times New Roman" w:hint="eastAsia"/>
          <w:bCs/>
          <w:kern w:val="0"/>
          <w:szCs w:val="21"/>
          <w:lang w:bidi="ar"/>
        </w:rPr>
        <w:t>B2.1</w:t>
      </w:r>
      <w:r>
        <w:rPr>
          <w:rFonts w:ascii="黑体" w:eastAsia="黑体" w:hAnsi="黑体" w:cs="黑体" w:hint="eastAsia"/>
          <w:bCs/>
          <w:szCs w:val="21"/>
        </w:rPr>
        <w:t>操作时</w:t>
      </w:r>
      <w:proofErr w:type="gramStart"/>
      <w:r>
        <w:rPr>
          <w:rFonts w:ascii="黑体" w:eastAsia="黑体" w:hAnsi="黑体" w:cs="黑体" w:hint="eastAsia"/>
          <w:bCs/>
          <w:szCs w:val="21"/>
        </w:rPr>
        <w:t>长比例</w:t>
      </w:r>
      <w:proofErr w:type="gramEnd"/>
      <w:r>
        <w:rPr>
          <w:rFonts w:ascii="Times New Roman" w:eastAsia="宋体" w:hAnsi="Times New Roman" w:cs="Times New Roman"/>
          <w:bCs/>
          <w:kern w:val="0"/>
          <w:szCs w:val="21"/>
          <w:lang w:bidi="ar"/>
        </w:rPr>
        <w:t>(Hands-on Time Ratio, HTR)</w:t>
      </w:r>
    </w:p>
    <w:p w14:paraId="72E15AA5" w14:textId="77777777" w:rsidR="00660A08" w:rsidRDefault="00000000">
      <w:pPr>
        <w:widowControl/>
        <w:jc w:val="left"/>
        <w:rPr>
          <w:rFonts w:ascii="Times New Roman" w:eastAsia="宋体" w:hAnsi="Times New Roman" w:cs="Times New Roman"/>
          <w:bCs/>
          <w:szCs w:val="21"/>
        </w:rPr>
      </w:pPr>
      <m:oMathPara>
        <m:oMath>
          <m:r>
            <m:rPr>
              <m:nor/>
            </m:rPr>
            <w:rPr>
              <w:rFonts w:ascii="Times New Roman" w:eastAsia="宋体" w:hAnsi="Times New Roman" w:cs="Times New Roman"/>
              <w:i/>
              <w:szCs w:val="21"/>
            </w:rPr>
            <m:t>HTR</m:t>
          </m:r>
          <m:r>
            <m:rPr>
              <m:nor/>
            </m:rPr>
            <w:rPr>
              <w:rFonts w:ascii="Times New Roman" w:eastAsia="宋体" w:hAnsi="Times New Roman" w:cs="Times New Roman"/>
              <w:szCs w:val="21"/>
            </w:rPr>
            <m:t>=</m:t>
          </m:r>
          <m:f>
            <m:fPr>
              <m:ctrlPr>
                <w:rPr>
                  <w:rFonts w:ascii="Cambria Math" w:eastAsia="宋体" w:hAnsi="Cambria Math" w:cs="Times New Roman"/>
                  <w:szCs w:val="21"/>
                </w:rPr>
              </m:ctrlPr>
            </m:fPr>
            <m:num>
              <m:sSub>
                <m:sSubPr>
                  <m:ctrlPr>
                    <w:rPr>
                      <w:rFonts w:ascii="Cambria Math" w:eastAsia="宋体" w:hAnsi="Cambria Math" w:cs="Times New Roman"/>
                      <w:szCs w:val="21"/>
                    </w:rPr>
                  </m:ctrlPr>
                </m:sSubPr>
                <m:e>
                  <m:r>
                    <m:rPr>
                      <m:nor/>
                    </m:rPr>
                    <w:rPr>
                      <w:rFonts w:ascii="Times New Roman" w:eastAsia="宋体" w:hAnsi="Times New Roman" w:cs="Times New Roman"/>
                      <w:i/>
                      <w:szCs w:val="21"/>
                    </w:rPr>
                    <m:t>T</m:t>
                  </m:r>
                </m:e>
                <m:sub>
                  <m:r>
                    <m:rPr>
                      <m:nor/>
                    </m:rPr>
                    <w:rPr>
                      <w:rFonts w:ascii="Times New Roman" w:eastAsia="宋体" w:hAnsi="Times New Roman" w:cs="Times New Roman"/>
                      <w:szCs w:val="21"/>
                    </w:rPr>
                    <m:t>h</m:t>
                  </m:r>
                  <m:r>
                    <m:rPr>
                      <m:nor/>
                    </m:rPr>
                    <w:rPr>
                      <w:rFonts w:ascii="Times New Roman" w:eastAsia="宋体" w:hAnsi="Times New Roman" w:cs="Times New Roman"/>
                      <w:i/>
                      <w:szCs w:val="21"/>
                    </w:rPr>
                    <m:t>ands</m:t>
                  </m:r>
                  <m:r>
                    <m:rPr>
                      <m:nor/>
                    </m:rPr>
                    <w:rPr>
                      <w:rFonts w:ascii="Times New Roman" w:eastAsia="宋体" w:hAnsi="Times New Roman" w:cs="Times New Roman"/>
                      <w:szCs w:val="21"/>
                    </w:rPr>
                    <m:t>-</m:t>
                  </m:r>
                  <m:r>
                    <m:rPr>
                      <m:nor/>
                    </m:rPr>
                    <w:rPr>
                      <w:rFonts w:ascii="Times New Roman" w:eastAsia="宋体" w:hAnsi="Times New Roman" w:cs="Times New Roman"/>
                      <w:i/>
                      <w:szCs w:val="21"/>
                    </w:rPr>
                    <m:t>on</m:t>
                  </m:r>
                </m:sub>
              </m:sSub>
            </m:num>
            <m:den>
              <m:sSub>
                <m:sSubPr>
                  <m:ctrlPr>
                    <w:rPr>
                      <w:rFonts w:ascii="Cambria Math" w:eastAsia="宋体" w:hAnsi="Cambria Math" w:cs="Times New Roman"/>
                      <w:szCs w:val="21"/>
                    </w:rPr>
                  </m:ctrlPr>
                </m:sSubPr>
                <m:e>
                  <m:r>
                    <m:rPr>
                      <m:nor/>
                    </m:rPr>
                    <w:rPr>
                      <w:rFonts w:ascii="Times New Roman" w:eastAsia="宋体" w:hAnsi="Times New Roman" w:cs="Times New Roman"/>
                      <w:i/>
                      <w:szCs w:val="21"/>
                    </w:rPr>
                    <m:t>T</m:t>
                  </m:r>
                </m:e>
                <m:sub>
                  <m:r>
                    <m:rPr>
                      <m:nor/>
                    </m:rPr>
                    <w:rPr>
                      <w:rFonts w:ascii="Times New Roman" w:eastAsia="宋体" w:hAnsi="Times New Roman" w:cs="Times New Roman"/>
                      <w:i/>
                      <w:szCs w:val="21"/>
                    </w:rPr>
                    <m:t>total</m:t>
                  </m:r>
                </m:sub>
              </m:sSub>
            </m:den>
          </m:f>
          <m:r>
            <m:rPr>
              <m:nor/>
            </m:rPr>
            <w:rPr>
              <w:rFonts w:ascii="Times New Roman" w:eastAsia="宋体" w:hAnsi="Times New Roman" w:cs="Times New Roman"/>
              <w:szCs w:val="21"/>
            </w:rPr>
            <m:t>×100%</m:t>
          </m:r>
        </m:oMath>
      </m:oMathPara>
    </w:p>
    <w:p w14:paraId="20AF69C3"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w:r>
        <w:rPr>
          <w:rStyle w:val="a5"/>
          <w:rFonts w:ascii="Times New Roman" w:eastAsia="宋体" w:hAnsi="Times New Roman" w:hint="eastAsia"/>
          <w:b w:val="0"/>
          <w:bCs/>
          <w:sz w:val="21"/>
          <w:szCs w:val="21"/>
        </w:rPr>
        <w:t>式中</w:t>
      </w:r>
      <w:r>
        <w:rPr>
          <w:rStyle w:val="a5"/>
          <w:rFonts w:ascii="Times New Roman" w:eastAsia="宋体" w:hAnsi="Times New Roman"/>
          <w:b w:val="0"/>
          <w:bCs/>
          <w:sz w:val="21"/>
          <w:szCs w:val="21"/>
        </w:rPr>
        <w:t>：</w:t>
      </w:r>
    </w:p>
    <w:p w14:paraId="63C3C8A8"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Fonts w:ascii="Cambria Math" w:eastAsia="宋体" w:hAnsi="Cambria Math"/>
                <w:sz w:val="21"/>
                <w:szCs w:val="21"/>
              </w:rPr>
            </m:ctrlPr>
          </m:sSubPr>
          <m:e>
            <m:r>
              <m:rPr>
                <m:nor/>
              </m:rPr>
              <w:rPr>
                <w:rFonts w:ascii="Times New Roman" w:eastAsia="宋体" w:hAnsi="Times New Roman"/>
                <w:i/>
                <w:sz w:val="21"/>
                <w:szCs w:val="21"/>
              </w:rPr>
              <m:t>T</m:t>
            </m:r>
          </m:e>
          <m:sub>
            <m:r>
              <m:rPr>
                <m:nor/>
              </m:rPr>
              <w:rPr>
                <w:rFonts w:ascii="Times New Roman" w:eastAsia="宋体" w:hAnsi="Times New Roman"/>
                <w:sz w:val="21"/>
                <w:szCs w:val="21"/>
              </w:rPr>
              <m:t>h</m:t>
            </m:r>
            <m:r>
              <m:rPr>
                <m:nor/>
              </m:rPr>
              <w:rPr>
                <w:rFonts w:ascii="Times New Roman" w:eastAsia="宋体" w:hAnsi="Times New Roman"/>
                <w:i/>
                <w:sz w:val="21"/>
                <w:szCs w:val="21"/>
              </w:rPr>
              <m:t>ands</m:t>
            </m:r>
            <m:r>
              <m:rPr>
                <m:nor/>
              </m:rPr>
              <w:rPr>
                <w:rFonts w:ascii="Times New Roman" w:eastAsia="宋体" w:hAnsi="Times New Roman"/>
                <w:sz w:val="21"/>
                <w:szCs w:val="21"/>
              </w:rPr>
              <m:t>-</m:t>
            </m:r>
            <m:r>
              <m:rPr>
                <m:nor/>
              </m:rPr>
              <w:rPr>
                <w:rFonts w:ascii="Times New Roman" w:eastAsia="宋体" w:hAnsi="Times New Roman"/>
                <w:i/>
                <w:sz w:val="21"/>
                <w:szCs w:val="21"/>
              </w:rPr>
              <m:t>on</m:t>
            </m:r>
          </m:sub>
        </m:sSub>
      </m:oMath>
      <w:proofErr w:type="gramStart"/>
      <w:r>
        <w:rPr>
          <w:rFonts w:ascii="Times New Roman" w:eastAsia="宋体" w:hAnsi="Times New Roman"/>
          <w:bCs/>
          <w:sz w:val="21"/>
          <w:szCs w:val="21"/>
        </w:rPr>
        <w:t>—</w:t>
      </w:r>
      <w:r>
        <w:rPr>
          <w:rStyle w:val="a5"/>
          <w:rFonts w:ascii="Times New Roman" w:eastAsia="宋体" w:hAnsi="Times New Roman"/>
          <w:b w:val="0"/>
          <w:bCs/>
          <w:sz w:val="21"/>
          <w:szCs w:val="21"/>
        </w:rPr>
        <w:t>观众</w:t>
      </w:r>
      <w:proofErr w:type="gramEnd"/>
      <w:r>
        <w:rPr>
          <w:rStyle w:val="a5"/>
          <w:rFonts w:ascii="Times New Roman" w:eastAsia="宋体" w:hAnsi="Times New Roman"/>
          <w:b w:val="0"/>
          <w:bCs/>
          <w:sz w:val="21"/>
          <w:szCs w:val="21"/>
        </w:rPr>
        <w:t>动手操作的时长</w:t>
      </w:r>
    </w:p>
    <w:p w14:paraId="6CEBAC86" w14:textId="77777777" w:rsidR="00660A08" w:rsidRDefault="00000000">
      <w:pPr>
        <w:pStyle w:val="a3"/>
        <w:widowControl/>
        <w:spacing w:beforeAutospacing="0" w:afterAutospacing="0"/>
        <w:jc w:val="both"/>
        <w:rPr>
          <w:rFonts w:ascii="Times New Roman" w:eastAsia="宋体" w:hAnsi="Times New Roman"/>
          <w:bCs/>
          <w:sz w:val="21"/>
          <w:szCs w:val="21"/>
        </w:rPr>
      </w:pPr>
      <m:oMath>
        <m:sSub>
          <m:sSubPr>
            <m:ctrlPr>
              <w:rPr>
                <w:rFonts w:ascii="Cambria Math" w:eastAsia="宋体" w:hAnsi="Cambria Math"/>
                <w:bCs/>
                <w:sz w:val="21"/>
                <w:szCs w:val="21"/>
              </w:rPr>
            </m:ctrlPr>
          </m:sSubPr>
          <m:e>
            <m:r>
              <m:rPr>
                <m:nor/>
              </m:rPr>
              <w:rPr>
                <w:rFonts w:ascii="Times New Roman" w:eastAsia="宋体" w:hAnsi="Times New Roman"/>
                <w:i/>
                <w:sz w:val="21"/>
                <w:szCs w:val="21"/>
              </w:rPr>
              <m:t>T</m:t>
            </m:r>
          </m:e>
          <m:sub>
            <m:r>
              <m:rPr>
                <m:nor/>
              </m:rPr>
              <w:rPr>
                <w:rFonts w:ascii="Times New Roman" w:eastAsia="宋体" w:hAnsi="Times New Roman"/>
                <w:i/>
                <w:sz w:val="21"/>
                <w:szCs w:val="21"/>
              </w:rPr>
              <m:t>total</m:t>
            </m:r>
          </m:sub>
        </m:sSub>
      </m:oMath>
      <w:r>
        <w:rPr>
          <w:rFonts w:ascii="Times New Roman" w:eastAsia="宋体" w:hAnsi="Times New Roman"/>
          <w:bCs/>
          <w:sz w:val="21"/>
          <w:szCs w:val="21"/>
        </w:rPr>
        <w:t>—</w:t>
      </w:r>
      <w:proofErr w:type="gramStart"/>
      <w:r>
        <w:rPr>
          <w:rFonts w:ascii="Times New Roman" w:eastAsia="宋体" w:hAnsi="Times New Roman"/>
          <w:bCs/>
          <w:sz w:val="21"/>
          <w:szCs w:val="21"/>
        </w:rPr>
        <w:t>占活动</w:t>
      </w:r>
      <w:proofErr w:type="gramEnd"/>
      <w:r>
        <w:rPr>
          <w:rFonts w:ascii="Times New Roman" w:eastAsia="宋体" w:hAnsi="Times New Roman"/>
          <w:bCs/>
          <w:sz w:val="21"/>
          <w:szCs w:val="21"/>
        </w:rPr>
        <w:t>总时长</w:t>
      </w:r>
    </w:p>
    <w:p w14:paraId="4A421D99" w14:textId="77777777" w:rsidR="00660A08" w:rsidRDefault="00000000">
      <w:pPr>
        <w:widowControl/>
        <w:jc w:val="left"/>
        <w:rPr>
          <w:rFonts w:ascii="Times New Roman" w:eastAsia="宋体" w:hAnsi="Times New Roman" w:cs="Times New Roman"/>
          <w:bCs/>
          <w:szCs w:val="21"/>
        </w:rPr>
      </w:pPr>
      <w:r>
        <w:rPr>
          <w:rFonts w:ascii="Times New Roman" w:eastAsia="宋体" w:hAnsi="Times New Roman" w:cs="Times New Roman" w:hint="eastAsia"/>
          <w:bCs/>
          <w:kern w:val="0"/>
          <w:szCs w:val="21"/>
          <w:lang w:bidi="ar"/>
        </w:rPr>
        <w:t>B2.2</w:t>
      </w:r>
      <w:r>
        <w:rPr>
          <w:rFonts w:ascii="黑体" w:eastAsia="黑体" w:hAnsi="黑体" w:cs="黑体"/>
          <w:bCs/>
          <w:szCs w:val="21"/>
        </w:rPr>
        <w:t>观众驻足率</w:t>
      </w:r>
      <w:r>
        <w:rPr>
          <w:rFonts w:ascii="Times New Roman" w:eastAsia="宋体" w:hAnsi="Times New Roman" w:cs="Times New Roman"/>
          <w:bCs/>
          <w:kern w:val="0"/>
          <w:szCs w:val="21"/>
          <w:lang w:bidi="ar"/>
        </w:rPr>
        <w:t>（</w:t>
      </w:r>
      <w:r>
        <w:rPr>
          <w:rFonts w:ascii="Times New Roman" w:eastAsia="宋体" w:hAnsi="Times New Roman" w:cs="Times New Roman"/>
          <w:bCs/>
          <w:kern w:val="0"/>
          <w:szCs w:val="21"/>
          <w:lang w:bidi="ar"/>
        </w:rPr>
        <w:t>Stopping Rate, SR</w:t>
      </w:r>
      <w:r>
        <w:rPr>
          <w:rFonts w:ascii="Times New Roman" w:eastAsia="宋体" w:hAnsi="Times New Roman" w:cs="Times New Roman"/>
          <w:bCs/>
          <w:kern w:val="0"/>
          <w:szCs w:val="21"/>
          <w:lang w:bidi="ar"/>
        </w:rPr>
        <w:t>）</w:t>
      </w:r>
    </w:p>
    <w:p w14:paraId="587DDE5A" w14:textId="77777777" w:rsidR="00660A08" w:rsidRDefault="00000000">
      <w:pPr>
        <w:pStyle w:val="HTML"/>
        <w:widowControl/>
        <w:rPr>
          <w:rStyle w:val="a5"/>
          <w:rFonts w:ascii="Times New Roman" w:hAnsi="Times New Roman" w:hint="default"/>
          <w:b w:val="0"/>
          <w:bCs/>
          <w:sz w:val="21"/>
          <w:szCs w:val="21"/>
        </w:rPr>
      </w:pPr>
      <m:oMathPara>
        <m:oMath>
          <m:r>
            <m:rPr>
              <m:nor/>
            </m:rPr>
            <w:rPr>
              <w:rFonts w:ascii="Times New Roman" w:hAnsi="Times New Roman" w:hint="default"/>
              <w:i/>
              <w:sz w:val="21"/>
              <w:szCs w:val="21"/>
            </w:rPr>
            <m:t>SR</m:t>
          </m:r>
          <m:r>
            <m:rPr>
              <m:nor/>
            </m:rPr>
            <w:rPr>
              <w:rFonts w:ascii="Times New Roman" w:hAnsi="Times New Roman" w:hint="default"/>
              <w:sz w:val="21"/>
              <w:szCs w:val="21"/>
            </w:rPr>
            <m:t>=</m:t>
          </m:r>
          <m:f>
            <m:fPr>
              <m:ctrlPr>
                <w:rPr>
                  <w:rFonts w:ascii="Cambria Math" w:hAnsi="Cambria Math" w:hint="default"/>
                  <w:sz w:val="21"/>
                  <w:szCs w:val="21"/>
                </w:rPr>
              </m:ctrlPr>
            </m:fPr>
            <m:num>
              <m:sSub>
                <m:sSubPr>
                  <m:ctrlPr>
                    <w:rPr>
                      <w:rFonts w:ascii="Cambria Math" w:hAnsi="Cambria Math" w:hint="default"/>
                      <w:sz w:val="21"/>
                      <w:szCs w:val="21"/>
                    </w:rPr>
                  </m:ctrlPr>
                </m:sSubPr>
                <m:e>
                  <m:r>
                    <m:rPr>
                      <m:nor/>
                    </m:rPr>
                    <w:rPr>
                      <w:rFonts w:ascii="Times New Roman" w:hAnsi="Times New Roman" w:hint="default"/>
                      <w:i/>
                      <w:sz w:val="21"/>
                      <w:szCs w:val="21"/>
                    </w:rPr>
                    <m:t>N</m:t>
                  </m:r>
                </m:e>
                <m:sub>
                  <m:r>
                    <m:rPr>
                      <m:nor/>
                    </m:rPr>
                    <w:rPr>
                      <w:rFonts w:ascii="Times New Roman" w:hAnsi="Times New Roman" w:hint="default"/>
                      <w:i/>
                      <w:sz w:val="21"/>
                      <w:szCs w:val="21"/>
                    </w:rPr>
                    <m:t>stop</m:t>
                  </m:r>
                </m:sub>
              </m:sSub>
            </m:num>
            <m:den>
              <m:sSub>
                <m:sSubPr>
                  <m:ctrlPr>
                    <w:rPr>
                      <w:rFonts w:ascii="Cambria Math" w:hAnsi="Cambria Math" w:hint="default"/>
                      <w:sz w:val="21"/>
                      <w:szCs w:val="21"/>
                    </w:rPr>
                  </m:ctrlPr>
                </m:sSubPr>
                <m:e>
                  <m:r>
                    <m:rPr>
                      <m:nor/>
                    </m:rPr>
                    <w:rPr>
                      <w:rFonts w:ascii="Times New Roman" w:hAnsi="Times New Roman" w:hint="default"/>
                      <w:i/>
                      <w:sz w:val="21"/>
                      <w:szCs w:val="21"/>
                    </w:rPr>
                    <m:t>N</m:t>
                  </m:r>
                </m:e>
                <m:sub>
                  <m:r>
                    <m:rPr>
                      <m:nor/>
                    </m:rPr>
                    <w:rPr>
                      <w:rFonts w:ascii="Times New Roman" w:hAnsi="Times New Roman" w:hint="default"/>
                      <w:i/>
                      <w:sz w:val="21"/>
                      <w:szCs w:val="21"/>
                    </w:rPr>
                    <m:t>total</m:t>
                  </m:r>
                </m:sub>
              </m:sSub>
            </m:den>
          </m:f>
          <m:r>
            <m:rPr>
              <m:nor/>
            </m:rPr>
            <w:rPr>
              <w:rFonts w:ascii="Times New Roman" w:hAnsi="Times New Roman" w:hint="default"/>
              <w:sz w:val="21"/>
              <w:szCs w:val="21"/>
            </w:rPr>
            <m:t>×100%</m:t>
          </m:r>
        </m:oMath>
      </m:oMathPara>
    </w:p>
    <w:p w14:paraId="44AD2668"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w:r>
        <w:rPr>
          <w:rStyle w:val="a5"/>
          <w:rFonts w:ascii="Times New Roman" w:eastAsia="宋体" w:hAnsi="Times New Roman" w:hint="eastAsia"/>
          <w:b w:val="0"/>
          <w:bCs/>
          <w:sz w:val="21"/>
          <w:szCs w:val="21"/>
        </w:rPr>
        <w:t>式中</w:t>
      </w:r>
      <w:r>
        <w:rPr>
          <w:rStyle w:val="a5"/>
          <w:rFonts w:ascii="Times New Roman" w:eastAsia="宋体" w:hAnsi="Times New Roman"/>
          <w:b w:val="0"/>
          <w:bCs/>
          <w:sz w:val="21"/>
          <w:szCs w:val="21"/>
        </w:rPr>
        <w:t>：</w:t>
      </w:r>
    </w:p>
    <w:p w14:paraId="3B0962DA"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m:r>
              <m:rPr>
                <m:nor/>
              </m:rPr>
              <w:rPr>
                <w:rStyle w:val="a5"/>
                <w:rFonts w:ascii="Times New Roman" w:eastAsia="宋体" w:hAnsi="Times New Roman"/>
                <w:b w:val="0"/>
                <w:bCs/>
                <w:sz w:val="21"/>
                <w:szCs w:val="21"/>
              </w:rPr>
              <m:t>stop</m:t>
            </m:r>
          </m:sub>
        </m:sSub>
      </m:oMath>
      <w:r>
        <w:rPr>
          <w:rStyle w:val="a5"/>
          <w:rFonts w:ascii="Times New Roman" w:eastAsia="宋体" w:hAnsi="Times New Roman"/>
          <w:b w:val="0"/>
          <w:bCs/>
          <w:sz w:val="21"/>
          <w:szCs w:val="21"/>
        </w:rPr>
        <w:t>—</w:t>
      </w:r>
      <w:r>
        <w:rPr>
          <w:rStyle w:val="a5"/>
          <w:rFonts w:ascii="Times New Roman" w:eastAsia="宋体" w:hAnsi="Times New Roman"/>
          <w:b w:val="0"/>
          <w:bCs/>
          <w:sz w:val="21"/>
          <w:szCs w:val="21"/>
        </w:rPr>
        <w:t>在活动区域驻足观看的观众人数</w:t>
      </w:r>
    </w:p>
    <w:p w14:paraId="552D1DD0" w14:textId="77777777" w:rsidR="00660A08" w:rsidRDefault="00000000">
      <w:pPr>
        <w:pStyle w:val="a3"/>
        <w:widowControl/>
        <w:spacing w:beforeAutospacing="0" w:afterAutospacing="0"/>
        <w:jc w:val="both"/>
        <w:rPr>
          <w:rFonts w:ascii="Times New Roman" w:eastAsia="宋体" w:hAnsi="Times New Roman"/>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m:r>
              <m:rPr>
                <m:nor/>
              </m:rPr>
              <w:rPr>
                <w:rStyle w:val="a5"/>
                <w:rFonts w:ascii="Times New Roman" w:eastAsia="宋体" w:hAnsi="Times New Roman"/>
                <w:b w:val="0"/>
                <w:bCs/>
                <w:sz w:val="21"/>
                <w:szCs w:val="21"/>
              </w:rPr>
              <m:t>total</m:t>
            </m:r>
          </m:sub>
        </m:sSub>
      </m:oMath>
      <w:proofErr w:type="gramStart"/>
      <w:r>
        <w:rPr>
          <w:rStyle w:val="a5"/>
          <w:rFonts w:ascii="Times New Roman" w:eastAsia="宋体" w:hAnsi="Times New Roman"/>
          <w:b w:val="0"/>
          <w:bCs/>
          <w:sz w:val="21"/>
          <w:szCs w:val="21"/>
        </w:rPr>
        <w:t>—</w:t>
      </w:r>
      <w:r>
        <w:rPr>
          <w:rStyle w:val="a5"/>
          <w:rFonts w:ascii="Times New Roman" w:eastAsia="宋体" w:hAnsi="Times New Roman"/>
          <w:b w:val="0"/>
          <w:bCs/>
          <w:sz w:val="21"/>
          <w:szCs w:val="21"/>
        </w:rPr>
        <w:t>通过</w:t>
      </w:r>
      <w:proofErr w:type="gramEnd"/>
      <w:r>
        <w:rPr>
          <w:rStyle w:val="a5"/>
          <w:rFonts w:ascii="Times New Roman" w:eastAsia="宋体" w:hAnsi="Times New Roman"/>
          <w:b w:val="0"/>
          <w:bCs/>
          <w:sz w:val="21"/>
          <w:szCs w:val="21"/>
        </w:rPr>
        <w:t>该活动</w:t>
      </w:r>
      <w:r>
        <w:rPr>
          <w:rFonts w:ascii="Times New Roman" w:eastAsia="宋体" w:hAnsi="Times New Roman"/>
          <w:bCs/>
          <w:sz w:val="21"/>
          <w:szCs w:val="21"/>
        </w:rPr>
        <w:t>区域的</w:t>
      </w:r>
      <w:proofErr w:type="gramStart"/>
      <w:r>
        <w:rPr>
          <w:rFonts w:ascii="Times New Roman" w:eastAsia="宋体" w:hAnsi="Times New Roman"/>
          <w:bCs/>
          <w:sz w:val="21"/>
          <w:szCs w:val="21"/>
        </w:rPr>
        <w:t>总观众</w:t>
      </w:r>
      <w:proofErr w:type="gramEnd"/>
      <w:r>
        <w:rPr>
          <w:rFonts w:ascii="Times New Roman" w:eastAsia="宋体" w:hAnsi="Times New Roman"/>
          <w:bCs/>
          <w:sz w:val="21"/>
          <w:szCs w:val="21"/>
        </w:rPr>
        <w:t>人数</w:t>
      </w:r>
    </w:p>
    <w:p w14:paraId="0A1BBE34" w14:textId="77777777" w:rsidR="00660A08" w:rsidRDefault="00000000">
      <w:pPr>
        <w:rPr>
          <w:rFonts w:ascii="Times New Roman" w:eastAsia="宋体" w:hAnsi="Times New Roman" w:cs="Times New Roman"/>
          <w:bCs/>
          <w:szCs w:val="21"/>
        </w:rPr>
      </w:pPr>
      <w:r>
        <w:rPr>
          <w:rFonts w:ascii="Times New Roman" w:eastAsia="宋体" w:hAnsi="Times New Roman" w:cs="Times New Roman" w:hint="eastAsia"/>
          <w:bCs/>
          <w:kern w:val="0"/>
          <w:szCs w:val="21"/>
          <w:lang w:bidi="ar"/>
        </w:rPr>
        <w:t>B2.3</w:t>
      </w:r>
      <w:r>
        <w:rPr>
          <w:rFonts w:ascii="黑体" w:eastAsia="黑体" w:hAnsi="黑体" w:cs="黑体"/>
          <w:bCs/>
          <w:szCs w:val="21"/>
        </w:rPr>
        <w:t>观众平均驻足停留时间</w:t>
      </w:r>
      <w:r>
        <w:rPr>
          <w:rFonts w:ascii="Times New Roman" w:eastAsia="宋体" w:hAnsi="Times New Roman" w:cs="Times New Roman"/>
          <w:bCs/>
          <w:kern w:val="0"/>
          <w:szCs w:val="21"/>
          <w:lang w:bidi="ar"/>
        </w:rPr>
        <w:t>（</w:t>
      </w:r>
      <w:r>
        <w:rPr>
          <w:rFonts w:ascii="Times New Roman" w:eastAsia="宋体" w:hAnsi="Times New Roman" w:cs="Times New Roman"/>
          <w:bCs/>
          <w:kern w:val="0"/>
          <w:szCs w:val="21"/>
          <w:lang w:bidi="ar"/>
        </w:rPr>
        <w:t>Average Dwell Time, ADT</w:t>
      </w:r>
      <w:r>
        <w:rPr>
          <w:rFonts w:ascii="Times New Roman" w:eastAsia="宋体" w:hAnsi="Times New Roman" w:cs="Times New Roman"/>
          <w:bCs/>
          <w:kern w:val="0"/>
          <w:szCs w:val="21"/>
          <w:lang w:bidi="ar"/>
        </w:rPr>
        <w:t>）</w:t>
      </w:r>
    </w:p>
    <w:p w14:paraId="4DA8FEEF" w14:textId="77777777" w:rsidR="00660A08" w:rsidRDefault="00000000">
      <w:pPr>
        <w:pStyle w:val="HTML"/>
        <w:widowControl/>
        <w:jc w:val="both"/>
        <w:rPr>
          <w:rFonts w:ascii="Times New Roman" w:hAnsi="Times New Roman" w:hint="default"/>
          <w:bCs/>
          <w:sz w:val="21"/>
          <w:szCs w:val="21"/>
        </w:rPr>
      </w:pPr>
      <m:oMathPara>
        <m:oMath>
          <m:r>
            <m:rPr>
              <m:nor/>
            </m:rPr>
            <w:rPr>
              <w:rFonts w:ascii="Times New Roman" w:hAnsi="Times New Roman" w:hint="default"/>
              <w:i/>
              <w:sz w:val="21"/>
              <w:szCs w:val="21"/>
            </w:rPr>
            <m:t>ADT</m:t>
          </m:r>
          <m:r>
            <m:rPr>
              <m:nor/>
            </m:rPr>
            <w:rPr>
              <w:rFonts w:ascii="Times New Roman" w:hAnsi="Times New Roman" w:hint="default"/>
              <w:sz w:val="21"/>
              <w:szCs w:val="21"/>
            </w:rPr>
            <m:t>=</m:t>
          </m:r>
          <m:f>
            <m:fPr>
              <m:ctrlPr>
                <w:rPr>
                  <w:rFonts w:ascii="Cambria Math" w:hAnsi="Cambria Math" w:hint="default"/>
                  <w:sz w:val="21"/>
                  <w:szCs w:val="21"/>
                </w:rPr>
              </m:ctrlPr>
            </m:fPr>
            <m:num>
              <m:nary>
                <m:naryPr>
                  <m:chr m:val="∑"/>
                  <m:limLoc m:val="subSup"/>
                  <m:ctrlPr>
                    <w:rPr>
                      <w:rFonts w:ascii="Cambria Math" w:hAnsi="Cambria Math" w:hint="default"/>
                      <w:sz w:val="21"/>
                      <w:szCs w:val="21"/>
                    </w:rPr>
                  </m:ctrlPr>
                </m:naryPr>
                <m:sub>
                  <w:proofErr w:type="spellStart"/>
                  <m:r>
                    <m:rPr>
                      <m:nor/>
                    </m:rPr>
                    <w:rPr>
                      <w:rFonts w:ascii="Times New Roman" w:hAnsi="Times New Roman" w:hint="default"/>
                      <w:i/>
                      <w:sz w:val="21"/>
                      <w:szCs w:val="21"/>
                    </w:rPr>
                    <m:t>i</m:t>
                  </m:r>
                  <w:proofErr w:type="spellEnd"/>
                  <m:r>
                    <m:rPr>
                      <m:nor/>
                    </m:rPr>
                    <w:rPr>
                      <w:rFonts w:ascii="Times New Roman" w:hAnsi="Times New Roman" w:hint="default"/>
                      <w:sz w:val="21"/>
                      <w:szCs w:val="21"/>
                    </w:rPr>
                    <m:t>=1</m:t>
                  </m:r>
                </m:sub>
                <m:sup>
                  <m:r>
                    <m:rPr>
                      <m:nor/>
                    </m:rPr>
                    <w:rPr>
                      <w:rFonts w:ascii="Times New Roman" w:hAnsi="Times New Roman" w:hint="default"/>
                      <w:i/>
                      <w:sz w:val="21"/>
                      <w:szCs w:val="21"/>
                    </w:rPr>
                    <m:t>n</m:t>
                  </m:r>
                </m:sup>
                <m:e>
                  <m:sSub>
                    <m:sSubPr>
                      <m:ctrlPr>
                        <w:rPr>
                          <w:rFonts w:ascii="Cambria Math" w:hAnsi="Cambria Math" w:hint="default"/>
                          <w:sz w:val="21"/>
                          <w:szCs w:val="21"/>
                        </w:rPr>
                      </m:ctrlPr>
                    </m:sSubPr>
                    <m:e>
                      <m:r>
                        <m:rPr>
                          <m:nor/>
                        </m:rPr>
                        <w:rPr>
                          <w:rFonts w:ascii="Times New Roman" w:hAnsi="Times New Roman" w:hint="default"/>
                          <w:i/>
                          <w:sz w:val="21"/>
                          <w:szCs w:val="21"/>
                        </w:rPr>
                        <m:t>t</m:t>
                      </m:r>
                    </m:e>
                    <m:sub>
                      <w:proofErr w:type="spellStart"/>
                      <m:r>
                        <m:rPr>
                          <m:nor/>
                        </m:rPr>
                        <w:rPr>
                          <w:rFonts w:ascii="Times New Roman" w:hAnsi="Times New Roman" w:hint="default"/>
                          <w:i/>
                          <w:sz w:val="21"/>
                          <w:szCs w:val="21"/>
                        </w:rPr>
                        <m:t>i</m:t>
                      </m:r>
                      <w:proofErr w:type="spellEnd"/>
                    </m:sub>
                  </m:sSub>
                </m:e>
              </m:nary>
            </m:num>
            <m:den>
              <m:r>
                <m:rPr>
                  <m:nor/>
                </m:rPr>
                <w:rPr>
                  <w:rFonts w:ascii="Times New Roman" w:hAnsi="Times New Roman" w:hint="default"/>
                  <w:i/>
                  <w:sz w:val="21"/>
                  <w:szCs w:val="21"/>
                </w:rPr>
                <m:t>n</m:t>
              </m:r>
            </m:den>
          </m:f>
        </m:oMath>
      </m:oMathPara>
    </w:p>
    <w:p w14:paraId="3CBCB5E7"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w:r>
        <w:rPr>
          <w:rStyle w:val="a5"/>
          <w:rFonts w:ascii="Times New Roman" w:eastAsia="宋体" w:hAnsi="Times New Roman" w:hint="eastAsia"/>
          <w:b w:val="0"/>
          <w:bCs/>
          <w:sz w:val="21"/>
          <w:szCs w:val="21"/>
        </w:rPr>
        <w:t>式中</w:t>
      </w:r>
      <w:r>
        <w:rPr>
          <w:rStyle w:val="a5"/>
          <w:rFonts w:ascii="Times New Roman" w:eastAsia="宋体" w:hAnsi="Times New Roman"/>
          <w:b w:val="0"/>
          <w:bCs/>
          <w:sz w:val="21"/>
          <w:szCs w:val="21"/>
        </w:rPr>
        <w:t>：</w:t>
      </w:r>
    </w:p>
    <w:p w14:paraId="042B0300"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t</m:t>
            </m:r>
          </m:e>
          <m:sub>
            <w:proofErr w:type="spellStart"/>
            <m:r>
              <m:rPr>
                <m:nor/>
              </m:rPr>
              <w:rPr>
                <w:rStyle w:val="a5"/>
                <w:rFonts w:ascii="Times New Roman" w:eastAsia="宋体" w:hAnsi="Times New Roman"/>
                <w:b w:val="0"/>
                <w:bCs/>
                <w:sz w:val="21"/>
                <w:szCs w:val="21"/>
              </w:rPr>
              <m:t>i</m:t>
            </m:r>
            <w:proofErr w:type="spellEnd"/>
          </m:sub>
        </m:sSub>
      </m:oMath>
      <w:r>
        <w:rPr>
          <w:rStyle w:val="a5"/>
          <w:rFonts w:ascii="Times New Roman" w:eastAsia="宋体" w:hAnsi="Times New Roman"/>
          <w:b w:val="0"/>
          <w:bCs/>
          <w:sz w:val="21"/>
          <w:szCs w:val="21"/>
        </w:rPr>
        <w:t>—</w:t>
      </w:r>
      <w:r>
        <w:rPr>
          <w:rStyle w:val="a5"/>
          <w:rFonts w:ascii="Times New Roman" w:eastAsia="宋体" w:hAnsi="Times New Roman"/>
          <w:b w:val="0"/>
          <w:bCs/>
          <w:sz w:val="21"/>
          <w:szCs w:val="21"/>
        </w:rPr>
        <w:t>第</w:t>
      </w:r>
      <w:proofErr w:type="spellStart"/>
      <m:oMath>
        <m:r>
          <m:rPr>
            <m:nor/>
          </m:rPr>
          <w:rPr>
            <w:rStyle w:val="a5"/>
            <w:rFonts w:ascii="Times New Roman" w:eastAsia="宋体" w:hAnsi="Times New Roman"/>
            <w:b w:val="0"/>
            <w:bCs/>
            <w:sz w:val="21"/>
            <w:szCs w:val="21"/>
          </w:rPr>
          <m:t>i</m:t>
        </m:r>
      </m:oMath>
      <w:proofErr w:type="spellEnd"/>
      <w:r>
        <w:rPr>
          <w:rStyle w:val="a5"/>
          <w:rFonts w:ascii="Times New Roman" w:eastAsia="宋体" w:hAnsi="Times New Roman"/>
          <w:b w:val="0"/>
          <w:bCs/>
          <w:sz w:val="21"/>
          <w:szCs w:val="21"/>
        </w:rPr>
        <w:t>位观众的停留时间（分钟）</w:t>
      </w:r>
    </w:p>
    <w:p w14:paraId="78D69093" w14:textId="77777777" w:rsidR="00660A08" w:rsidRDefault="00000000">
      <w:pPr>
        <w:pStyle w:val="a3"/>
        <w:widowControl/>
        <w:spacing w:beforeAutospacing="0" w:afterAutospacing="0"/>
        <w:jc w:val="both"/>
        <w:rPr>
          <w:rFonts w:ascii="Times New Roman" w:eastAsia="宋体" w:hAnsi="Times New Roman"/>
          <w:bCs/>
          <w:sz w:val="21"/>
          <w:szCs w:val="21"/>
        </w:rPr>
      </w:pPr>
      <m:oMath>
        <m:r>
          <m:rPr>
            <m:nor/>
          </m:rPr>
          <w:rPr>
            <w:rStyle w:val="a5"/>
            <w:rFonts w:ascii="Times New Roman" w:eastAsia="宋体" w:hAnsi="Times New Roman"/>
            <w:b w:val="0"/>
            <w:bCs/>
            <w:sz w:val="21"/>
            <w:szCs w:val="21"/>
          </w:rPr>
          <m:t>n</m:t>
        </m:r>
      </m:oMath>
      <w:r>
        <w:rPr>
          <w:rStyle w:val="a5"/>
          <w:rFonts w:ascii="Times New Roman" w:eastAsia="宋体" w:hAnsi="Times New Roman"/>
          <w:b w:val="0"/>
          <w:bCs/>
          <w:sz w:val="21"/>
          <w:szCs w:val="21"/>
        </w:rPr>
        <w:t>—</w:t>
      </w:r>
      <w:r>
        <w:rPr>
          <w:rStyle w:val="a5"/>
          <w:rFonts w:ascii="Times New Roman" w:eastAsia="宋体" w:hAnsi="Times New Roman"/>
          <w:b w:val="0"/>
          <w:bCs/>
          <w:sz w:val="21"/>
          <w:szCs w:val="21"/>
        </w:rPr>
        <w:t>驻足观</w:t>
      </w:r>
      <w:r>
        <w:rPr>
          <w:rFonts w:ascii="Times New Roman" w:eastAsia="宋体" w:hAnsi="Times New Roman"/>
          <w:bCs/>
          <w:sz w:val="21"/>
          <w:szCs w:val="21"/>
        </w:rPr>
        <w:t>众总人数</w:t>
      </w:r>
    </w:p>
    <w:p w14:paraId="720CEE8D" w14:textId="77777777" w:rsidR="00660A08" w:rsidRDefault="00000000">
      <w:pPr>
        <w:pStyle w:val="HTML"/>
        <w:widowControl/>
        <w:jc w:val="both"/>
        <w:rPr>
          <w:rFonts w:ascii="Times New Roman" w:hAnsi="Times New Roman" w:hint="default"/>
          <w:bCs/>
          <w:sz w:val="21"/>
          <w:szCs w:val="21"/>
        </w:rPr>
      </w:pPr>
      <w:r>
        <w:rPr>
          <w:rFonts w:ascii="Times New Roman" w:hAnsi="Times New Roman"/>
          <w:bCs/>
          <w:sz w:val="21"/>
          <w:szCs w:val="21"/>
          <w:lang w:bidi="ar"/>
        </w:rPr>
        <w:t>B2.4</w:t>
      </w:r>
      <w:r>
        <w:rPr>
          <w:rFonts w:ascii="黑体" w:eastAsia="黑体" w:hAnsi="黑体" w:cs="黑体" w:hint="default"/>
          <w:bCs/>
          <w:kern w:val="2"/>
          <w:sz w:val="21"/>
          <w:szCs w:val="21"/>
        </w:rPr>
        <w:t>观众专注比例</w:t>
      </w:r>
      <w:r>
        <w:rPr>
          <w:rFonts w:ascii="Times New Roman" w:hAnsi="Times New Roman" w:hint="default"/>
          <w:bCs/>
          <w:sz w:val="21"/>
          <w:szCs w:val="21"/>
          <w:lang w:bidi="ar"/>
        </w:rPr>
        <w:t>（</w:t>
      </w:r>
      <w:r>
        <w:rPr>
          <w:rFonts w:ascii="Times New Roman" w:hAnsi="Times New Roman" w:hint="default"/>
          <w:bCs/>
          <w:sz w:val="21"/>
          <w:szCs w:val="21"/>
          <w:lang w:bidi="ar"/>
        </w:rPr>
        <w:t>Focus Ratio, FR</w:t>
      </w:r>
      <w:r>
        <w:rPr>
          <w:rFonts w:ascii="Times New Roman" w:hAnsi="Times New Roman" w:hint="default"/>
          <w:bCs/>
          <w:sz w:val="21"/>
          <w:szCs w:val="21"/>
          <w:lang w:bidi="ar"/>
        </w:rPr>
        <w:t>）</w:t>
      </w:r>
    </w:p>
    <w:p w14:paraId="388817B9" w14:textId="77777777" w:rsidR="00660A08" w:rsidRDefault="00000000">
      <w:pPr>
        <w:pStyle w:val="HTML"/>
        <w:widowControl/>
        <w:jc w:val="both"/>
        <w:rPr>
          <w:rFonts w:ascii="Times New Roman" w:hAnsi="Times New Roman" w:hint="default"/>
          <w:bCs/>
          <w:sz w:val="21"/>
          <w:szCs w:val="21"/>
        </w:rPr>
      </w:pPr>
      <m:oMathPara>
        <m:oMath>
          <m:r>
            <m:rPr>
              <m:nor/>
            </m:rPr>
            <w:rPr>
              <w:rFonts w:ascii="Times New Roman" w:hAnsi="Times New Roman" w:hint="default"/>
              <w:i/>
              <w:sz w:val="21"/>
              <w:szCs w:val="21"/>
            </w:rPr>
            <m:t>FR</m:t>
          </m:r>
          <m:r>
            <m:rPr>
              <m:nor/>
            </m:rPr>
            <w:rPr>
              <w:rFonts w:ascii="Times New Roman" w:hAnsi="Times New Roman" w:hint="default"/>
              <w:sz w:val="21"/>
              <w:szCs w:val="21"/>
            </w:rPr>
            <m:t>=</m:t>
          </m:r>
          <m:f>
            <m:fPr>
              <m:ctrlPr>
                <w:rPr>
                  <w:rFonts w:ascii="Cambria Math" w:hAnsi="Cambria Math" w:hint="default"/>
                  <w:sz w:val="21"/>
                  <w:szCs w:val="21"/>
                </w:rPr>
              </m:ctrlPr>
            </m:fPr>
            <m:num>
              <m:sSub>
                <m:sSubPr>
                  <m:ctrlPr>
                    <w:rPr>
                      <w:rFonts w:ascii="Cambria Math" w:hAnsi="Cambria Math" w:hint="default"/>
                      <w:sz w:val="21"/>
                      <w:szCs w:val="21"/>
                    </w:rPr>
                  </m:ctrlPr>
                </m:sSubPr>
                <m:e>
                  <m:r>
                    <m:rPr>
                      <m:nor/>
                    </m:rPr>
                    <w:rPr>
                      <w:rFonts w:ascii="Times New Roman" w:hAnsi="Times New Roman" w:hint="default"/>
                      <w:i/>
                      <w:sz w:val="21"/>
                      <w:szCs w:val="21"/>
                    </w:rPr>
                    <m:t>N</m:t>
                  </m:r>
                </m:e>
                <m:sub>
                  <m:r>
                    <m:rPr>
                      <m:nor/>
                    </m:rPr>
                    <w:rPr>
                      <w:rFonts w:ascii="Times New Roman" w:hAnsi="Times New Roman" w:hint="default"/>
                      <w:sz w:val="21"/>
                      <w:szCs w:val="21"/>
                    </w:rPr>
                    <m:t>focus</m:t>
                  </m:r>
                </m:sub>
              </m:sSub>
            </m:num>
            <m:den>
              <m:sSub>
                <m:sSubPr>
                  <m:ctrlPr>
                    <w:rPr>
                      <w:rFonts w:ascii="Cambria Math" w:hAnsi="Cambria Math" w:hint="default"/>
                      <w:sz w:val="21"/>
                      <w:szCs w:val="21"/>
                    </w:rPr>
                  </m:ctrlPr>
                </m:sSubPr>
                <m:e>
                  <m:r>
                    <m:rPr>
                      <m:nor/>
                    </m:rPr>
                    <w:rPr>
                      <w:rFonts w:ascii="Times New Roman" w:hAnsi="Times New Roman" w:hint="default"/>
                      <w:i/>
                      <w:sz w:val="21"/>
                      <w:szCs w:val="21"/>
                    </w:rPr>
                    <m:t>N</m:t>
                  </m:r>
                </m:e>
                <m:sub>
                  <m:r>
                    <m:rPr>
                      <m:nor/>
                    </m:rPr>
                    <w:rPr>
                      <w:rFonts w:ascii="Times New Roman" w:hAnsi="Times New Roman" w:hint="default"/>
                      <w:i/>
                      <w:sz w:val="21"/>
                      <w:szCs w:val="21"/>
                    </w:rPr>
                    <m:t>present</m:t>
                  </m:r>
                </m:sub>
              </m:sSub>
            </m:den>
          </m:f>
          <m:r>
            <m:rPr>
              <m:nor/>
            </m:rPr>
            <w:rPr>
              <w:rFonts w:ascii="Times New Roman" w:hAnsi="Times New Roman" w:hint="default"/>
              <w:sz w:val="21"/>
              <w:szCs w:val="21"/>
            </w:rPr>
            <m:t>×100%</m:t>
          </m:r>
        </m:oMath>
      </m:oMathPara>
    </w:p>
    <w:p w14:paraId="0982B2AA"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w:r>
        <w:rPr>
          <w:rStyle w:val="a5"/>
          <w:rFonts w:ascii="Times New Roman" w:eastAsia="宋体" w:hAnsi="Times New Roman" w:hint="eastAsia"/>
          <w:b w:val="0"/>
          <w:bCs/>
          <w:sz w:val="21"/>
          <w:szCs w:val="21"/>
        </w:rPr>
        <w:t>式中</w:t>
      </w:r>
      <w:r>
        <w:rPr>
          <w:rStyle w:val="a5"/>
          <w:rFonts w:ascii="Times New Roman" w:eastAsia="宋体" w:hAnsi="Times New Roman"/>
          <w:b w:val="0"/>
          <w:bCs/>
          <w:sz w:val="21"/>
          <w:szCs w:val="21"/>
        </w:rPr>
        <w:t>：</w:t>
      </w:r>
    </w:p>
    <w:p w14:paraId="098A6D8C"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m:r>
              <m:rPr>
                <m:nor/>
              </m:rPr>
              <w:rPr>
                <w:rStyle w:val="a5"/>
                <w:rFonts w:ascii="Times New Roman" w:eastAsia="宋体" w:hAnsi="Times New Roman"/>
                <w:b w:val="0"/>
                <w:bCs/>
                <w:sz w:val="21"/>
                <w:szCs w:val="21"/>
              </w:rPr>
              <m:t>focus</m:t>
            </m:r>
          </m:sub>
        </m:sSub>
      </m:oMath>
      <w:proofErr w:type="gramStart"/>
      <w:r>
        <w:rPr>
          <w:rStyle w:val="a5"/>
          <w:rFonts w:ascii="Times New Roman" w:eastAsia="宋体" w:hAnsi="Times New Roman"/>
          <w:b w:val="0"/>
          <w:bCs/>
          <w:sz w:val="21"/>
          <w:szCs w:val="21"/>
        </w:rPr>
        <w:t>—</w:t>
      </w:r>
      <w:r>
        <w:rPr>
          <w:rStyle w:val="a5"/>
          <w:rFonts w:ascii="Times New Roman" w:eastAsia="宋体" w:hAnsi="Times New Roman"/>
          <w:b w:val="0"/>
          <w:bCs/>
          <w:sz w:val="21"/>
          <w:szCs w:val="21"/>
        </w:rPr>
        <w:t>处于</w:t>
      </w:r>
      <w:proofErr w:type="gramEnd"/>
      <w:r>
        <w:rPr>
          <w:rStyle w:val="a5"/>
          <w:rFonts w:ascii="Times New Roman" w:eastAsia="宋体" w:hAnsi="Times New Roman"/>
          <w:b w:val="0"/>
          <w:bCs/>
          <w:sz w:val="21"/>
          <w:szCs w:val="21"/>
        </w:rPr>
        <w:t>投入状态（如观看展品、听讲、互动）的观众人数</w:t>
      </w:r>
    </w:p>
    <w:p w14:paraId="60A033FF" w14:textId="77777777" w:rsidR="00660A08" w:rsidRDefault="00000000">
      <w:pPr>
        <w:pStyle w:val="a3"/>
        <w:widowControl/>
        <w:spacing w:beforeAutospacing="0" w:afterAutospacing="0"/>
        <w:jc w:val="both"/>
        <w:rPr>
          <w:rFonts w:ascii="Times New Roman" w:eastAsia="宋体" w:hAnsi="Times New Roman"/>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m:r>
              <m:rPr>
                <m:nor/>
              </m:rPr>
              <w:rPr>
                <w:rStyle w:val="a5"/>
                <w:rFonts w:ascii="Times New Roman" w:eastAsia="宋体" w:hAnsi="Times New Roman"/>
                <w:b w:val="0"/>
                <w:bCs/>
                <w:sz w:val="21"/>
                <w:szCs w:val="21"/>
              </w:rPr>
              <m:t>present</m:t>
            </m:r>
          </m:sub>
        </m:sSub>
      </m:oMath>
      <w:r>
        <w:rPr>
          <w:rStyle w:val="a5"/>
          <w:rFonts w:ascii="Times New Roman" w:eastAsia="宋体" w:hAnsi="Times New Roman"/>
          <w:b w:val="0"/>
          <w:bCs/>
          <w:sz w:val="21"/>
          <w:szCs w:val="21"/>
        </w:rPr>
        <w:t>—</w:t>
      </w:r>
      <w:proofErr w:type="gramStart"/>
      <w:r>
        <w:rPr>
          <w:rStyle w:val="a5"/>
          <w:rFonts w:ascii="Times New Roman" w:eastAsia="宋体" w:hAnsi="Times New Roman"/>
          <w:b w:val="0"/>
          <w:bCs/>
          <w:sz w:val="21"/>
          <w:szCs w:val="21"/>
        </w:rPr>
        <w:t>总</w:t>
      </w:r>
      <w:r>
        <w:rPr>
          <w:rFonts w:ascii="Times New Roman" w:eastAsia="宋体" w:hAnsi="Times New Roman"/>
          <w:bCs/>
          <w:sz w:val="21"/>
          <w:szCs w:val="21"/>
        </w:rPr>
        <w:t>观察</w:t>
      </w:r>
      <w:proofErr w:type="gramEnd"/>
      <w:r>
        <w:rPr>
          <w:rFonts w:ascii="Times New Roman" w:eastAsia="宋体" w:hAnsi="Times New Roman"/>
          <w:bCs/>
          <w:sz w:val="21"/>
          <w:szCs w:val="21"/>
        </w:rPr>
        <w:t>人数</w:t>
      </w:r>
    </w:p>
    <w:p w14:paraId="62A4D9DD" w14:textId="77777777" w:rsidR="00660A08" w:rsidRDefault="00000000">
      <w:pPr>
        <w:pStyle w:val="HTML"/>
        <w:widowControl/>
        <w:jc w:val="both"/>
        <w:rPr>
          <w:rFonts w:ascii="Times New Roman" w:hAnsi="Times New Roman" w:hint="default"/>
          <w:bCs/>
          <w:sz w:val="21"/>
          <w:szCs w:val="21"/>
          <w:lang w:bidi="ar"/>
        </w:rPr>
      </w:pPr>
      <w:r>
        <w:rPr>
          <w:rFonts w:ascii="Times New Roman" w:hAnsi="Times New Roman" w:hint="default"/>
          <w:bCs/>
          <w:sz w:val="21"/>
          <w:szCs w:val="21"/>
          <w:lang w:bidi="ar"/>
        </w:rPr>
        <w:t>B2.</w:t>
      </w:r>
      <w:proofErr w:type="gramStart"/>
      <w:r>
        <w:rPr>
          <w:rFonts w:ascii="Times New Roman" w:hAnsi="Times New Roman"/>
          <w:bCs/>
          <w:sz w:val="21"/>
          <w:szCs w:val="21"/>
          <w:lang w:bidi="ar"/>
        </w:rPr>
        <w:t>5</w:t>
      </w:r>
      <w:r>
        <w:rPr>
          <w:rFonts w:ascii="黑体" w:eastAsia="黑体" w:hAnsi="黑体" w:cs="黑体" w:hint="default"/>
          <w:bCs/>
          <w:kern w:val="2"/>
          <w:sz w:val="21"/>
          <w:szCs w:val="21"/>
        </w:rPr>
        <w:t>多轮</w:t>
      </w:r>
      <w:proofErr w:type="gramEnd"/>
      <w:r>
        <w:rPr>
          <w:rFonts w:ascii="黑体" w:eastAsia="黑体" w:hAnsi="黑体" w:cs="黑体" w:hint="default"/>
          <w:bCs/>
          <w:kern w:val="2"/>
          <w:sz w:val="21"/>
          <w:szCs w:val="21"/>
        </w:rPr>
        <w:t>平均互动响应率</w:t>
      </w:r>
      <w:r>
        <w:rPr>
          <w:rFonts w:ascii="Times New Roman" w:hAnsi="Times New Roman" w:hint="default"/>
          <w:bCs/>
          <w:sz w:val="21"/>
          <w:szCs w:val="21"/>
          <w:lang w:bidi="ar"/>
        </w:rPr>
        <w:t>（</w:t>
      </w:r>
      <w:r>
        <w:rPr>
          <w:rFonts w:ascii="Times New Roman" w:hAnsi="Times New Roman" w:hint="default"/>
          <w:bCs/>
          <w:sz w:val="21"/>
          <w:szCs w:val="21"/>
          <w:lang w:bidi="ar"/>
        </w:rPr>
        <w:t>Average Response Rate, ARR</w:t>
      </w:r>
      <w:r>
        <w:rPr>
          <w:rFonts w:ascii="Times New Roman" w:hAnsi="Times New Roman" w:hint="default"/>
          <w:bCs/>
          <w:sz w:val="21"/>
          <w:szCs w:val="21"/>
          <w:lang w:bidi="ar"/>
        </w:rPr>
        <w:t>）</w:t>
      </w:r>
    </w:p>
    <w:p w14:paraId="38121E8B" w14:textId="77777777" w:rsidR="00660A08" w:rsidRDefault="00000000">
      <w:pPr>
        <w:pStyle w:val="HTML"/>
        <w:widowControl/>
        <w:jc w:val="both"/>
        <w:rPr>
          <w:rFonts w:ascii="Times New Roman" w:hAnsi="Times New Roman" w:hint="default"/>
          <w:bCs/>
          <w:sz w:val="21"/>
          <w:szCs w:val="21"/>
        </w:rPr>
      </w:pPr>
      <m:oMathPara>
        <m:oMath>
          <m:r>
            <m:rPr>
              <m:nor/>
            </m:rPr>
            <w:rPr>
              <w:rFonts w:ascii="Times New Roman" w:hAnsi="Times New Roman" w:hint="default"/>
              <w:i/>
              <w:sz w:val="21"/>
              <w:szCs w:val="21"/>
            </w:rPr>
            <m:t>ARR</m:t>
          </m:r>
          <m:r>
            <m:rPr>
              <m:nor/>
            </m:rPr>
            <w:rPr>
              <w:rFonts w:ascii="Times New Roman" w:hAnsi="Times New Roman" w:hint="default"/>
              <w:sz w:val="21"/>
              <w:szCs w:val="21"/>
            </w:rPr>
            <m:t>=</m:t>
          </m:r>
          <m:f>
            <m:fPr>
              <m:ctrlPr>
                <w:rPr>
                  <w:rFonts w:ascii="Cambria Math" w:hAnsi="Cambria Math" w:hint="default"/>
                  <w:sz w:val="21"/>
                  <w:szCs w:val="21"/>
                </w:rPr>
              </m:ctrlPr>
            </m:fPr>
            <m:num>
              <m:nary>
                <m:naryPr>
                  <m:chr m:val="∑"/>
                  <m:limLoc m:val="subSup"/>
                  <m:ctrlPr>
                    <w:rPr>
                      <w:rFonts w:ascii="Cambria Math" w:hAnsi="Cambria Math" w:hint="default"/>
                      <w:sz w:val="21"/>
                      <w:szCs w:val="21"/>
                    </w:rPr>
                  </m:ctrlPr>
                </m:naryPr>
                <m:sub>
                  <w:proofErr w:type="spellStart"/>
                  <m:r>
                    <m:rPr>
                      <m:nor/>
                    </m:rPr>
                    <w:rPr>
                      <w:rFonts w:ascii="Times New Roman" w:hAnsi="Times New Roman" w:hint="default"/>
                      <w:i/>
                      <w:sz w:val="21"/>
                      <w:szCs w:val="21"/>
                    </w:rPr>
                    <m:t>i</m:t>
                  </m:r>
                  <w:proofErr w:type="spellEnd"/>
                  <m:r>
                    <m:rPr>
                      <m:nor/>
                    </m:rPr>
                    <w:rPr>
                      <w:rFonts w:ascii="Times New Roman" w:hAnsi="Times New Roman" w:hint="default"/>
                      <w:sz w:val="21"/>
                      <w:szCs w:val="21"/>
                    </w:rPr>
                    <m:t>=1</m:t>
                  </m:r>
                </m:sub>
                <m:sup>
                  <m:r>
                    <m:rPr>
                      <m:nor/>
                    </m:rPr>
                    <w:rPr>
                      <w:rFonts w:ascii="Times New Roman" w:hAnsi="Times New Roman" w:hint="default"/>
                      <w:i/>
                      <w:sz w:val="21"/>
                      <w:szCs w:val="21"/>
                    </w:rPr>
                    <m:t>m</m:t>
                  </m:r>
                </m:sup>
                <m:e>
                  <m:sSub>
                    <m:sSubPr>
                      <m:ctrlPr>
                        <w:rPr>
                          <w:rFonts w:ascii="Cambria Math" w:hAnsi="Cambria Math" w:hint="default"/>
                          <w:sz w:val="21"/>
                          <w:szCs w:val="21"/>
                        </w:rPr>
                      </m:ctrlPr>
                    </m:sSubPr>
                    <m:e>
                      <m:r>
                        <m:rPr>
                          <m:nor/>
                        </m:rPr>
                        <w:rPr>
                          <w:rFonts w:ascii="Times New Roman" w:hAnsi="Times New Roman" w:hint="default"/>
                          <w:i/>
                          <w:sz w:val="21"/>
                          <w:szCs w:val="21"/>
                        </w:rPr>
                        <m:t>N</m:t>
                      </m:r>
                    </m:e>
                    <m:sub>
                      <w:proofErr w:type="spellStart"/>
                      <m:r>
                        <m:rPr>
                          <m:nor/>
                        </m:rPr>
                        <w:rPr>
                          <w:rFonts w:ascii="Times New Roman" w:hAnsi="Times New Roman" w:hint="default"/>
                          <w:i/>
                          <w:sz w:val="21"/>
                          <w:szCs w:val="21"/>
                        </w:rPr>
                        <m:t>respond</m:t>
                      </m:r>
                      <m:r>
                        <m:rPr>
                          <m:nor/>
                        </m:rPr>
                        <w:rPr>
                          <w:rFonts w:ascii="Times New Roman" w:hAnsi="Times New Roman" w:hint="default"/>
                          <w:sz w:val="21"/>
                          <w:szCs w:val="21"/>
                        </w:rPr>
                        <m:t>_</m:t>
                      </m:r>
                      <m:r>
                        <m:rPr>
                          <m:nor/>
                        </m:rPr>
                        <w:rPr>
                          <w:rFonts w:ascii="Times New Roman" w:hAnsi="Times New Roman" w:hint="default"/>
                          <w:i/>
                          <w:sz w:val="21"/>
                          <w:szCs w:val="21"/>
                        </w:rPr>
                        <m:t>i</m:t>
                      </m:r>
                      <w:proofErr w:type="spellEnd"/>
                    </m:sub>
                  </m:sSub>
                </m:e>
              </m:nary>
            </m:num>
            <m:den>
              <m:nary>
                <m:naryPr>
                  <m:chr m:val="∑"/>
                  <m:limLoc m:val="subSup"/>
                  <m:ctrlPr>
                    <w:rPr>
                      <w:rFonts w:ascii="Cambria Math" w:hAnsi="Cambria Math" w:hint="default"/>
                      <w:sz w:val="21"/>
                      <w:szCs w:val="21"/>
                    </w:rPr>
                  </m:ctrlPr>
                </m:naryPr>
                <m:sub>
                  <w:proofErr w:type="spellStart"/>
                  <m:r>
                    <m:rPr>
                      <m:nor/>
                    </m:rPr>
                    <w:rPr>
                      <w:rFonts w:ascii="Times New Roman" w:hAnsi="Times New Roman" w:hint="default"/>
                      <w:i/>
                      <w:sz w:val="21"/>
                      <w:szCs w:val="21"/>
                    </w:rPr>
                    <m:t>i</m:t>
                  </m:r>
                  <w:proofErr w:type="spellEnd"/>
                  <m:r>
                    <m:rPr>
                      <m:nor/>
                    </m:rPr>
                    <w:rPr>
                      <w:rFonts w:ascii="Times New Roman" w:hAnsi="Times New Roman" w:hint="default"/>
                      <w:sz w:val="21"/>
                      <w:szCs w:val="21"/>
                    </w:rPr>
                    <m:t>=1</m:t>
                  </m:r>
                </m:sub>
                <m:sup>
                  <m:r>
                    <m:rPr>
                      <m:nor/>
                    </m:rPr>
                    <w:rPr>
                      <w:rFonts w:ascii="Times New Roman" w:hAnsi="Times New Roman" w:hint="default"/>
                      <w:i/>
                      <w:sz w:val="21"/>
                      <w:szCs w:val="21"/>
                    </w:rPr>
                    <m:t>m</m:t>
                  </m:r>
                </m:sup>
                <m:e>
                  <m:sSub>
                    <m:sSubPr>
                      <m:ctrlPr>
                        <w:rPr>
                          <w:rFonts w:ascii="Cambria Math" w:hAnsi="Cambria Math" w:hint="default"/>
                          <w:sz w:val="21"/>
                          <w:szCs w:val="21"/>
                        </w:rPr>
                      </m:ctrlPr>
                    </m:sSubPr>
                    <m:e>
                      <m:r>
                        <m:rPr>
                          <m:nor/>
                        </m:rPr>
                        <w:rPr>
                          <w:rFonts w:ascii="Times New Roman" w:hAnsi="Times New Roman" w:hint="default"/>
                          <w:i/>
                          <w:sz w:val="21"/>
                          <w:szCs w:val="21"/>
                        </w:rPr>
                        <m:t>N</m:t>
                      </m:r>
                    </m:e>
                    <m:sub>
                      <w:proofErr w:type="spellStart"/>
                      <m:r>
                        <m:rPr>
                          <m:nor/>
                        </m:rPr>
                        <w:rPr>
                          <w:rFonts w:ascii="Times New Roman" w:hAnsi="Times New Roman" w:hint="default"/>
                          <w:i/>
                          <w:sz w:val="21"/>
                          <w:szCs w:val="21"/>
                        </w:rPr>
                        <m:t>present</m:t>
                      </m:r>
                      <m:r>
                        <m:rPr>
                          <m:nor/>
                        </m:rPr>
                        <w:rPr>
                          <w:rFonts w:ascii="Times New Roman" w:hAnsi="Times New Roman" w:hint="default"/>
                          <w:sz w:val="21"/>
                          <w:szCs w:val="21"/>
                        </w:rPr>
                        <m:t>_</m:t>
                      </m:r>
                      <m:r>
                        <m:rPr>
                          <m:nor/>
                        </m:rPr>
                        <w:rPr>
                          <w:rFonts w:ascii="Times New Roman" w:hAnsi="Times New Roman" w:hint="default"/>
                          <w:i/>
                          <w:sz w:val="21"/>
                          <w:szCs w:val="21"/>
                        </w:rPr>
                        <m:t>i</m:t>
                      </m:r>
                      <w:proofErr w:type="spellEnd"/>
                    </m:sub>
                  </m:sSub>
                </m:e>
              </m:nary>
            </m:den>
          </m:f>
          <m:r>
            <m:rPr>
              <m:nor/>
            </m:rPr>
            <w:rPr>
              <w:rFonts w:ascii="Times New Roman" w:hAnsi="Times New Roman" w:hint="default"/>
              <w:sz w:val="21"/>
              <w:szCs w:val="21"/>
            </w:rPr>
            <m:t>×100%</m:t>
          </m:r>
        </m:oMath>
      </m:oMathPara>
    </w:p>
    <w:p w14:paraId="2C5C96BB"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w:r>
        <w:rPr>
          <w:rStyle w:val="a5"/>
          <w:rFonts w:ascii="Times New Roman" w:eastAsia="宋体" w:hAnsi="Times New Roman" w:hint="eastAsia"/>
          <w:b w:val="0"/>
          <w:bCs/>
          <w:sz w:val="21"/>
          <w:szCs w:val="21"/>
        </w:rPr>
        <w:t>式中</w:t>
      </w:r>
      <w:r>
        <w:rPr>
          <w:rStyle w:val="a5"/>
          <w:rFonts w:ascii="Times New Roman" w:eastAsia="宋体" w:hAnsi="Times New Roman"/>
          <w:b w:val="0"/>
          <w:bCs/>
          <w:sz w:val="21"/>
          <w:szCs w:val="21"/>
        </w:rPr>
        <w:t>：</w:t>
      </w:r>
    </w:p>
    <w:p w14:paraId="3065D2E7"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w:proofErr w:type="spellStart"/>
            <m:r>
              <m:rPr>
                <m:nor/>
              </m:rPr>
              <w:rPr>
                <w:rStyle w:val="a5"/>
                <w:rFonts w:ascii="Times New Roman" w:eastAsia="宋体" w:hAnsi="Times New Roman"/>
                <w:b w:val="0"/>
                <w:bCs/>
                <w:sz w:val="21"/>
                <w:szCs w:val="21"/>
              </w:rPr>
              <m:t>respond_i</m:t>
            </m:r>
            <w:proofErr w:type="spellEnd"/>
          </m:sub>
        </m:sSub>
      </m:oMath>
      <w:r>
        <w:rPr>
          <w:rStyle w:val="a5"/>
          <w:rFonts w:ascii="Times New Roman" w:eastAsia="宋体" w:hAnsi="Times New Roman"/>
          <w:b w:val="0"/>
          <w:bCs/>
          <w:sz w:val="21"/>
          <w:szCs w:val="21"/>
        </w:rPr>
        <w:t>—</w:t>
      </w:r>
      <w:r>
        <w:rPr>
          <w:rStyle w:val="a5"/>
          <w:rFonts w:ascii="Times New Roman" w:eastAsia="宋体" w:hAnsi="Times New Roman"/>
          <w:b w:val="0"/>
          <w:bCs/>
          <w:sz w:val="21"/>
          <w:szCs w:val="21"/>
        </w:rPr>
        <w:t>第</w:t>
      </w:r>
      <w:proofErr w:type="spellStart"/>
      <m:oMath>
        <m:r>
          <m:rPr>
            <m:nor/>
          </m:rPr>
          <w:rPr>
            <w:rStyle w:val="a5"/>
            <w:rFonts w:ascii="Times New Roman" w:eastAsia="宋体" w:hAnsi="Times New Roman"/>
            <w:b w:val="0"/>
            <w:bCs/>
            <w:sz w:val="21"/>
            <w:szCs w:val="21"/>
          </w:rPr>
          <m:t>i</m:t>
        </m:r>
      </m:oMath>
      <w:proofErr w:type="spellEnd"/>
      <w:r>
        <w:rPr>
          <w:rStyle w:val="a5"/>
          <w:rFonts w:ascii="Times New Roman" w:eastAsia="宋体" w:hAnsi="Times New Roman"/>
          <w:b w:val="0"/>
          <w:bCs/>
          <w:sz w:val="21"/>
          <w:szCs w:val="21"/>
        </w:rPr>
        <w:t>轮互动环节的响应人数</w:t>
      </w:r>
    </w:p>
    <w:p w14:paraId="112B35A2" w14:textId="77777777" w:rsidR="00660A08" w:rsidRDefault="00000000">
      <w:pPr>
        <w:pStyle w:val="a3"/>
        <w:widowControl/>
        <w:spacing w:beforeAutospacing="0" w:afterAutospacing="0"/>
        <w:jc w:val="both"/>
        <w:rPr>
          <w:rStyle w:val="a5"/>
          <w:rFonts w:ascii="Times New Roman" w:eastAsia="宋体" w:hAnsi="Times New Roman"/>
          <w:b w:val="0"/>
          <w:bCs/>
          <w:sz w:val="21"/>
          <w:szCs w:val="21"/>
        </w:rPr>
      </w:pPr>
      <m:oMath>
        <m:sSub>
          <m:sSubPr>
            <m:ctrlPr>
              <w:rPr>
                <w:rStyle w:val="a5"/>
                <w:rFonts w:ascii="Cambria Math" w:eastAsia="宋体" w:hAnsi="Cambria Math"/>
                <w:b w:val="0"/>
                <w:bCs/>
                <w:sz w:val="21"/>
                <w:szCs w:val="21"/>
              </w:rPr>
            </m:ctrlPr>
          </m:sSubPr>
          <m:e>
            <m:r>
              <m:rPr>
                <m:nor/>
              </m:rPr>
              <w:rPr>
                <w:rStyle w:val="a5"/>
                <w:rFonts w:ascii="Times New Roman" w:eastAsia="宋体" w:hAnsi="Times New Roman"/>
                <w:b w:val="0"/>
                <w:bCs/>
                <w:sz w:val="21"/>
                <w:szCs w:val="21"/>
              </w:rPr>
              <m:t>N</m:t>
            </m:r>
          </m:e>
          <m:sub>
            <w:proofErr w:type="spellStart"/>
            <m:r>
              <m:rPr>
                <m:nor/>
              </m:rPr>
              <w:rPr>
                <w:rStyle w:val="a5"/>
                <w:rFonts w:ascii="Times New Roman" w:eastAsia="宋体" w:hAnsi="Times New Roman"/>
                <w:b w:val="0"/>
                <w:bCs/>
                <w:sz w:val="21"/>
                <w:szCs w:val="21"/>
              </w:rPr>
              <m:t>present_i</m:t>
            </m:r>
            <w:proofErr w:type="spellEnd"/>
          </m:sub>
        </m:sSub>
      </m:oMath>
      <w:r>
        <w:rPr>
          <w:rStyle w:val="a5"/>
          <w:rFonts w:ascii="Times New Roman" w:eastAsia="宋体" w:hAnsi="Times New Roman"/>
          <w:b w:val="0"/>
          <w:bCs/>
          <w:sz w:val="21"/>
          <w:szCs w:val="21"/>
        </w:rPr>
        <w:t>—</w:t>
      </w:r>
      <w:r>
        <w:rPr>
          <w:rStyle w:val="a5"/>
          <w:rFonts w:ascii="Times New Roman" w:eastAsia="宋体" w:hAnsi="Times New Roman"/>
          <w:b w:val="0"/>
          <w:bCs/>
          <w:sz w:val="21"/>
          <w:szCs w:val="21"/>
        </w:rPr>
        <w:t>第</w:t>
      </w:r>
      <w:proofErr w:type="spellStart"/>
      <m:oMath>
        <m:r>
          <m:rPr>
            <m:nor/>
          </m:rPr>
          <w:rPr>
            <w:rStyle w:val="a5"/>
            <w:rFonts w:ascii="Times New Roman" w:eastAsia="宋体" w:hAnsi="Times New Roman"/>
            <w:b w:val="0"/>
            <w:bCs/>
            <w:sz w:val="21"/>
            <w:szCs w:val="21"/>
          </w:rPr>
          <m:t>i</m:t>
        </m:r>
      </m:oMath>
      <w:proofErr w:type="spellEnd"/>
      <w:r>
        <w:rPr>
          <w:rStyle w:val="a5"/>
          <w:rFonts w:ascii="Times New Roman" w:eastAsia="宋体" w:hAnsi="Times New Roman"/>
          <w:b w:val="0"/>
          <w:bCs/>
          <w:sz w:val="21"/>
          <w:szCs w:val="21"/>
        </w:rPr>
        <w:t>轮互动环节的在场总人数</w:t>
      </w:r>
    </w:p>
    <w:p w14:paraId="7A24C074" w14:textId="77777777" w:rsidR="00660A08" w:rsidRDefault="00000000">
      <w:pPr>
        <w:pStyle w:val="a3"/>
        <w:widowControl/>
        <w:spacing w:beforeAutospacing="0" w:afterAutospacing="0"/>
        <w:jc w:val="both"/>
        <w:rPr>
          <w:rFonts w:ascii="Times New Roman" w:eastAsia="宋体" w:hAnsi="Times New Roman"/>
          <w:bCs/>
          <w:sz w:val="21"/>
          <w:szCs w:val="21"/>
        </w:rPr>
      </w:pPr>
      <m:oMath>
        <m:r>
          <m:rPr>
            <m:nor/>
          </m:rPr>
          <w:rPr>
            <w:rStyle w:val="a5"/>
            <w:rFonts w:ascii="Times New Roman" w:eastAsia="宋体" w:hAnsi="Times New Roman"/>
            <w:b w:val="0"/>
            <w:bCs/>
            <w:sz w:val="21"/>
            <w:szCs w:val="21"/>
          </w:rPr>
          <m:t>m</m:t>
        </m:r>
      </m:oMath>
      <w:r>
        <w:rPr>
          <w:rStyle w:val="a5"/>
          <w:rFonts w:ascii="Times New Roman" w:eastAsia="宋体" w:hAnsi="Times New Roman"/>
          <w:b w:val="0"/>
          <w:bCs/>
          <w:sz w:val="21"/>
          <w:szCs w:val="21"/>
        </w:rPr>
        <w:t>—</w:t>
      </w:r>
      <w:proofErr w:type="gramStart"/>
      <w:r>
        <w:rPr>
          <w:rStyle w:val="a5"/>
          <w:rFonts w:ascii="Times New Roman" w:eastAsia="宋体" w:hAnsi="Times New Roman"/>
          <w:b w:val="0"/>
          <w:bCs/>
          <w:sz w:val="21"/>
          <w:szCs w:val="21"/>
        </w:rPr>
        <w:t>互动总</w:t>
      </w:r>
      <w:proofErr w:type="gramEnd"/>
      <w:r>
        <w:rPr>
          <w:rStyle w:val="a5"/>
          <w:rFonts w:ascii="Times New Roman" w:eastAsia="宋体" w:hAnsi="Times New Roman"/>
          <w:b w:val="0"/>
          <w:bCs/>
          <w:sz w:val="21"/>
          <w:szCs w:val="21"/>
        </w:rPr>
        <w:t>轮</w:t>
      </w:r>
      <w:r>
        <w:rPr>
          <w:rFonts w:ascii="Times New Roman" w:eastAsia="宋体" w:hAnsi="Times New Roman"/>
          <w:bCs/>
          <w:sz w:val="21"/>
          <w:szCs w:val="21"/>
        </w:rPr>
        <w:t>数</w:t>
      </w:r>
    </w:p>
    <w:p w14:paraId="33F739C3" w14:textId="77777777" w:rsidR="00660A08" w:rsidRDefault="00000000">
      <w:pPr>
        <w:rPr>
          <w:b/>
          <w:bCs/>
        </w:rPr>
      </w:pPr>
      <w:r>
        <w:rPr>
          <w:rFonts w:hint="eastAsia"/>
          <w:b/>
          <w:bCs/>
        </w:rPr>
        <w:br w:type="page"/>
      </w:r>
    </w:p>
    <w:p w14:paraId="5C0EFF3E" w14:textId="77777777" w:rsidR="00660A08" w:rsidRDefault="00000000">
      <w:pPr>
        <w:ind w:firstLineChars="200" w:firstLine="422"/>
        <w:jc w:val="center"/>
        <w:rPr>
          <w:b/>
          <w:bCs/>
        </w:rPr>
      </w:pPr>
      <w:r>
        <w:rPr>
          <w:rFonts w:hint="eastAsia"/>
          <w:b/>
          <w:bCs/>
        </w:rPr>
        <w:lastRenderedPageBreak/>
        <w:t>附录</w:t>
      </w:r>
      <w:r>
        <w:rPr>
          <w:rFonts w:ascii="Times New Roman" w:hAnsi="Times New Roman" w:cs="Times New Roman"/>
          <w:b/>
          <w:bCs/>
        </w:rPr>
        <w:t>C</w:t>
      </w:r>
    </w:p>
    <w:p w14:paraId="5637D88A" w14:textId="77777777" w:rsidR="00660A08" w:rsidRDefault="00000000">
      <w:pPr>
        <w:ind w:firstLineChars="200" w:firstLine="422"/>
        <w:jc w:val="center"/>
        <w:rPr>
          <w:b/>
          <w:bCs/>
        </w:rPr>
      </w:pPr>
      <w:r>
        <w:rPr>
          <w:rFonts w:hint="eastAsia"/>
          <w:b/>
          <w:bCs/>
        </w:rPr>
        <w:t>（规范性）</w:t>
      </w:r>
    </w:p>
    <w:p w14:paraId="7C05921C" w14:textId="77777777" w:rsidR="00660A08" w:rsidRDefault="00000000">
      <w:pPr>
        <w:ind w:firstLineChars="200" w:firstLine="422"/>
        <w:jc w:val="center"/>
        <w:rPr>
          <w:b/>
          <w:bCs/>
        </w:rPr>
      </w:pPr>
      <w:r>
        <w:rPr>
          <w:b/>
          <w:bCs/>
        </w:rPr>
        <w:t>科技馆教育活动评估报告编写提纲</w:t>
      </w:r>
    </w:p>
    <w:p w14:paraId="75439E36" w14:textId="77777777" w:rsidR="00660A08" w:rsidRDefault="00000000">
      <w:pPr>
        <w:rPr>
          <w:rFonts w:ascii="黑体" w:eastAsia="黑体" w:hAnsi="黑体" w:cs="黑体" w:hint="eastAsia"/>
        </w:rPr>
      </w:pPr>
      <w:r>
        <w:rPr>
          <w:rFonts w:ascii="黑体" w:eastAsia="黑体" w:hAnsi="黑体" w:cs="黑体"/>
        </w:rPr>
        <w:t>C.1 概述</w:t>
      </w:r>
    </w:p>
    <w:p w14:paraId="28379441" w14:textId="77777777" w:rsidR="00660A08" w:rsidRDefault="00000000">
      <w:pPr>
        <w:ind w:firstLineChars="200" w:firstLine="420"/>
      </w:pPr>
      <w:r>
        <w:t>简要介绍本次科技馆教育活动评估的背景目的、组织形式、工作过程、评估对象范围及</w:t>
      </w:r>
      <w:r>
        <w:rPr>
          <w:rFonts w:hint="eastAsia"/>
        </w:rPr>
        <w:t>评估结果</w:t>
      </w:r>
      <w:r>
        <w:t>。</w:t>
      </w:r>
    </w:p>
    <w:p w14:paraId="64063D32" w14:textId="77777777" w:rsidR="00660A08" w:rsidRDefault="00000000">
      <w:pPr>
        <w:rPr>
          <w:rFonts w:ascii="黑体" w:eastAsia="黑体" w:hAnsi="黑体" w:cs="黑体" w:hint="eastAsia"/>
        </w:rPr>
      </w:pPr>
      <w:r>
        <w:rPr>
          <w:rFonts w:ascii="黑体" w:eastAsia="黑体" w:hAnsi="黑体" w:cs="黑体"/>
        </w:rPr>
        <w:t>C.2 受评教育活动基本情况</w:t>
      </w:r>
    </w:p>
    <w:p w14:paraId="0E699AF3" w14:textId="77777777" w:rsidR="00660A08" w:rsidRDefault="00000000">
      <w:pPr>
        <w:ind w:firstLineChars="200" w:firstLine="420"/>
      </w:pPr>
      <w:r>
        <w:t>阐述受评教育活动的主题定位、依托核心展品信息、适用受众群体、活动方案核心框架、实施周期与开展频次等基础信息。</w:t>
      </w:r>
    </w:p>
    <w:p w14:paraId="22B0EBBD" w14:textId="77777777" w:rsidR="00660A08" w:rsidRDefault="00000000">
      <w:pPr>
        <w:rPr>
          <w:rFonts w:ascii="黑体" w:eastAsia="黑体" w:hAnsi="黑体" w:cs="黑体" w:hint="eastAsia"/>
        </w:rPr>
      </w:pPr>
      <w:r>
        <w:rPr>
          <w:rFonts w:ascii="黑体" w:eastAsia="黑体" w:hAnsi="黑体" w:cs="黑体"/>
        </w:rPr>
        <w:t>C.3 评估工作实施情况</w:t>
      </w:r>
    </w:p>
    <w:p w14:paraId="7FE95685" w14:textId="77777777" w:rsidR="00660A08" w:rsidRDefault="00000000">
      <w:pPr>
        <w:ind w:firstLineChars="200" w:firstLine="420"/>
      </w:pPr>
      <w:r>
        <w:t>说明评估组组建原则与成员构成、评估工作依据、采用的定性与定量评估方法、数据采集渠道、现场考察的开展形式与核实内容。</w:t>
      </w:r>
    </w:p>
    <w:p w14:paraId="0513B245" w14:textId="77777777" w:rsidR="00660A08" w:rsidRDefault="00000000">
      <w:pPr>
        <w:rPr>
          <w:rFonts w:ascii="黑体" w:eastAsia="黑体" w:hAnsi="黑体" w:cs="黑体" w:hint="eastAsia"/>
        </w:rPr>
      </w:pPr>
      <w:r>
        <w:rPr>
          <w:rFonts w:ascii="黑体" w:eastAsia="黑体" w:hAnsi="黑体" w:cs="黑体"/>
        </w:rPr>
        <w:t>C.4 分项指标评估情况</w:t>
      </w:r>
    </w:p>
    <w:p w14:paraId="3D2CB39E" w14:textId="77777777" w:rsidR="00660A08" w:rsidRDefault="00000000">
      <w:pPr>
        <w:ind w:firstLineChars="200" w:firstLine="420"/>
      </w:pPr>
      <w:r>
        <w:t>按照本文件规定的评估指标体系，分别从活动设计、活动实施、受众参与、教育成效四个维度，逐项阐述各层级指标的评估内容、评分依据及对应得分。</w:t>
      </w:r>
    </w:p>
    <w:p w14:paraId="76A3054B" w14:textId="77777777" w:rsidR="00660A08" w:rsidRDefault="00000000">
      <w:pPr>
        <w:rPr>
          <w:rFonts w:ascii="黑体" w:eastAsia="黑体" w:hAnsi="黑体" w:cs="黑体" w:hint="eastAsia"/>
        </w:rPr>
      </w:pPr>
      <w:r>
        <w:rPr>
          <w:rFonts w:ascii="黑体" w:eastAsia="黑体" w:hAnsi="黑体" w:cs="黑体"/>
        </w:rPr>
        <w:t>C.4.1 活动设计指标评估</w:t>
      </w:r>
    </w:p>
    <w:p w14:paraId="3905A920" w14:textId="77777777" w:rsidR="00660A08" w:rsidRDefault="00000000">
      <w:pPr>
        <w:ind w:firstLineChars="200" w:firstLine="420"/>
      </w:pPr>
      <w:r>
        <w:t>围绕展品适配性、内容质量、设计规范性三类二级指标，说明活动策划准备阶段的质量评价结果与得分情况。</w:t>
      </w:r>
    </w:p>
    <w:p w14:paraId="791E24F9" w14:textId="77777777" w:rsidR="00660A08" w:rsidRDefault="00000000">
      <w:pPr>
        <w:rPr>
          <w:rFonts w:ascii="黑体" w:eastAsia="黑体" w:hAnsi="黑体" w:cs="黑体" w:hint="eastAsia"/>
        </w:rPr>
      </w:pPr>
      <w:r>
        <w:rPr>
          <w:rFonts w:ascii="黑体" w:eastAsia="黑体" w:hAnsi="黑体" w:cs="黑体"/>
        </w:rPr>
        <w:t>C.4.2 活动实施指标评估</w:t>
      </w:r>
    </w:p>
    <w:p w14:paraId="42F84645" w14:textId="77777777" w:rsidR="00660A08" w:rsidRDefault="00000000">
      <w:pPr>
        <w:ind w:firstLineChars="200" w:firstLine="420"/>
      </w:pPr>
      <w:r>
        <w:t>围绕讲解呈现、现场组织两类二级指标，说明活动现场执行阶段的质量评价结果与得分情况。</w:t>
      </w:r>
    </w:p>
    <w:p w14:paraId="149BB1BF" w14:textId="77777777" w:rsidR="00660A08" w:rsidRDefault="00000000">
      <w:pPr>
        <w:rPr>
          <w:rFonts w:ascii="黑体" w:eastAsia="黑体" w:hAnsi="黑体" w:cs="黑体" w:hint="eastAsia"/>
        </w:rPr>
      </w:pPr>
      <w:r>
        <w:rPr>
          <w:rFonts w:ascii="黑体" w:eastAsia="黑体" w:hAnsi="黑体" w:cs="黑体"/>
        </w:rPr>
        <w:t>C.4.3 受</w:t>
      </w:r>
      <w:proofErr w:type="gramStart"/>
      <w:r>
        <w:rPr>
          <w:rFonts w:ascii="黑体" w:eastAsia="黑体" w:hAnsi="黑体" w:cs="黑体"/>
        </w:rPr>
        <w:t>众参与</w:t>
      </w:r>
      <w:proofErr w:type="gramEnd"/>
      <w:r>
        <w:rPr>
          <w:rFonts w:ascii="黑体" w:eastAsia="黑体" w:hAnsi="黑体" w:cs="黑体"/>
        </w:rPr>
        <w:t>指标评估</w:t>
      </w:r>
    </w:p>
    <w:p w14:paraId="57AB074B" w14:textId="77777777" w:rsidR="00660A08" w:rsidRDefault="00000000">
      <w:pPr>
        <w:ind w:firstLineChars="200" w:firstLine="420"/>
      </w:pPr>
      <w:r>
        <w:t>围绕参与广度、参与深度两类二级指标，说明观众在活动中行为投入程度的评价结果与得分情况。</w:t>
      </w:r>
    </w:p>
    <w:p w14:paraId="104B96F2" w14:textId="77777777" w:rsidR="00660A08" w:rsidRDefault="00000000">
      <w:pPr>
        <w:rPr>
          <w:rFonts w:ascii="黑体" w:eastAsia="黑体" w:hAnsi="黑体" w:cs="黑体" w:hint="eastAsia"/>
        </w:rPr>
      </w:pPr>
      <w:r>
        <w:rPr>
          <w:rFonts w:ascii="黑体" w:eastAsia="黑体" w:hAnsi="黑体" w:cs="黑体"/>
        </w:rPr>
        <w:t>C.4.4 教育成效指标评估</w:t>
      </w:r>
    </w:p>
    <w:p w14:paraId="7F2BE034" w14:textId="77777777" w:rsidR="00660A08" w:rsidRDefault="00000000">
      <w:pPr>
        <w:ind w:firstLineChars="200" w:firstLine="420"/>
      </w:pPr>
      <w:r>
        <w:t>围绕兴趣激发、学习成果、科学态度三类二级指标，说明活动实际教育效果与长远影响的评价结果与得分情况。</w:t>
      </w:r>
    </w:p>
    <w:p w14:paraId="5E526462" w14:textId="77777777" w:rsidR="00660A08" w:rsidRDefault="00000000">
      <w:pPr>
        <w:rPr>
          <w:rFonts w:ascii="黑体" w:eastAsia="黑体" w:hAnsi="黑体" w:cs="黑体" w:hint="eastAsia"/>
        </w:rPr>
      </w:pPr>
      <w:r>
        <w:rPr>
          <w:rFonts w:ascii="黑体" w:eastAsia="黑体" w:hAnsi="黑体" w:cs="黑体"/>
        </w:rPr>
        <w:t>C.5 综合评估结果</w:t>
      </w:r>
    </w:p>
    <w:p w14:paraId="7926BDAB" w14:textId="77777777" w:rsidR="00660A08" w:rsidRDefault="00000000">
      <w:pPr>
        <w:ind w:firstLineChars="200" w:firstLine="420"/>
      </w:pPr>
      <w:r>
        <w:t>列明各级指标的最终得分与总评分值，明确综合评估</w:t>
      </w:r>
      <w:r>
        <w:rPr>
          <w:highlight w:val="yellow"/>
        </w:rPr>
        <w:t>等级</w:t>
      </w:r>
      <w:r>
        <w:t>，形成对受评教育活动的整体评价结论。评估所用的原始数据、计算过程等内容可作为附件支撑。</w:t>
      </w:r>
    </w:p>
    <w:p w14:paraId="1A466587" w14:textId="77777777" w:rsidR="00660A08" w:rsidRDefault="00000000">
      <w:pPr>
        <w:rPr>
          <w:rFonts w:ascii="黑体" w:eastAsia="黑体" w:hAnsi="黑体" w:cs="黑体" w:hint="eastAsia"/>
        </w:rPr>
      </w:pPr>
      <w:r>
        <w:rPr>
          <w:rFonts w:ascii="黑体" w:eastAsia="黑体" w:hAnsi="黑体" w:cs="黑体"/>
        </w:rPr>
        <w:t>C.6 存在的主要问题</w:t>
      </w:r>
    </w:p>
    <w:p w14:paraId="59A70B8F" w14:textId="77777777" w:rsidR="00660A08" w:rsidRDefault="00000000">
      <w:pPr>
        <w:ind w:firstLineChars="200" w:firstLine="420"/>
      </w:pPr>
      <w:r>
        <w:t>梳理受评教育活动在活动设计、活动实施、受众参与、教育成效方面存在的短板与不足，分析问题产生的主要原因。</w:t>
      </w:r>
    </w:p>
    <w:p w14:paraId="36D236B3" w14:textId="77777777" w:rsidR="00660A08" w:rsidRDefault="00000000">
      <w:pPr>
        <w:rPr>
          <w:rFonts w:ascii="黑体" w:eastAsia="黑体" w:hAnsi="黑体" w:cs="黑体" w:hint="eastAsia"/>
        </w:rPr>
      </w:pPr>
      <w:r>
        <w:rPr>
          <w:rFonts w:ascii="黑体" w:eastAsia="黑体" w:hAnsi="黑体" w:cs="黑体"/>
        </w:rPr>
        <w:t>C.7 改进建议</w:t>
      </w:r>
    </w:p>
    <w:p w14:paraId="5E340579" w14:textId="77777777" w:rsidR="00660A08" w:rsidRDefault="00000000">
      <w:pPr>
        <w:ind w:firstLineChars="200" w:firstLine="420"/>
      </w:pPr>
      <w:r>
        <w:t>结合科技馆教育工作实际，根据评估结果和存在的主要问题，提出活动优化完善、工作机制改进、教育质量提升的相关意见和建议。</w:t>
      </w:r>
    </w:p>
    <w:p w14:paraId="3B86A7FF" w14:textId="77777777" w:rsidR="00660A08" w:rsidRDefault="00000000">
      <w:pPr>
        <w:rPr>
          <w:rFonts w:ascii="黑体" w:eastAsia="黑体" w:hAnsi="黑体" w:cs="黑体" w:hint="eastAsia"/>
        </w:rPr>
      </w:pPr>
      <w:r>
        <w:rPr>
          <w:rFonts w:ascii="黑体" w:eastAsia="黑体" w:hAnsi="黑体" w:cs="黑体"/>
        </w:rPr>
        <w:t>C.8 附件</w:t>
      </w:r>
    </w:p>
    <w:p w14:paraId="0CF0769C" w14:textId="77777777" w:rsidR="00660A08" w:rsidRDefault="00000000">
      <w:pPr>
        <w:ind w:firstLineChars="200" w:firstLine="420"/>
      </w:pPr>
      <w:r>
        <w:t>评估工作相关的佐证材料，包括但不限于教育活动方案及实施材料、活动照片及视频资料</w:t>
      </w:r>
      <w:r>
        <w:rPr>
          <w:rFonts w:hint="eastAsia"/>
        </w:rPr>
        <w:t>、</w:t>
      </w:r>
      <w:r>
        <w:t>原始评估数据、现场考察记录、受众调查问卷、评分计算过程等内容。</w:t>
      </w:r>
    </w:p>
    <w:p w14:paraId="6D8FAE07" w14:textId="77777777" w:rsidR="00660A08" w:rsidRDefault="00660A08">
      <w:pPr>
        <w:ind w:firstLineChars="200" w:firstLine="420"/>
      </w:pPr>
    </w:p>
    <w:p w14:paraId="2F37E850" w14:textId="77777777" w:rsidR="00660A08" w:rsidRDefault="00660A08">
      <w:pPr>
        <w:ind w:firstLineChars="200" w:firstLine="420"/>
      </w:pPr>
    </w:p>
    <w:p w14:paraId="5BE15E23" w14:textId="77777777" w:rsidR="00660A08" w:rsidRDefault="00660A08">
      <w:pPr>
        <w:ind w:firstLineChars="200" w:firstLine="420"/>
        <w:jc w:val="center"/>
      </w:pPr>
    </w:p>
    <w:sectPr w:rsidR="00660A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B9DD" w14:textId="77777777" w:rsidR="00231842" w:rsidRDefault="00231842" w:rsidP="006C7E31">
      <w:r>
        <w:separator/>
      </w:r>
    </w:p>
  </w:endnote>
  <w:endnote w:type="continuationSeparator" w:id="0">
    <w:p w14:paraId="405EF25D" w14:textId="77777777" w:rsidR="00231842" w:rsidRDefault="00231842" w:rsidP="006C7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CE9E" w14:textId="77777777" w:rsidR="00231842" w:rsidRDefault="00231842" w:rsidP="006C7E31">
      <w:r>
        <w:separator/>
      </w:r>
    </w:p>
  </w:footnote>
  <w:footnote w:type="continuationSeparator" w:id="0">
    <w:p w14:paraId="27B45208" w14:textId="77777777" w:rsidR="00231842" w:rsidRDefault="00231842" w:rsidP="006C7E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08"/>
    <w:rsid w:val="000878E6"/>
    <w:rsid w:val="001F701F"/>
    <w:rsid w:val="00231842"/>
    <w:rsid w:val="00660A08"/>
    <w:rsid w:val="006C7E31"/>
    <w:rsid w:val="008D6DCF"/>
    <w:rsid w:val="00A522DE"/>
    <w:rsid w:val="00B878C1"/>
    <w:rsid w:val="00EC75AF"/>
    <w:rsid w:val="00F01B1A"/>
    <w:rsid w:val="00FA47BF"/>
    <w:rsid w:val="03C26245"/>
    <w:rsid w:val="05290F52"/>
    <w:rsid w:val="085D5AE7"/>
    <w:rsid w:val="0AD025A1"/>
    <w:rsid w:val="10417A9D"/>
    <w:rsid w:val="12900868"/>
    <w:rsid w:val="130D1BB8"/>
    <w:rsid w:val="1461716A"/>
    <w:rsid w:val="14D4696D"/>
    <w:rsid w:val="15891CCA"/>
    <w:rsid w:val="161C57A3"/>
    <w:rsid w:val="16A92DC2"/>
    <w:rsid w:val="17A70ADA"/>
    <w:rsid w:val="18461E86"/>
    <w:rsid w:val="190A76E1"/>
    <w:rsid w:val="19A9542B"/>
    <w:rsid w:val="1E512780"/>
    <w:rsid w:val="24CB6674"/>
    <w:rsid w:val="24DD2FA4"/>
    <w:rsid w:val="269F13DB"/>
    <w:rsid w:val="29621696"/>
    <w:rsid w:val="2D6F5AE5"/>
    <w:rsid w:val="2E5054A6"/>
    <w:rsid w:val="30692E9B"/>
    <w:rsid w:val="348206E5"/>
    <w:rsid w:val="35FC1BEC"/>
    <w:rsid w:val="37CE161D"/>
    <w:rsid w:val="398F2328"/>
    <w:rsid w:val="3D663493"/>
    <w:rsid w:val="3F470A21"/>
    <w:rsid w:val="3F5451AF"/>
    <w:rsid w:val="41B3338B"/>
    <w:rsid w:val="44527577"/>
    <w:rsid w:val="445D419E"/>
    <w:rsid w:val="47992D04"/>
    <w:rsid w:val="480E2235"/>
    <w:rsid w:val="489C20BA"/>
    <w:rsid w:val="4B521169"/>
    <w:rsid w:val="4BAE7058"/>
    <w:rsid w:val="4C883E16"/>
    <w:rsid w:val="4CD3696B"/>
    <w:rsid w:val="4D197E75"/>
    <w:rsid w:val="5118781C"/>
    <w:rsid w:val="517E3813"/>
    <w:rsid w:val="528A593B"/>
    <w:rsid w:val="58794C72"/>
    <w:rsid w:val="5B2962F0"/>
    <w:rsid w:val="61462D9B"/>
    <w:rsid w:val="620D37D3"/>
    <w:rsid w:val="63461EEC"/>
    <w:rsid w:val="66A4436F"/>
    <w:rsid w:val="69860AB8"/>
    <w:rsid w:val="6A385B92"/>
    <w:rsid w:val="6BDD4179"/>
    <w:rsid w:val="6C3D405C"/>
    <w:rsid w:val="6D0503EF"/>
    <w:rsid w:val="6D0F37D6"/>
    <w:rsid w:val="6D856B7C"/>
    <w:rsid w:val="6EB1642D"/>
    <w:rsid w:val="6EC8674F"/>
    <w:rsid w:val="76970B8C"/>
    <w:rsid w:val="79A7606F"/>
    <w:rsid w:val="7B000EBC"/>
    <w:rsid w:val="7B0570FB"/>
    <w:rsid w:val="7C5E5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ABADA6"/>
  <w15:docId w15:val="{59462E45-7D01-4755-AD08-9C5C0272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paragraph" w:styleId="a6">
    <w:name w:val="header"/>
    <w:basedOn w:val="a"/>
    <w:link w:val="a7"/>
    <w:rsid w:val="006C7E31"/>
    <w:pPr>
      <w:tabs>
        <w:tab w:val="center" w:pos="4153"/>
        <w:tab w:val="right" w:pos="8306"/>
      </w:tabs>
      <w:snapToGrid w:val="0"/>
      <w:jc w:val="center"/>
    </w:pPr>
    <w:rPr>
      <w:sz w:val="18"/>
      <w:szCs w:val="18"/>
    </w:rPr>
  </w:style>
  <w:style w:type="character" w:customStyle="1" w:styleId="a7">
    <w:name w:val="页眉 字符"/>
    <w:basedOn w:val="a0"/>
    <w:link w:val="a6"/>
    <w:rsid w:val="006C7E31"/>
    <w:rPr>
      <w:rFonts w:asciiTheme="minorHAnsi" w:eastAsiaTheme="minorEastAsia" w:hAnsiTheme="minorHAnsi" w:cstheme="minorBidi"/>
      <w:kern w:val="2"/>
      <w:sz w:val="18"/>
      <w:szCs w:val="18"/>
    </w:rPr>
  </w:style>
  <w:style w:type="paragraph" w:styleId="a8">
    <w:name w:val="footer"/>
    <w:basedOn w:val="a"/>
    <w:link w:val="a9"/>
    <w:rsid w:val="006C7E31"/>
    <w:pPr>
      <w:tabs>
        <w:tab w:val="center" w:pos="4153"/>
        <w:tab w:val="right" w:pos="8306"/>
      </w:tabs>
      <w:snapToGrid w:val="0"/>
      <w:jc w:val="left"/>
    </w:pPr>
    <w:rPr>
      <w:sz w:val="18"/>
      <w:szCs w:val="18"/>
    </w:rPr>
  </w:style>
  <w:style w:type="character" w:customStyle="1" w:styleId="a9">
    <w:name w:val="页脚 字符"/>
    <w:basedOn w:val="a0"/>
    <w:link w:val="a8"/>
    <w:rsid w:val="006C7E3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14</Pages>
  <Words>1997</Words>
  <Characters>11385</Characters>
  <Application>Microsoft Office Word</Application>
  <DocSecurity>0</DocSecurity>
  <Lines>94</Lines>
  <Paragraphs>26</Paragraphs>
  <ScaleCrop>false</ScaleCrop>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lixiaoou0551@outlook.com</cp:lastModifiedBy>
  <cp:revision>3</cp:revision>
  <dcterms:created xsi:type="dcterms:W3CDTF">2026-07-01T07:09:00Z</dcterms:created>
  <dcterms:modified xsi:type="dcterms:W3CDTF">2026-07-01T08:58:00Z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eyJoZGlkIjoiZGVhNTQyMDZmODJiNjliMDI3ZTM4MzVjMmE1OGNjNGMiLCJ1c2VySWQiOiIxMTU0MDY4OTcyIn0=</vt:lpwstr>
  </property>
  <property fmtid="{D5CDD505-2E9C-101B-9397-08002B2CF9AE}" pid="4" name="ICV">
    <vt:lpwstr>B5AB41A91C544DDAB51A38CC84E6F9BC_12</vt:lpwstr>
  </property>
</Properties>
</file>