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  <w:t>质量管理体系人员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24276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1.MSG组长(MSG leader) 至少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位 一般是总经理或副总，不可以与发起人和EPG兼任，必须是不同的人。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2.EPG组长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EPG组长即过程改进组组长，至少1位 在公司内部有一定的项目管理经验，有一定的公司管理经验，了解公司整个的研发体系，对过程改进有一定的理解。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3. QA（质量保证人员）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组织级和项目级可以为同一个人" 至少1位，2位也可以 建议研发较为资深人员担任，了解各个研发环节，如条件不予许，建议由资深测试人员担任。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4. CM（配置管理员）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组织级和项目级可以为同一个人" 至少1位，2位也可以 有管理公司文档的经验。会使用诸如VSS或CVS配置管理工具。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5. OT（培训人员） 至少1位 HR专员，培训人员，具有人力资源资质的优先。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6. PM项目经理 必须2位 3年以上工作经验，项目管理经验至少1年。具备较丰富的项目管理知识。语言表达和沟通能力较好。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7. 需求人员 如果公司实在没人，可以和项目经理兼任 产品经理或项目经理，对公司业务比较了解的人比较合适。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8. 设计人员 必须2位 软件设计，开发人员。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9. 编码人员 如果公司实在没人，可以和设计人员兼任 编码人员。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10. 测试人员 至少2位，最好2位 具有一年以上的测试工作经验，了解一些常用测试方面的工具(TD、Nunit、Bug Free、Load Runner)，对于项目的需求和测试流程有较深的认识。掌握测试的方法和技巧。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60940"/>
    <w:rsid w:val="74A6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2020-05-20T08:19:00Z</dcterms:created>
  <dc:creator>Bingogo</dc:creator>
  <cp:lastModifiedBy>Bingogo</cp:lastModifiedBy>
  <dcterms:modified xsi:type="dcterms:W3CDTF">2020-05-20T09:28:18Z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