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等线" w:hAnsi="等线" w:eastAsia="等线" w:cs="宋体"/>
          <w:b/>
          <w:bCs/>
          <w:kern w:val="0"/>
          <w:sz w:val="144"/>
          <w:szCs w:val="144"/>
        </w:rPr>
      </w:pPr>
      <w:r>
        <w:rPr>
          <w:rFonts w:hint="eastAsia" w:ascii="等线" w:hAnsi="等线" w:eastAsia="等线" w:cs="宋体"/>
          <w:b/>
          <w:bCs/>
          <w:kern w:val="0"/>
          <w:sz w:val="144"/>
          <w:szCs w:val="144"/>
        </w:rPr>
        <w:t>赠 送 资</w:t>
      </w:r>
      <w:r>
        <w:rPr>
          <w:rFonts w:ascii="等线" w:hAnsi="等线" w:eastAsia="等线" w:cs="宋体"/>
          <w:b/>
          <w:bCs/>
          <w:kern w:val="0"/>
          <w:sz w:val="144"/>
          <w:szCs w:val="144"/>
        </w:rPr>
        <w:t xml:space="preserve"> </w:t>
      </w:r>
      <w:r>
        <w:rPr>
          <w:rFonts w:hint="eastAsia" w:ascii="等线" w:hAnsi="等线" w:eastAsia="等线" w:cs="宋体"/>
          <w:b/>
          <w:bCs/>
          <w:kern w:val="0"/>
          <w:sz w:val="144"/>
          <w:szCs w:val="144"/>
        </w:rPr>
        <w:t>料</w:t>
      </w:r>
    </w:p>
    <w:p>
      <w:pPr>
        <w:jc w:val="center"/>
        <w:rPr>
          <w:rFonts w:ascii="等线" w:hAnsi="等线" w:eastAsia="等线" w:cs="宋体"/>
          <w:b/>
          <w:bCs/>
          <w:color w:val="0070C0"/>
          <w:kern w:val="0"/>
          <w:sz w:val="32"/>
          <w:szCs w:val="32"/>
        </w:rPr>
      </w:pPr>
    </w:p>
    <w:p>
      <w:pPr>
        <w:jc w:val="center"/>
        <w:rPr>
          <w:rFonts w:ascii="等线" w:hAnsi="等线" w:eastAsia="等线" w:cs="宋体"/>
          <w:b/>
          <w:bCs/>
          <w:color w:val="0070C0"/>
          <w:kern w:val="0"/>
          <w:sz w:val="36"/>
          <w:szCs w:val="36"/>
        </w:rPr>
      </w:pP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钩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爆</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子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款</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开 </w:t>
      </w:r>
      <w:r>
        <w:rPr>
          <w:rFonts w:ascii="等线" w:hAnsi="等线" w:eastAsia="等线" w:cs="宋体"/>
          <w:b/>
          <w:bCs/>
          <w:color w:val="0070C0"/>
          <w:kern w:val="0"/>
          <w:sz w:val="96"/>
          <w:szCs w:val="96"/>
        </w:rPr>
        <w:t xml:space="preserve">     </w:t>
      </w:r>
      <w:r>
        <w:rPr>
          <w:rFonts w:hint="eastAsia"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文</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头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案</w:t>
      </w:r>
    </w:p>
    <w:p>
      <w:pPr>
        <w:jc w:val="center"/>
        <w:rPr>
          <w:rFonts w:ascii="等线" w:hAnsi="等线" w:eastAsia="等线" w:cs="宋体"/>
          <w:b/>
          <w:bCs/>
          <w:color w:val="0070C0"/>
          <w:kern w:val="0"/>
          <w:sz w:val="32"/>
          <w:szCs w:val="32"/>
        </w:rPr>
      </w:pPr>
    </w:p>
    <w:p/>
    <w:p/>
    <w:p/>
    <w:p/>
    <w:p/>
    <w:p/>
    <w:p/>
    <w:p/>
    <w:p/>
    <w:p/>
    <w:p/>
    <w:p>
      <w:pPr>
        <w:ind w:firstLine="1921" w:firstLineChars="200"/>
        <w:jc w:val="both"/>
        <w:rPr>
          <w:rFonts w:ascii="等线" w:hAnsi="等线" w:eastAsia="等线" w:cs="宋体"/>
          <w:b/>
          <w:bCs/>
          <w:color w:val="0070C0"/>
          <w:kern w:val="0"/>
          <w:sz w:val="144"/>
          <w:szCs w:val="144"/>
        </w:rPr>
      </w:pPr>
      <w:r>
        <w:rPr>
          <w:rFonts w:hint="eastAsia" w:ascii="等线" w:hAnsi="等线" w:eastAsia="等线" w:cs="宋体"/>
          <w:b/>
          <w:bCs/>
          <w:color w:val="0070C0"/>
          <w:kern w:val="0"/>
          <w:sz w:val="96"/>
          <w:szCs w:val="96"/>
          <w:lang w:val="en-US" w:eastAsia="zh-CN"/>
        </w:rPr>
        <w:t>旅 行</w:t>
      </w:r>
      <w:r>
        <w:rPr>
          <w:rFonts w:hint="eastAsia" w:ascii="等线" w:hAnsi="等线" w:eastAsia="等线" w:cs="宋体"/>
          <w:b/>
          <w:bCs/>
          <w:color w:val="0070C0"/>
          <w:kern w:val="0"/>
          <w:sz w:val="96"/>
          <w:szCs w:val="96"/>
        </w:rPr>
        <w:t xml:space="preserve"> 类</w:t>
      </w:r>
    </w:p>
    <w:p>
      <w:pPr>
        <w:jc w:val="center"/>
        <w:rPr>
          <w:rFonts w:ascii="等线" w:hAnsi="等线" w:eastAsia="等线" w:cs="宋体"/>
          <w:b/>
          <w:bCs/>
          <w:color w:val="FF0000"/>
          <w:kern w:val="0"/>
          <w:sz w:val="44"/>
          <w:szCs w:val="44"/>
        </w:rPr>
      </w:pPr>
      <w:r>
        <w:rPr>
          <w:rFonts w:hint="eastAsia" w:ascii="等线" w:hAnsi="等线" w:eastAsia="等线" w:cs="宋体"/>
          <w:b/>
          <w:bCs/>
          <w:color w:val="FF0000"/>
          <w:kern w:val="0"/>
          <w:sz w:val="44"/>
          <w:szCs w:val="44"/>
        </w:rPr>
        <w:t>（钩子开头）</w:t>
      </w:r>
    </w:p>
    <w:p>
      <w:pPr>
        <w:jc w:val="center"/>
        <w:rPr>
          <w:rFonts w:ascii="等线" w:hAnsi="等线" w:eastAsia="等线" w:cs="宋体"/>
          <w:b/>
          <w:bCs/>
          <w:color w:val="FF0000"/>
          <w:kern w:val="0"/>
          <w:sz w:val="72"/>
          <w:szCs w:val="72"/>
        </w:rPr>
      </w:pPr>
      <w:r>
        <w:rPr>
          <w:rFonts w:hint="eastAsia" w:ascii="等线" w:hAnsi="等线" w:eastAsia="等线" w:cs="宋体"/>
          <w:b/>
          <w:bCs/>
          <w:color w:val="FF0000"/>
          <w:kern w:val="0"/>
          <w:sz w:val="72"/>
          <w:szCs w:val="72"/>
        </w:rPr>
        <w:t>爆款文案</w:t>
      </w:r>
    </w:p>
    <w:p/>
    <w:p/>
    <w:p/>
    <w:p>
      <w:pPr>
        <w:jc w:val="center"/>
        <w:rPr>
          <w:rFonts w:hint="eastAsia" w:ascii="等线" w:hAnsi="等线" w:eastAsia="等线" w:cs="宋体"/>
          <w:b/>
          <w:bCs/>
          <w:color w:val="FF0000"/>
          <w:kern w:val="0"/>
          <w:sz w:val="36"/>
          <w:szCs w:val="36"/>
          <w:highlight w:val="yellow"/>
        </w:rPr>
      </w:pPr>
      <w:r>
        <w:rPr>
          <w:rFonts w:hint="eastAsia" w:ascii="等线" w:hAnsi="等线" w:eastAsia="等线" w:cs="宋体"/>
          <w:b/>
          <w:bCs/>
          <w:color w:val="FF0000"/>
          <w:kern w:val="0"/>
          <w:sz w:val="36"/>
          <w:szCs w:val="36"/>
          <w:highlight w:val="yellow"/>
          <w:lang w:val="en-US" w:eastAsia="zh-CN"/>
        </w:rPr>
        <w:t>旅行类</w:t>
      </w:r>
      <w:r>
        <w:rPr>
          <w:rFonts w:hint="eastAsia" w:ascii="等线" w:hAnsi="等线" w:eastAsia="等线" w:cs="宋体"/>
          <w:b/>
          <w:bCs/>
          <w:color w:val="FF0000"/>
          <w:kern w:val="0"/>
          <w:sz w:val="36"/>
          <w:szCs w:val="36"/>
          <w:highlight w:val="yellow"/>
        </w:rPr>
        <w:t>（钩子开头）</w:t>
      </w: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从丽江到大理的双层酒吧网红火车</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如果你想体验一次在火车上躺着经过大理的洱海，或是感受一下带有酒吧包厢的列车，那么这份浪漫且舒适的旅行攻略你可以收藏好了，对你来说一定有用。</w:t>
      </w:r>
    </w:p>
    <w:p>
      <w:p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车票要买从丽江到大理的，我买的是一人软包，如果你买一人软包的话，是可以带两个人上车的，无论你是在一个人还是两个人都要走人工通道。上车之后啊，就直奔二楼，因为我们的一人软包大床房在二楼。个人建议大家上来之后啊也别太激动，放好行李直奔酒吧包厢，因为不早点来的话可能会抢不到一个好的座位，在这些酒吧包厢里，你可以随心所这个听歌弹琴看风景。但是有一点要记住，想在酒吧包厢里嗨皮是必须要消费的，当然消费是不高的，比如点一杯咖啡或者饮料就可以了。接着回去体验我们的大床房，房间里共有两个床位，在我看来上面那个床位可能是为单身狗准备的，房门可以反锁，在这段旅途中呢，不会有人过来打扰，床头的柜子上有充电的地方。这趟列车从丽江到那里共行驶3小时21分钟，你们一定要记住，这趟列车行驶的黄金时间是11:50到12:10之间，只有在这段时间内你才能实现，不论是坐着，躺着，趴着看苍山和洱海，比较烦人的就是会钻好多好多的隧道，但是当列车从隧道出来的那一刻，你会发现眼前的景象是这样的。最后想跟大家说的是，坐这趟列车买硬座也可以，毕竟硬座20多块钱，软包300多块钱。买了硬座你可以到餐车或者酒吧包厢点点吃的喝的，在同样的时间段内也可以看到苍山和洱海，只是不能像在一人软包里面那样躺着。途径苍山和洱海。</w:t>
      </w:r>
    </w:p>
    <w:p>
      <w:pPr>
        <w:jc w:val="left"/>
        <w:rPr>
          <w:rFonts w:hint="eastAsia" w:ascii="等线" w:hAnsi="等线" w:eastAsia="等线" w:cs="宋体"/>
          <w:b w:val="0"/>
          <w:bCs w:val="0"/>
          <w:color w:val="auto"/>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2.</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长江藏着多少不为人知的秘密</w:t>
      </w:r>
      <w:r>
        <w:rPr>
          <w:rFonts w:hint="eastAsia" w:ascii="等线" w:hAnsi="等线" w:eastAsia="等线" w:cs="宋体"/>
          <w:b/>
          <w:bCs/>
          <w:color w:val="0070C0"/>
          <w:kern w:val="0"/>
          <w:sz w:val="24"/>
          <w:szCs w:val="24"/>
        </w:rPr>
        <w:t>》</w:t>
      </w:r>
    </w:p>
    <w:p>
      <w:pPr>
        <w:jc w:val="left"/>
        <w:rPr>
          <w:rFonts w:hint="default"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他从雪山走来，奔腾万里入海。我们整天挂在嘴边的长江，你对它了解多少？</w:t>
      </w:r>
    </w:p>
    <w:p>
      <w:p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它发源于青海省，途经西藏，云南，四川，重庆，湖南，湖北，江西，安徽，江苏，上海，最终汇入东海，全长6280千米，世界第三长河。它的径流量占全国水资源的1/3，从西到东跨越青藏高原，横断山区，云贵高原，四川盆地，江汉平原，长江中下游平原及大地理单元，跨越三级阶梯，东西海拔高差6000余米。流域面积从北回归线到北纬35度之间，河网密集，支流众多，滋养了大半个南方地区。比较大的支流有雅鲁江与长江的金沙江交汇于攀枝花，岷江与长江交汇于宜宾，嘉陵江与长江交汇于重庆，汉江与长江交汇于武汉，湘江与长江交汇于洞庭湖，赣江与长江交汇于鄱阳湖，那我们的长江是何时形成的呢？接下来的讲解可能会颠覆大家对长江的印象。如视频所示，这是大约350多万年前的海岸线，华东与中南地区的大部分城市还在海底，四川盆地的古老湖泊还未消退，罗霄山，武夷山，南岭等一众山脉还在海边，但这时的长江并未完全成型。在这里要提到一条十分重要的山脉巫山。在早于300多万年前的地质活动中，巫山首先高高隆起，长江这时被分为东西两部分，他们都发源于巫山，却彼此不相连。</w:t>
      </w:r>
    </w:p>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3.</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一生只带一个人去的十个地方</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000000" w:themeColor="text1"/>
          <w:kern w:val="0"/>
          <w:sz w:val="22"/>
          <w:lang w:val="en-US" w:eastAsia="zh-CN"/>
          <w14:textFill>
            <w14:solidFill>
              <w14:schemeClr w14:val="tx1"/>
            </w14:solidFill>
          </w14:textFill>
        </w:rPr>
        <w:t>一生</w:t>
      </w:r>
      <w:r>
        <w:rPr>
          <w:rFonts w:hint="eastAsia" w:ascii="等线" w:hAnsi="等线" w:eastAsia="等线" w:cs="宋体"/>
          <w:b w:val="0"/>
          <w:bCs w:val="0"/>
          <w:color w:val="000000" w:themeColor="text1"/>
          <w:kern w:val="0"/>
          <w:sz w:val="22"/>
          <w:lang w:val="en-US" w:eastAsia="zh-CN"/>
          <w14:textFill>
            <w14:solidFill>
              <w14:schemeClr w14:val="tx1"/>
            </w14:solidFill>
          </w14:textFill>
        </w:rPr>
        <w:t>只带一个人去的九个地方，看看你带她去过几个？</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一、去大理，邂逅一场风花雪月，二、去周庄，坐船听曲看水箱，三、去新疆，遇见另一个自己寺，去西藏洗涤心灵，感受四季 五、去重庆，吃火锅，看山城妩媚溜，六，去三亚，听风踏浪晒太阳，七、去婺源，感受人间烟火的气息吧，八，去西安梦回大唐，一睹盛世颜，九、去雪乡，体验童话般的美好。</w:t>
      </w:r>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4.</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整理史上最全避坑不踩雷攻略分享给你</w:t>
      </w:r>
      <w:r>
        <w:rPr>
          <w:rFonts w:hint="eastAsia" w:ascii="等线" w:hAnsi="等线" w:eastAsia="等线" w:cs="宋体"/>
          <w:b/>
          <w:bCs/>
          <w:color w:val="0070C0"/>
          <w:kern w:val="0"/>
          <w:sz w:val="24"/>
          <w:szCs w:val="24"/>
        </w:rPr>
        <w:t>》</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如果你想去东山岛旅行，那么这份史上最全b看不踩雷攻略对你一定有用。</w:t>
      </w:r>
    </w:p>
    <w:p>
      <w:pPr>
        <w:numPr>
          <w:ilvl w:val="0"/>
          <w:numId w:val="0"/>
        </w:num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你只需要准备1000块钱，其他的交给我就好了。给你整理了一个拒绝走冤枉路的路线，高铁出发，切记是到云霄站，不是漳州站。云霄站的右手边就有东山15路公交，一个人10元。先到南门湾，这里是电影左耳的拍摄地，一半是大海，一半是小镇。这里是东山岛中海湾中最文艺浪漫的地方。如果南门湾有了另一半，那他就是这样子的。这是一个所有景点都免费的闽南海岛，随手扫个电瓶车3元一小时，到哪边都方便。沿着南门湾海岸线，骑着车吹海风，在不远处你会看到有一座绿色的灯塔，这是一个未开发的岛屿，退潮时才会显露出来。沙滩通道不需要坐船，直接走过去就能到岛上。这里拍照，如果你用手机可以这样拍，如果你用无人机可以这样拍，但是要注意退潮时间每天都不一样，切勿在岛上停留太久。</w:t>
      </w:r>
    </w:p>
    <w:p>
      <w:pPr>
        <w:rPr>
          <w:b w:val="0"/>
          <w:bCs w:val="0"/>
          <w:color w:val="auto"/>
        </w:rPr>
      </w:pPr>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5.</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大家这个五一都去哪里了呀？</w:t>
      </w:r>
      <w:r>
        <w:rPr>
          <w:rFonts w:hint="eastAsia" w:ascii="等线" w:hAnsi="等线" w:eastAsia="等线" w:cs="宋体"/>
          <w:b/>
          <w:bCs/>
          <w:color w:val="0070C0"/>
          <w:kern w:val="0"/>
          <w:sz w:val="24"/>
          <w:szCs w:val="24"/>
        </w:rPr>
        <w:t>》</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网络热门旅行视频他在哪儿？</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这是江西的望仙谷，在这儿大家都是御剑飞行出门悬崖绝壁上的民宿还是透明地板不尿裤子都算你胆子大，尤其是天一黑了，景色真的绝了真武侠世界一定要去重点啥都有，还不贵，放心崇拜。这是江西婺源的篁岭村，在全世界都能排上号儿，拍着胸脯跟你保证啊，绝对不，照片肉眼看就这样，随手一拍都是水墨画欢乐颂里邓伦没钱坐火车要来的神仙村庄青花瓷的MV没戴着看我都觉得可惜。这是湘西边城茶头，国内唯一能够一脚跨三省的。古镇沈从文的边城就是写这儿发动态，能定位三个省，湖南、重庆、贵州，随便挑，而且花两块钱还能坐船去重庆，你说香不香？两个观众呗，我教你御剑飞行啊。</w:t>
      </w:r>
    </w:p>
    <w:p/>
    <w:p/>
    <w:p>
      <w:pPr>
        <w:spacing w:line="240" w:lineRule="auto"/>
        <w:jc w:val="left"/>
        <w:rPr>
          <w:rFonts w:hint="default" w:ascii="等线" w:hAnsi="等线" w:eastAsia="等线" w:cs="宋体"/>
          <w:b w:val="0"/>
          <w:bCs w:val="0"/>
          <w:color w:val="000000" w:themeColor="text1"/>
          <w:kern w:val="0"/>
          <w:sz w:val="22"/>
          <w:lang w:val="en-US" w:eastAsia="zh-CN"/>
          <w14:textFill>
            <w14:solidFill>
              <w14:schemeClr w14:val="tx1"/>
            </w14:solidFill>
          </w14:textFill>
        </w:rPr>
      </w:pPr>
      <w:bookmarkStart w:id="0" w:name="_GoBack"/>
      <w:bookmarkEnd w:id="0"/>
    </w:p>
    <w:p>
      <w:pPr>
        <w:numPr>
          <w:ilvl w:val="0"/>
          <w:numId w:val="0"/>
        </w:numPr>
        <w:jc w:val="left"/>
        <w:rPr>
          <w:rFonts w:hint="eastAsia" w:ascii="等线" w:hAnsi="等线" w:eastAsia="等线" w:cs="宋体"/>
          <w:b w:val="0"/>
          <w:bCs w:val="0"/>
          <w:color w:val="auto"/>
          <w:kern w:val="0"/>
          <w:sz w:val="22"/>
          <w:highlight w:val="none"/>
          <w:lang w:val="en-US" w:eastAsia="zh-CN"/>
        </w:rPr>
      </w:pP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E3ODZhNDc1OGJiYTE4ZjRkNDgxYmFhODg1YzkyZmMifQ=="/>
  </w:docVars>
  <w:rsids>
    <w:rsidRoot w:val="371B562C"/>
    <w:rsid w:val="0CC37372"/>
    <w:rsid w:val="1DF73FDD"/>
    <w:rsid w:val="25C435FE"/>
    <w:rsid w:val="371B562C"/>
    <w:rsid w:val="39204B8B"/>
    <w:rsid w:val="3970679E"/>
    <w:rsid w:val="71AA0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120</TotalTime>
  <ScaleCrop>false</ScaleCrop>
  <LinksUpToDate>false</LinksUpToDate>
  <CharactersWithSpaces>0</CharactersWithSpaces>
  <Application>WPS Office_11.1.0.11544_F1E327BC-269C-435d-A152-05C5408002CA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2022-09-05T02:56:00Z</dcterms:created>
  <dc:creator>WPS_1601620177</dc:creator>
  <cp:lastModifiedBy>win10</cp:lastModifiedBy>
  <dcterms:modified xsi:type="dcterms:W3CDTF">2022-09-06T09:24:35Z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2052-11.1.0.11544</vt:lpwstr>
  </property>
  <property fmtid="{D5CDD505-2E9C-101B-9397-08002B2CF9AE}" pid="3" name="ICV">
    <vt:lpwstr>1DFB8D86058C4D98BE1AF715D01E86D4</vt:lpwstr>
  </property>
</Properties>
</file>