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基金雷达预测与持仓分析通俗说明</w:t>
      </w:r>
    </w:p>
    <w:p>
      <w:pPr>
        <w:pStyle w:val="Subtitle"/>
      </w:pPr>
      <w:r>
        <w:t>三大页面的模型 规则 自动运行与效果回看</w:t>
      </w:r>
    </w:p>
    <w:p>
      <w:r>
        <w:rPr>
          <w:color w:val="666666"/>
          <w:sz w:val="18"/>
        </w:rPr>
        <w:t>核对时间  2026年9月23日傍晚     适用范围  当前本地项目</w:t>
      </w:r>
    </w:p>
    <w:p>
      <w:r>
        <w:t>当前三大模块组成一套根据历史数据预测方向、结合个人持仓形成实验建议，并保存结果等待以后验证的系统。系统已经能够实际生成预测、自动运行、选择模型和保存建议，但尚未证明能够长期预测准确或提高收益。</w:t>
      </w:r>
    </w:p>
    <w:p>
      <w:r>
        <w:t>本文从页面业务含义讲到具体判断规则，结合004605的预测和008888的持仓建议，说明数据来源、计算条件、每日生成方式、模型切换和效果核验。当前状态来自本次对Vue、Java、Python源码及本地数据库的核对；文中的数量、模型和运行状态均为上述时点的快照。</w:t>
      </w:r>
    </w:p>
    <w:p>
      <w:r>
        <w:t>阅读顺序  先看第1至6部分理解主流程，再看第7至11部分了解诊断、自动运行和约束，最后用第12部分对照当前结果。</w:t>
      </w:r>
    </w:p>
    <w:p>
      <w:pPr>
        <w:pStyle w:val="Heading1"/>
      </w:pPr>
      <w:r>
        <w:t>1  三个页面的分工与整体流程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13"/>
        <w:gridCol w:w="2699"/>
        <w:gridCol w:w="4626"/>
      </w:tblGrid>
      <w:tr>
        <w:trPr>
          <w:cantSplit/>
          <w:tblHeader/>
        </w:trPr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你截图中的内容</w:t>
            </w:r>
          </w:p>
        </w:tc>
        <w:tc>
          <w:tcPr>
            <w:tcW w:type="dxa" w:w="269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它要回答的问题</w:t>
            </w:r>
          </w:p>
        </w:tc>
        <w:tc>
          <w:tcPr>
            <w:tcW w:type="dxa" w:w="462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简单理解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我的关注 → 模型分析</w:t>
            </w:r>
          </w:p>
        </w:tc>
        <w:tc>
          <w:tcPr>
            <w:tcW w:type="dxa" w:w="269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left"/>
            </w:pPr>
            <w:r>
              <w:rPr>
                <w:sz w:val="19"/>
              </w:rPr>
              <w:t>这只基金未来五日、二十日、半年，预计涨、平还是跌？</w:t>
            </w:r>
          </w:p>
        </w:tc>
        <w:tc>
          <w:tcPr>
            <w:tcW w:type="dxa" w:w="462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做预测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left"/>
            </w:pPr>
            <w:r>
              <w:rPr>
                <w:sz w:val="19"/>
              </w:rPr>
              <w:t>持仓分析 → 最新建议、诊断、规则、历史、效果</w:t>
            </w:r>
          </w:p>
        </w:tc>
        <w:tc>
          <w:tcPr>
            <w:tcW w:type="dxa" w:w="269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left"/>
            </w:pPr>
            <w:r>
              <w:rPr>
                <w:sz w:val="19"/>
              </w:rPr>
              <w:t>结合预测和我现在的情况，系统建议怎么做？依据是什么？以前说得怎么样？</w:t>
            </w:r>
          </w:p>
        </w:tc>
        <w:tc>
          <w:tcPr>
            <w:tcW w:type="dxa" w:w="462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形成建议并回看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数据同步 → 全部关注基金预测</w:t>
            </w:r>
          </w:p>
        </w:tc>
        <w:tc>
          <w:tcPr>
            <w:tcW w:type="dxa" w:w="269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left"/>
            </w:pPr>
            <w:r>
              <w:rPr>
                <w:sz w:val="19"/>
              </w:rPr>
              <w:t>给哪些基金生成了预测？哪些成功？哪些失败？后台有没有运行？</w:t>
            </w:r>
          </w:p>
        </w:tc>
        <w:tc>
          <w:tcPr>
            <w:tcW w:type="dxa" w:w="462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批量执行和查进度</w:t>
            </w:r>
          </w:p>
        </w:tc>
      </w:tr>
    </w:tbl>
    <w:p>
      <w:pPr>
        <w:keepNext/>
        <w:spacing w:after="40" w:before="0" w:line="72" w:lineRule="auto"/>
      </w:pPr>
      <w:r>
        <w:rPr>
          <w:sz w:val="4"/>
        </w:rPr>
      </w:r>
    </w:p>
    <w:p>
      <w:pPr>
        <w:keepNext/>
      </w:pPr>
      <w:r>
        <w:t>它们之间的关系是：</w:t>
      </w:r>
    </w:p>
    <w:p>
      <w:r>
        <w:t>后台定时检查或手动生成 → 校验净值分红与日期 → 生成三个周期预测 → 展示方向与保存原文。</w:t>
      </w:r>
    </w:p>
    <w:p>
      <w:r>
        <w:t>公共预测 + 近期走势 + 本人持仓偏好与确认规则 → 保存综合建议；预测到期后核对方向，建议另做扣费模拟回看。</w:t>
      </w:r>
    </w:p>
    <w:p>
      <w:pPr>
        <w:keepNext/>
      </w:pPr>
      <w:r>
        <w:t>这里有一个特别重要的区别：</w:t>
      </w:r>
    </w:p>
    <w:p>
      <w:pPr>
        <w:keepNext/>
      </w:pPr>
      <w:r>
        <w:rPr>
          <w:b/>
        </w:rPr>
        <w:t>“预计上涨”是对基金未来表现的判断；“继续持有”是系统结合多个因素后给你的动作建议。</w:t>
      </w:r>
    </w:p>
    <w:p>
      <w:r>
        <w:t>所以，“预计上涨”不一定对应“加仓”，“半年预计下跌”也不一定立刻对应“卖出”。</w:t>
      </w:r>
    </w:p>
    <w:p>
      <w:pPr>
        <w:pStyle w:val="Heading1"/>
      </w:pPr>
      <w:r>
        <w:t>2  当前实际使用的模型</w:t>
      </w:r>
    </w:p>
    <w:p>
      <w:pPr>
        <w:keepNext/>
      </w:pPr>
      <w:r>
        <w:t>先直接说你最关心的实际情况。</w:t>
      </w:r>
    </w:p>
    <w:p>
      <w:pPr>
        <w:keepNext/>
      </w:pPr>
      <w:r>
        <w:t>当前主页面的三个周期，真正使用的是：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13"/>
        <w:gridCol w:w="2699"/>
        <w:gridCol w:w="4626"/>
      </w:tblGrid>
      <w:tr>
        <w:trPr>
          <w:cantSplit/>
          <w:tblHeader/>
        </w:trPr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周期</w:t>
            </w:r>
          </w:p>
        </w:tc>
        <w:tc>
          <w:tcPr>
            <w:tcW w:type="dxa" w:w="269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当前实际方法</w:t>
            </w:r>
          </w:p>
        </w:tc>
        <w:tc>
          <w:tcPr>
            <w:tcW w:type="dxa" w:w="462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通俗解释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五个交易日</w:t>
            </w:r>
          </w:p>
        </w:tc>
        <w:tc>
          <w:tcPr>
            <w:tcW w:type="dxa" w:w="269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三态近期走势基础法</w:t>
            </w:r>
          </w:p>
        </w:tc>
        <w:tc>
          <w:tcPr>
            <w:tcW w:type="dxa" w:w="462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left"/>
            </w:pPr>
            <w:r>
              <w:rPr>
                <w:sz w:val="19"/>
              </w:rPr>
              <w:t>看最近一段时间涨跌是否明显，按固定规则判断未来方向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二十个交易日</w:t>
            </w:r>
          </w:p>
        </w:tc>
        <w:tc>
          <w:tcPr>
            <w:tcW w:type="dxa" w:w="269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三分类逻辑回归</w:t>
            </w:r>
          </w:p>
        </w:tc>
        <w:tc>
          <w:tcPr>
            <w:tcW w:type="dxa" w:w="462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left"/>
            </w:pPr>
            <w:r>
              <w:rPr>
                <w:sz w:val="19"/>
              </w:rPr>
              <w:t>从历史样本中学出七个指标怎样组合，再判断涨、平、跌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六个自然月</w:t>
            </w:r>
          </w:p>
        </w:tc>
        <w:tc>
          <w:tcPr>
            <w:tcW w:type="dxa" w:w="269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三态近期走势基础法</w:t>
            </w:r>
          </w:p>
        </w:tc>
        <w:tc>
          <w:tcPr>
            <w:tcW w:type="dxa" w:w="462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left"/>
            </w:pPr>
            <w:r>
              <w:rPr>
                <w:sz w:val="19"/>
              </w:rPr>
              <w:t>看更长一点的历史涨跌，按固定规则判断未来方向</w:t>
            </w:r>
          </w:p>
        </w:tc>
      </w:tr>
    </w:tbl>
    <w:p>
      <w:pPr>
        <w:keepNext/>
        <w:spacing w:after="40" w:before="0" w:line="72" w:lineRule="auto"/>
      </w:pPr>
      <w:r>
        <w:rPr>
          <w:sz w:val="4"/>
        </w:rPr>
      </w:r>
    </w:p>
    <w:p>
      <w:pPr>
        <w:keepNext/>
      </w:pPr>
      <w:r>
        <w:t>对应代码名称分别是：</w:t>
      </w:r>
    </w:p>
    <w:p>
      <w:pPr>
        <w:pStyle w:val="ListBullet"/>
      </w:pPr>
      <w:r>
        <w:t>基础走势法：</w:t>
      </w:r>
      <w:r>
        <w:rPr>
          <w:rFonts w:ascii="Consolas" w:hAnsi="Consolas"/>
          <w:sz w:val="18"/>
        </w:rPr>
        <w:t>NAV_MOMENTUM_THREE_STATE_V2</w:t>
      </w:r>
    </w:p>
    <w:p>
      <w:pPr>
        <w:pStyle w:val="ListBullet"/>
      </w:pPr>
      <w:r>
        <w:t>三分类逻辑回归：</w:t>
      </w:r>
      <w:r>
        <w:rPr>
          <w:rFonts w:ascii="Consolas" w:hAnsi="Consolas"/>
          <w:sz w:val="18"/>
        </w:rPr>
        <w:t>LOGISTIC_MULTICLASS_V2</w:t>
      </w:r>
    </w:p>
    <w:p>
      <w:pPr>
        <w:keepNext/>
      </w:pPr>
      <w:r>
        <w:rPr>
          <w:b/>
        </w:rPr>
        <w:t>当前主链路实际使用两类方法、三个模型包。</w:t>
      </w:r>
    </w:p>
    <w:p>
      <w:r>
        <w:t>“模型包”可以理解为保存好的一份计算配方。同一种算法用于不同周期，会形成不同的模型包。</w:t>
      </w:r>
    </w:p>
    <w:p>
      <w:r>
        <w:t>这次升级实际上训练了五日、二十日、半年三份学习模型，也准备了三份基础模型。经过比较，最终只采用了二十日的学习模型，五日和半年继续使用基础法。</w:t>
      </w:r>
    </w:p>
    <w:p>
      <w:pPr>
        <w:keepNext/>
      </w:pPr>
      <w:r>
        <w:t>这也回答了一个容易产生的疑问：</w:t>
      </w:r>
    </w:p>
    <w:p>
      <w:pPr>
        <w:keepNext/>
      </w:pPr>
      <w:r>
        <w:rPr>
          <w:b/>
        </w:rPr>
        <w:t>训练了新模型，不代表系统就必须换成新模型。当前是比较以后决定是否采用。</w:t>
      </w:r>
    </w:p>
    <w:p>
      <w:r>
        <w:t>另外，这三张卡片和当前综合建议的打分，</w:t>
      </w:r>
      <w:r>
        <w:rPr>
          <w:b/>
        </w:rPr>
        <w:t>没有让 ChatGPT 一类的大语言模型阅读新闻后作判断</w:t>
      </w:r>
      <w:r>
        <w:t>。核心是数值计算、机器学习分类和固定规则；页面解释文字主要按结果及数据日期拼出来。</w:t>
      </w:r>
    </w:p>
    <w:p>
      <w:r>
        <w:t xml:space="preserve">当前三个主模型的适用组都是 </w:t>
      </w:r>
      <w:r>
        <w:rPr>
          <w:rFonts w:ascii="Consolas" w:hAnsi="Consolas"/>
          <w:sz w:val="18"/>
        </w:rPr>
        <w:t>ALL</w:t>
      </w:r>
      <w:r>
        <w:t>，也就是在通过数据检查的基金之间共用相应周期模型，并非给每一只基金分别训练一套，也不是每类基金都有一套专属模型。</w:t>
      </w:r>
    </w:p>
    <w:p>
      <w:pPr>
        <w:spacing w:before="40"/>
      </w:pPr>
      <w:r>
        <w:rPr>
          <w:sz w:val="18"/>
        </w:rPr>
        <w:t>依据：</w:t>
      </w:r>
      <w:hyperlink r:id="rId10">
        <w:r>
          <w:rPr>
            <w:color w:val="1F4E79"/>
            <w:sz w:val="19"/>
          </w:rPr>
          <w:t>模型加载与推理代码</w:t>
        </w:r>
      </w:hyperlink>
      <w:r>
        <w:rPr>
          <w:sz w:val="18"/>
        </w:rPr>
        <w:t>。</w:t>
      </w:r>
    </w:p>
    <w:p>
      <w:pPr>
        <w:pStyle w:val="Heading1"/>
      </w:pPr>
      <w:r>
        <w:t>3  预测所用的数据与七项指标</w:t>
      </w:r>
    </w:p>
    <w:p>
      <w:pPr>
        <w:keepNext/>
      </w:pPr>
      <w:r>
        <w:t>目前最核心的输入是：</w:t>
      </w:r>
    </w:p>
    <w:p>
      <w:pPr>
        <w:keepNext/>
      </w:pPr>
      <w:r>
        <w:rPr>
          <w:b/>
        </w:rPr>
        <w:t>历史单位净值，加上已核验的现金分红，用来计算历史总回报。</w:t>
      </w:r>
    </w:p>
    <w:p>
      <w:r>
        <w:t>先解释“总回报”。</w:t>
      </w:r>
    </w:p>
    <w:p>
      <w:r>
        <w:t>假设某次分红前，每份基金净值是 1 元；分红后，每份净值降到 0.95 元，同时每份分了 0.05 元现金。</w:t>
      </w:r>
    </w:p>
    <w:p>
      <w:r>
        <w:t>如果只看净值，就像跌了 5%。但你实际上拿到了分红，不能简单把这 5% 都当作投资损失。</w:t>
      </w:r>
    </w:p>
    <w:p>
      <w:r>
        <w:t>当前主预测使用的口径，是把现金分红按除息日净值再投入，再观察整体价值的变化。</w:t>
      </w:r>
    </w:p>
    <w:p>
      <w:pPr>
        <w:keepNext/>
      </w:pPr>
      <w:r>
        <w:t>因此，主预测卡片里判断的是：</w:t>
      </w:r>
    </w:p>
    <w:p>
      <w:pPr>
        <w:keepNext/>
      </w:pPr>
      <w:r>
        <w:rPr>
          <w:b/>
        </w:rPr>
        <w:t>从预测起点到终点，按这套分红再投口径计算的区间总回报方向。</w:t>
      </w:r>
    </w:p>
    <w:p>
      <w:pPr>
        <w:keepNext/>
      </w:pPr>
      <w:r>
        <w:t>它不等于：</w:t>
      </w:r>
    </w:p>
    <w:p>
      <w:pPr>
        <w:pStyle w:val="ListBullet"/>
      </w:pPr>
      <w:r>
        <w:t>预测区间内每天都涨或每天都跌。</w:t>
      </w:r>
    </w:p>
    <w:p>
      <w:pPr>
        <w:pStyle w:val="ListBullet"/>
      </w:pPr>
      <w:r>
        <w:t>预测某一天的具体净值。</w:t>
      </w:r>
    </w:p>
    <w:p>
      <w:pPr>
        <w:pStyle w:val="ListBullet"/>
      </w:pPr>
      <w:r>
        <w:t>预测你个人账户最终赚多少钱。</w:t>
      </w:r>
    </w:p>
    <w:p>
      <w:pPr>
        <w:pStyle w:val="ListBullet"/>
      </w:pPr>
      <w:r>
        <w:t>给出一个已经扣掉个人申购、赎回费用的收益率。</w:t>
      </w:r>
    </w:p>
    <w:p>
      <w:r>
        <w:t>个人交易费用是在后面的策略模拟中另算；管理费、托管费按当前实现视为已经反映在净值中，不重复扣除。</w:t>
      </w:r>
    </w:p>
    <w:p>
      <w:pPr>
        <w:keepNext/>
      </w:pPr>
      <w:r>
        <w:rPr>
          <w:b/>
        </w:rPr>
        <w:t>学习模型具体看七个指标：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88"/>
        <w:gridCol w:w="6650"/>
      </w:tblGrid>
      <w:tr>
        <w:trPr>
          <w:cantSplit/>
          <w:tblHeader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用大白话解释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过去五日收益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最近几天是往上走还是往下走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过去二十日收益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最近大约一个月表现怎样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过去六十日收益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最近大约三个月表现怎样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二十日波动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最近每天涨跌是不是很剧烈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六十日最大回撤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left"/>
            </w:pPr>
            <w:r>
              <w:rPr>
                <w:sz w:val="19"/>
              </w:rPr>
              <w:t>最近这段时间，从某个高点往下最深跌了多少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六十日相对位置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当前处于这段时间高低区间的什么位置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连续下跌天数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left"/>
            </w:pPr>
            <w:r>
              <w:rPr>
                <w:sz w:val="19"/>
              </w:rPr>
              <w:t>到最新一天为止，连续跌了多少天</w:t>
            </w:r>
          </w:p>
        </w:tc>
      </w:tr>
    </w:tbl>
    <w:p>
      <w:pPr>
        <w:keepNext/>
        <w:spacing w:after="40" w:before="0" w:line="72" w:lineRule="auto"/>
      </w:pPr>
      <w:r>
        <w:rPr>
          <w:sz w:val="4"/>
        </w:rPr>
      </w:r>
    </w:p>
    <w:p>
      <w:r>
        <w:t>例如，“相对位置 0.8”表示当前较接近这段历史区间的高位，</w:t>
      </w:r>
      <w:r>
        <w:rPr>
          <w:b/>
        </w:rPr>
        <w:t>不表示有 80% 的上涨概率</w:t>
      </w:r>
      <w:r>
        <w:t>。</w:t>
      </w:r>
    </w:p>
    <w:p>
      <w:r>
        <w:t>这些指标在新主链路里，都是基于前面讲的总回报序列计算。</w:t>
      </w:r>
    </w:p>
    <w:p>
      <w:r>
        <w:t>目前没有进入这七项学习特征的内容，包括新闻正文、完整底层持仓和行业暴露、经理完整职业履历等。系统会把这些缺失写进“未覆盖信息”。</w:t>
      </w:r>
    </w:p>
    <w:p>
      <w:pPr>
        <w:keepNext/>
      </w:pPr>
      <w:r>
        <w:t>还有一个页面文案上的细节：</w:t>
      </w:r>
    </w:p>
    <w:p>
      <w:r>
        <w:rPr>
          <w:b/>
        </w:rPr>
        <w:t>二十日卡片写“总回报历史（20 段）”，不能理解为学习模型只看了二十天。</w:t>
      </w:r>
      <w:r>
        <w:t xml:space="preserve"> 当前学习模型实际还需要六十日收益、回撤等指标，完整计算需要至少 61 个有效净值点。卡片里的“20 段”来自该周期配置的基础回看窗口。</w:t>
      </w:r>
    </w:p>
    <w:p>
      <w:pPr>
        <w:spacing w:before="40"/>
      </w:pPr>
      <w:r>
        <w:rPr>
          <w:sz w:val="18"/>
        </w:rPr>
        <w:t>依据：</w:t>
      </w:r>
      <w:hyperlink r:id="rId11">
        <w:r>
          <w:rPr>
            <w:color w:val="1F4E79"/>
            <w:sz w:val="19"/>
          </w:rPr>
          <w:t>预测数据及特征处理</w:t>
        </w:r>
      </w:hyperlink>
      <w:r>
        <w:rPr>
          <w:sz w:val="18"/>
        </w:rPr>
        <w:t>。</w:t>
      </w:r>
    </w:p>
    <w:p>
      <w:pPr>
        <w:pStyle w:val="Heading1"/>
      </w:pPr>
      <w:r>
        <w:t>4  上涨持平下跌的判断规则</w:t>
      </w:r>
    </w:p>
    <w:p>
      <w:pPr>
        <w:keepNext/>
      </w:pPr>
      <w:r>
        <w:t>这里要分清楚两套规则：</w:t>
      </w:r>
    </w:p>
    <w:p>
      <w:r>
        <w:t xml:space="preserve">1. </w:t>
      </w:r>
      <w:r>
        <w:rPr>
          <w:b/>
        </w:rPr>
        <w:t>预测时，用什么方法猜方向。</w:t>
      </w:r>
    </w:p>
    <w:p>
      <w:r>
        <w:t xml:space="preserve">2. </w:t>
      </w:r>
      <w:r>
        <w:rPr>
          <w:b/>
        </w:rPr>
        <w:t>到期后，实际涨跌多少才算上涨、持平、下跌。</w:t>
      </w:r>
    </w:p>
    <w:p>
      <w:r>
        <w:t>这两套规则并不是同一个阈值。</w:t>
      </w:r>
    </w:p>
    <w:p>
      <w:pPr>
        <w:keepNext/>
      </w:pPr>
      <w:r>
        <w:rPr>
          <w:b/>
        </w:rPr>
        <w:t>第一套：基础走势法怎样预测</w:t>
      </w:r>
    </w:p>
    <w:p>
      <w:pPr>
        <w:keepNext/>
      </w:pPr>
      <w:r>
        <w:t>目前规则是：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49"/>
        <w:gridCol w:w="2217"/>
        <w:gridCol w:w="2024"/>
        <w:gridCol w:w="2024"/>
        <w:gridCol w:w="2024"/>
      </w:tblGrid>
      <w:tr>
        <w:trPr>
          <w:cantSplit/>
          <w:tblHeader/>
        </w:trPr>
        <w:tc>
          <w:tcPr>
            <w:tcW w:type="dxa" w:w="1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周期</w:t>
            </w:r>
          </w:p>
        </w:tc>
        <w:tc>
          <w:tcPr>
            <w:tcW w:type="dxa" w:w="22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回看历史</w:t>
            </w:r>
          </w:p>
        </w:tc>
        <w:tc>
          <w:tcPr>
            <w:tcW w:type="dxa" w:w="20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预测上涨</w:t>
            </w:r>
          </w:p>
        </w:tc>
        <w:tc>
          <w:tcPr>
            <w:tcW w:type="dxa" w:w="20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预测持平</w:t>
            </w:r>
          </w:p>
        </w:tc>
        <w:tc>
          <w:tcPr>
            <w:tcW w:type="dxa" w:w="20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预测下跌</w:t>
            </w:r>
          </w:p>
        </w:tc>
      </w:tr>
      <w:tr>
        <w:trPr>
          <w:cantSplit/>
        </w:trPr>
        <w:tc>
          <w:tcPr>
            <w:tcW w:type="dxa" w:w="1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五日基础法</w:t>
            </w:r>
          </w:p>
        </w:tc>
        <w:tc>
          <w:tcPr>
            <w:tcW w:type="dxa" w:w="22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最近 20 段总回报</w:t>
            </w:r>
          </w:p>
        </w:tc>
        <w:tc>
          <w:tcPr>
            <w:tcW w:type="dxa" w:w="20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大于 +1%</w:t>
            </w:r>
          </w:p>
        </w:tc>
        <w:tc>
          <w:tcPr>
            <w:tcW w:type="dxa" w:w="20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left"/>
            </w:pPr>
            <w:r>
              <w:rPr>
                <w:sz w:val="19"/>
              </w:rPr>
              <w:t>−1% 到 +1%，含边界</w:t>
            </w:r>
          </w:p>
        </w:tc>
        <w:tc>
          <w:tcPr>
            <w:tcW w:type="dxa" w:w="20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小于 −1%</w:t>
            </w:r>
          </w:p>
        </w:tc>
      </w:tr>
      <w:tr>
        <w:trPr>
          <w:cantSplit/>
        </w:trPr>
        <w:tc>
          <w:tcPr>
            <w:tcW w:type="dxa" w:w="1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left"/>
            </w:pPr>
            <w:r>
              <w:rPr>
                <w:sz w:val="19"/>
              </w:rPr>
              <w:t>二十日基础法，作为基础或回退方法</w:t>
            </w:r>
          </w:p>
        </w:tc>
        <w:tc>
          <w:tcPr>
            <w:tcW w:type="dxa" w:w="22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最近 20 段总回报</w:t>
            </w:r>
          </w:p>
        </w:tc>
        <w:tc>
          <w:tcPr>
            <w:tcW w:type="dxa" w:w="20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大于 +1%</w:t>
            </w:r>
          </w:p>
        </w:tc>
        <w:tc>
          <w:tcPr>
            <w:tcW w:type="dxa" w:w="20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left"/>
            </w:pPr>
            <w:r>
              <w:rPr>
                <w:sz w:val="19"/>
              </w:rPr>
              <w:t>−1% 到 +1%，含边界</w:t>
            </w:r>
          </w:p>
        </w:tc>
        <w:tc>
          <w:tcPr>
            <w:tcW w:type="dxa" w:w="20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小于 −1%</w:t>
            </w:r>
          </w:p>
        </w:tc>
      </w:tr>
      <w:tr>
        <w:trPr>
          <w:cantSplit/>
        </w:trPr>
        <w:tc>
          <w:tcPr>
            <w:tcW w:type="dxa" w:w="134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半年基础法</w:t>
            </w:r>
          </w:p>
        </w:tc>
        <w:tc>
          <w:tcPr>
            <w:tcW w:type="dxa" w:w="22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最近 60 段总回报</w:t>
            </w:r>
          </w:p>
        </w:tc>
        <w:tc>
          <w:tcPr>
            <w:tcW w:type="dxa" w:w="20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大于 +2%</w:t>
            </w:r>
          </w:p>
        </w:tc>
        <w:tc>
          <w:tcPr>
            <w:tcW w:type="dxa" w:w="20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left"/>
            </w:pPr>
            <w:r>
              <w:rPr>
                <w:sz w:val="19"/>
              </w:rPr>
              <w:t>−2% 到 +2%，含边界</w:t>
            </w:r>
          </w:p>
        </w:tc>
        <w:tc>
          <w:tcPr>
            <w:tcW w:type="dxa" w:w="202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小于 −2%</w:t>
            </w:r>
          </w:p>
        </w:tc>
      </w:tr>
    </w:tbl>
    <w:p>
      <w:pPr>
        <w:keepNext/>
        <w:spacing w:after="40" w:before="0" w:line="72" w:lineRule="auto"/>
      </w:pPr>
      <w:r>
        <w:rPr>
          <w:sz w:val="4"/>
        </w:rPr>
      </w:r>
    </w:p>
    <w:p>
      <w:pPr>
        <w:keepNext/>
      </w:pPr>
      <w:r>
        <w:t>它背后的假设很简单：</w:t>
      </w:r>
    </w:p>
    <w:p>
      <w:r>
        <w:t>最近一段时间明显向上，就倾向认为接下来继续向上；明显向下，就倾向认为接下来继续向下。</w:t>
      </w:r>
    </w:p>
    <w:p>
      <w:r>
        <w:t>这是一条固定的实验假设，并没有复杂地理解行业景气、估值高低或政策变化。</w:t>
      </w:r>
    </w:p>
    <w:p>
      <w:pPr>
        <w:keepNext/>
      </w:pPr>
      <w:r>
        <w:t xml:space="preserve">拿你第二张图的 </w:t>
      </w:r>
      <w:r>
        <w:rPr>
          <w:b/>
        </w:rPr>
        <w:t>004605</w:t>
      </w:r>
      <w:r>
        <w:t xml:space="preserve"> 举例，我查到当时保存的输入是：</w:t>
      </w:r>
    </w:p>
    <w:p>
      <w:pPr>
        <w:pStyle w:val="ListBullet"/>
      </w:pPr>
      <w:r>
        <w:t xml:space="preserve">最近二十段总回报约 </w:t>
      </w:r>
      <w:r>
        <w:rPr>
          <w:b/>
        </w:rPr>
        <w:t>+3.60%</w:t>
      </w:r>
      <w:r>
        <w:t>。</w:t>
      </w:r>
    </w:p>
    <w:p>
      <w:pPr>
        <w:pStyle w:val="ListBullet"/>
      </w:pPr>
      <w:r>
        <w:t xml:space="preserve">最近六十段总回报约 </w:t>
      </w:r>
      <w:r>
        <w:rPr>
          <w:b/>
        </w:rPr>
        <w:t>−18.59%</w:t>
      </w:r>
      <w:r>
        <w:t>。</w:t>
      </w:r>
    </w:p>
    <w:p>
      <w:pPr>
        <w:keepNext/>
      </w:pPr>
      <w:r>
        <w:t>于是：</w:t>
      </w:r>
    </w:p>
    <w:p>
      <w:pPr>
        <w:pStyle w:val="ListBullet"/>
      </w:pPr>
      <w:r>
        <w:t>五日基础法：+3.60% 大于 +1%，所以预计上涨。</w:t>
      </w:r>
    </w:p>
    <w:p>
      <w:pPr>
        <w:pStyle w:val="ListBullet"/>
      </w:pPr>
      <w:r>
        <w:t>半年基础法：−18.59% 小于 −2%，所以预计下跌。</w:t>
      </w:r>
    </w:p>
    <w:p>
      <w:r>
        <w:rPr>
          <w:b/>
        </w:rPr>
        <w:t>这不是说未来半年一定跌 18.59%。</w:t>
      </w:r>
      <w:r>
        <w:t xml:space="preserve"> −18.59% 是过去的表现，只被拿来判断未来方向。</w:t>
      </w:r>
    </w:p>
    <w:p>
      <w:r>
        <w:t>也正因为方法比较简单，当前“半年预测”的含义需要如实理解：它是用最近约六十段历史走势，推断未来六个月的方向，还不是一个综合宏观、行业、估值的长期投资模型。</w:t>
      </w:r>
    </w:p>
    <w:p>
      <w:pPr>
        <w:keepNext/>
      </w:pPr>
      <w:r>
        <w:rPr>
          <w:b/>
        </w:rPr>
        <w:t>第二套：二十日逻辑回归怎样预测</w:t>
      </w:r>
    </w:p>
    <w:p>
      <w:r>
        <w:t>可以把它理解为“学会给七个指标综合打分的分类器”。</w:t>
      </w:r>
    </w:p>
    <w:p>
      <w:pPr>
        <w:keepNext/>
      </w:pPr>
      <w:r>
        <w:t>训练时，系统反复拿历史题目给它看：</w:t>
      </w:r>
    </w:p>
    <w:p>
      <w:r>
        <w:t>当时这只基金的七个指标是这些，后来二十个交易日实际是涨、平还是跌。</w:t>
      </w:r>
    </w:p>
    <w:p>
      <w:pPr>
        <w:keepNext/>
      </w:pPr>
      <w:r>
        <w:t>模型从这些历史题目里学出组合关系。实际预测时，把最新七个指标放进去，得到三类分数：</w:t>
      </w:r>
    </w:p>
    <w:p>
      <w:pPr>
        <w:pStyle w:val="ListBullet"/>
      </w:pPr>
      <w:r>
        <w:t>上涨分数。</w:t>
      </w:r>
    </w:p>
    <w:p>
      <w:pPr>
        <w:pStyle w:val="ListBullet"/>
      </w:pPr>
      <w:r>
        <w:t>持平分数。</w:t>
      </w:r>
    </w:p>
    <w:p>
      <w:pPr>
        <w:pStyle w:val="ListBullet"/>
      </w:pPr>
      <w:r>
        <w:t>下跌分数。</w:t>
      </w:r>
    </w:p>
    <w:p>
      <w:r>
        <w:t>然后选择最高的一类。</w:t>
      </w:r>
    </w:p>
    <w:p>
      <w:pPr>
        <w:keepNext/>
      </w:pPr>
      <w:r>
        <w:t>你截图里的 004605，保存的二十日分类分数大约是：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88"/>
        <w:gridCol w:w="6650"/>
      </w:tblGrid>
      <w:tr>
        <w:trPr>
          <w:cantSplit/>
          <w:tblHeader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模型内部得分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上涨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0.7212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持平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0.0193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下跌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0.2596</w:t>
            </w:r>
          </w:p>
        </w:tc>
      </w:tr>
    </w:tbl>
    <w:p>
      <w:pPr>
        <w:keepNext/>
        <w:spacing w:after="40" w:before="0" w:line="72" w:lineRule="auto"/>
      </w:pPr>
      <w:r>
        <w:rPr>
          <w:sz w:val="4"/>
        </w:rPr>
      </w:r>
    </w:p>
    <w:p>
      <w:r>
        <w:t>上涨得分最高，所以输出“预计上涨”。</w:t>
      </w:r>
    </w:p>
    <w:p>
      <w:r>
        <w:rPr>
          <w:b/>
        </w:rPr>
        <w:t>这不能读成“已经验证有 72.12% 的概率上涨”。</w:t>
      </w:r>
      <w:r>
        <w:t xml:space="preserve"> 当前这些分数没有经过可靠概率校准，代码也明确把它们标记为未校准分类分数。</w:t>
      </w:r>
    </w:p>
    <w:p>
      <w:r>
        <w:t>它也不是“低于某个信心就判持平”。持平本身是模型学习的一类。如果最高分恰好并列，当前固定优先顺序是：持平、上涨、下跌。</w:t>
      </w:r>
    </w:p>
    <w:p>
      <w:pPr>
        <w:keepNext/>
      </w:pPr>
      <w:r>
        <w:rPr>
          <w:b/>
        </w:rPr>
        <w:t>第三套：到期时怎样认定真正的涨、平、跌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99"/>
        <w:gridCol w:w="2313"/>
        <w:gridCol w:w="2313"/>
        <w:gridCol w:w="2313"/>
      </w:tblGrid>
      <w:tr>
        <w:trPr>
          <w:cantSplit/>
          <w:tblHeader/>
        </w:trPr>
        <w:tc>
          <w:tcPr>
            <w:tcW w:type="dxa" w:w="269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预测周期</w:t>
            </w:r>
          </w:p>
        </w:tc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实际上涨</w:t>
            </w:r>
          </w:p>
        </w:tc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实际持平</w:t>
            </w:r>
          </w:p>
        </w:tc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实际下跌</w:t>
            </w:r>
          </w:p>
        </w:tc>
      </w:tr>
      <w:tr>
        <w:trPr>
          <w:cantSplit/>
        </w:trPr>
        <w:tc>
          <w:tcPr>
            <w:tcW w:type="dxa" w:w="269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五个交易日</w:t>
            </w:r>
          </w:p>
        </w:tc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总回报 &gt; +0.3%</w:t>
            </w:r>
          </w:p>
        </w:tc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left"/>
            </w:pPr>
            <w:r>
              <w:rPr>
                <w:sz w:val="19"/>
              </w:rPr>
              <w:t>−0.3% 至 +0.3%，含边界</w:t>
            </w:r>
          </w:p>
        </w:tc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总回报 &lt; −0.3%</w:t>
            </w:r>
          </w:p>
        </w:tc>
      </w:tr>
      <w:tr>
        <w:trPr>
          <w:cantSplit/>
        </w:trPr>
        <w:tc>
          <w:tcPr>
            <w:tcW w:type="dxa" w:w="269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二十个交易日</w:t>
            </w:r>
          </w:p>
        </w:tc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总回报 &gt; +1%</w:t>
            </w:r>
          </w:p>
        </w:tc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left"/>
            </w:pPr>
            <w:r>
              <w:rPr>
                <w:sz w:val="19"/>
              </w:rPr>
              <w:t>−1% 至 +1%，含边界</w:t>
            </w:r>
          </w:p>
        </w:tc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总回报 &lt; −1%</w:t>
            </w:r>
          </w:p>
        </w:tc>
      </w:tr>
      <w:tr>
        <w:trPr>
          <w:cantSplit/>
        </w:trPr>
        <w:tc>
          <w:tcPr>
            <w:tcW w:type="dxa" w:w="269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六个自然月</w:t>
            </w:r>
          </w:p>
        </w:tc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总回报 &gt; +3%</w:t>
            </w:r>
          </w:p>
        </w:tc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left"/>
            </w:pPr>
            <w:r>
              <w:rPr>
                <w:sz w:val="19"/>
              </w:rPr>
              <w:t>−3% 至 +3%，含边界</w:t>
            </w:r>
          </w:p>
        </w:tc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总回报 &lt; −3%</w:t>
            </w:r>
          </w:p>
        </w:tc>
      </w:tr>
    </w:tbl>
    <w:p>
      <w:pPr>
        <w:keepNext/>
        <w:spacing w:after="40" w:before="0" w:line="72" w:lineRule="auto"/>
      </w:pPr>
      <w:r>
        <w:rPr>
          <w:sz w:val="4"/>
        </w:rPr>
      </w:r>
    </w:p>
    <w:p>
      <w:r>
        <w:t>例如，五日预测“上涨”，到期实际涨了 0.2%，按当前规则，实际类别属于“持平”，所以这次方向预测不算正确。</w:t>
      </w:r>
    </w:p>
    <w:p>
      <w:r>
        <w:t>这些幅度是当前版本固定的实验规则，</w:t>
      </w:r>
      <w:r>
        <w:rPr>
          <w:b/>
        </w:rPr>
        <w:t>没有证明对股票、债券等不同类型基金都最合适</w:t>
      </w:r>
      <w:r>
        <w:t>。</w:t>
      </w:r>
    </w:p>
    <w:p>
      <w:pPr>
        <w:spacing w:before="40"/>
      </w:pPr>
      <w:r>
        <w:rPr>
          <w:sz w:val="18"/>
        </w:rPr>
        <w:t>依据：</w:t>
      </w:r>
      <w:hyperlink r:id="rId12">
        <w:r>
          <w:rPr>
            <w:color w:val="1F4E79"/>
            <w:sz w:val="19"/>
          </w:rPr>
          <w:t>三态判断规则</w:t>
        </w:r>
      </w:hyperlink>
      <w:r>
        <w:rPr>
          <w:sz w:val="18"/>
        </w:rPr>
        <w:t>、</w:t>
      </w:r>
      <w:hyperlink r:id="rId13">
        <w:r>
          <w:rPr>
            <w:color w:val="1F4E79"/>
            <w:sz w:val="19"/>
          </w:rPr>
          <w:t>当前完整规则配置</w:t>
        </w:r>
      </w:hyperlink>
      <w:r>
        <w:rPr>
          <w:sz w:val="18"/>
        </w:rPr>
        <w:t>。</w:t>
      </w:r>
    </w:p>
    <w:p>
      <w:pPr>
        <w:pStyle w:val="Heading1"/>
      </w:pPr>
      <w:r>
        <w:t>5  数据日期与预测起止日期</w:t>
      </w:r>
    </w:p>
    <w:p>
      <w:pPr>
        <w:keepNext/>
      </w:pPr>
      <w:r>
        <w:t>页面上至少有三种日期，必须分开看：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88"/>
        <w:gridCol w:w="6650"/>
      </w:tblGrid>
      <w:tr>
        <w:trPr>
          <w:cantSplit/>
          <w:tblHeader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生成时间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系统什么时候写下这份预测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数据截至日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这份预测最后用了哪一天的净值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预测起止日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它要判断哪一段未来表现</w:t>
            </w:r>
          </w:p>
        </w:tc>
      </w:tr>
    </w:tbl>
    <w:p>
      <w:pPr>
        <w:keepNext/>
        <w:spacing w:after="40" w:before="0" w:line="72" w:lineRule="auto"/>
      </w:pPr>
      <w:r>
        <w:rPr>
          <w:sz w:val="4"/>
        </w:rPr>
      </w:r>
    </w:p>
    <w:p>
      <w:pPr>
        <w:keepNext/>
      </w:pPr>
      <w:r>
        <w:t>你截图的典型情况是：</w:t>
      </w:r>
    </w:p>
    <w:p>
      <w:pPr>
        <w:pStyle w:val="ListBullet"/>
      </w:pPr>
      <w:r>
        <w:t>9 月 23 日下午生成。</w:t>
      </w:r>
    </w:p>
    <w:p>
      <w:pPr>
        <w:pStyle w:val="ListBullet"/>
      </w:pPr>
      <w:r>
        <w:t>使用截至 9 月 22 日的数据。</w:t>
      </w:r>
    </w:p>
    <w:p>
      <w:pPr>
        <w:pStyle w:val="ListBullet"/>
      </w:pPr>
      <w:r>
        <w:t>预测从 9 月 24 日开始。</w:t>
      </w:r>
    </w:p>
    <w:p>
      <w:r>
        <w:t>这是因为当前实现有两条时间规则。</w:t>
      </w:r>
    </w:p>
    <w:p>
      <w:pPr>
        <w:keepNext/>
      </w:pPr>
      <w:r>
        <w:rPr>
          <w:b/>
        </w:rPr>
        <w:t>规则一：主预测只使用生成日期之前的净值。</w:t>
      </w:r>
    </w:p>
    <w:p>
      <w:r>
        <w:t>即使当天晚上已经取得部分当天数据，这条主链路仍明确排除生成当天的净值，避免不同基金公布时间不同造成混用。</w:t>
      </w:r>
    </w:p>
    <w:p>
      <w:pPr>
        <w:keepNext/>
      </w:pPr>
      <w:r>
        <w:rPr>
          <w:b/>
        </w:rPr>
        <w:t>规则二：按北京时间 15:00 确定观察起点。</w:t>
      </w:r>
    </w:p>
    <w:p>
      <w:pPr>
        <w:pStyle w:val="ListBullet"/>
      </w:pPr>
      <w:r>
        <w:t>有效估值日 15:00 之前生成：可以从当天开始。</w:t>
      </w:r>
    </w:p>
    <w:p>
      <w:pPr>
        <w:pStyle w:val="ListBullet"/>
      </w:pPr>
      <w:r>
        <w:t>恰好 15:00 或之后生成：顺延到下一有效估值日。</w:t>
      </w:r>
    </w:p>
    <w:p>
      <w:pPr>
        <w:pStyle w:val="ListBullet"/>
      </w:pPr>
      <w:r>
        <w:t>周末、节假日生成：顺延到下一有效估值日。</w:t>
      </w:r>
    </w:p>
    <w:p>
      <w:r>
        <w:t>“有效估值日”可以先理解为这套日历里允许作为基金估值观察点的日期。当前境内基金使用沪深交易日历及 15:00 截止作为实验假设。</w:t>
      </w:r>
    </w:p>
    <w:p>
      <w:r>
        <w:t>五日、二十日按</w:t>
      </w:r>
      <w:r>
        <w:rPr>
          <w:b/>
        </w:rPr>
        <w:t>有效日之间的收益区间</w:t>
      </w:r>
      <w:r>
        <w:t>计数，并非简单加五个或二十个自然日。</w:t>
      </w:r>
    </w:p>
    <w:p>
      <w:pPr>
        <w:keepNext/>
      </w:pPr>
      <w:r>
        <w:t>所以，你图中的：</w:t>
      </w:r>
    </w:p>
    <w:p>
      <w:pPr>
        <w:pStyle w:val="ListBullet"/>
      </w:pPr>
      <w:r>
        <w:t>五日：2026-09-24 → 2026-10-09。</w:t>
      </w:r>
    </w:p>
    <w:p>
      <w:pPr>
        <w:pStyle w:val="ListBullet"/>
      </w:pPr>
      <w:r>
        <w:t>二十日：2026-09-24 → 2026-10-30。</w:t>
      </w:r>
    </w:p>
    <w:p>
      <w:r>
        <w:t>中间跨过休市日期，日历上看起来会比较长。</w:t>
      </w:r>
    </w:p>
    <w:p>
      <w:pPr>
        <w:keepNext/>
      </w:pPr>
      <w:r>
        <w:t>半年按六个自然月计算，不换算成固定交易日数：</w:t>
      </w:r>
    </w:p>
    <w:p>
      <w:pPr>
        <w:pStyle w:val="ListBullet"/>
      </w:pPr>
      <w:r>
        <w:t>9 月 24 日加六个月，名义日期是次年 3 月 24 日。</w:t>
      </w:r>
    </w:p>
    <w:p>
      <w:pPr>
        <w:pStyle w:val="ListBullet"/>
      </w:pPr>
      <w:r>
        <w:t>如果目标日休市，需要顺延。</w:t>
      </w:r>
    </w:p>
    <w:p>
      <w:pPr>
        <w:pStyle w:val="ListBullet"/>
      </w:pPr>
      <w:r>
        <w:t>如果对应官方日历尚未覆盖，就先显示“名义日期”，等待日历确认。</w:t>
      </w:r>
    </w:p>
    <w:p>
      <w:r>
        <w:t>所以截图中的黄色提示是在说明</w:t>
      </w:r>
      <w:r>
        <w:rPr>
          <w:b/>
        </w:rPr>
        <w:t>具体终点尚未确认</w:t>
      </w:r>
      <w:r>
        <w:t>，不是说半年预测完全没生成。</w:t>
      </w:r>
    </w:p>
    <w:p>
      <w:pPr>
        <w:spacing w:before="40"/>
      </w:pPr>
      <w:r>
        <w:rPr>
          <w:sz w:val="18"/>
        </w:rPr>
        <w:t>依据：</w:t>
      </w:r>
      <w:hyperlink r:id="rId14">
        <w:r>
          <w:rPr>
            <w:color w:val="1F4E79"/>
            <w:sz w:val="19"/>
          </w:rPr>
          <w:t>预测起止日期计算</w:t>
        </w:r>
      </w:hyperlink>
      <w:r>
        <w:rPr>
          <w:sz w:val="18"/>
        </w:rPr>
        <w:t>。</w:t>
      </w:r>
    </w:p>
    <w:p>
      <w:pPr>
        <w:pStyle w:val="Heading1"/>
      </w:pPr>
      <w:r>
        <w:t>6  综合持仓建议的计算方法</w:t>
      </w:r>
    </w:p>
    <w:p>
      <w:pPr>
        <w:keepNext/>
      </w:pPr>
      <w:r>
        <w:t>现在来看第一张图的“继续持有”。</w:t>
      </w:r>
    </w:p>
    <w:p>
      <w:pPr>
        <w:keepNext/>
      </w:pPr>
      <w:r>
        <w:t>当前综合建议大体按下面的式子计算：</w:t>
      </w:r>
    </w:p>
    <w:p>
      <w:pPr>
        <w:spacing w:after="40"/>
        <w:ind w:left="198"/>
      </w:pPr>
      <w:r>
        <w:rPr>
          <w:sz w:val="20"/>
        </w:rPr>
        <w:t>综合分</w:t>
      </w:r>
    </w:p>
    <w:p>
      <w:pPr>
        <w:spacing w:after="40"/>
        <w:ind w:left="198"/>
      </w:pPr>
      <w:r>
        <w:rPr>
          <w:sz w:val="20"/>
        </w:rPr>
        <w:t>= 多周期预测分 × 60%</w:t>
      </w:r>
    </w:p>
    <w:p>
      <w:pPr>
        <w:spacing w:after="40"/>
        <w:ind w:left="198"/>
      </w:pPr>
      <w:r>
        <w:rPr>
          <w:sz w:val="20"/>
        </w:rPr>
        <w:t>+ 近期走势和回撤变化分 × 20%</w:t>
      </w:r>
    </w:p>
    <w:p>
      <w:pPr>
        <w:spacing w:after="40"/>
        <w:ind w:left="198"/>
      </w:pPr>
      <w:r>
        <w:rPr>
          <w:sz w:val="20"/>
        </w:rPr>
        <w:t>+ 资料事件分 × 20%</w:t>
      </w:r>
    </w:p>
    <w:p>
      <w:r>
        <w:t>这些权重目前是固定实验规则，不是模型自动学出来的最佳比例。</w:t>
      </w:r>
    </w:p>
    <w:p>
      <w:pPr>
        <w:keepNext/>
      </w:pPr>
      <w:r>
        <w:rPr>
          <w:b/>
        </w:rPr>
        <w:t>先把每个周期的方向变成数字：</w:t>
      </w:r>
    </w:p>
    <w:p>
      <w:pPr>
        <w:pStyle w:val="ListBullet"/>
      </w:pPr>
      <w:r>
        <w:t>上涨：+1。</w:t>
      </w:r>
    </w:p>
    <w:p>
      <w:pPr>
        <w:pStyle w:val="ListBullet"/>
      </w:pPr>
      <w:r>
        <w:t>持平：0。</w:t>
      </w:r>
    </w:p>
    <w:p>
      <w:pPr>
        <w:pStyle w:val="ListBullet"/>
      </w:pPr>
      <w:r>
        <w:t>下跌：−1。</w:t>
      </w:r>
    </w:p>
    <w:p>
      <w:pPr>
        <w:keepNext/>
      </w:pPr>
      <w:r>
        <w:t>然后按你的偏好，对三个周期加权：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99"/>
        <w:gridCol w:w="2313"/>
        <w:gridCol w:w="2313"/>
        <w:gridCol w:w="2313"/>
      </w:tblGrid>
      <w:tr>
        <w:trPr>
          <w:cantSplit/>
          <w:tblHeader/>
        </w:trPr>
        <w:tc>
          <w:tcPr>
            <w:tcW w:type="dxa" w:w="269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综合建议偏好</w:t>
            </w:r>
          </w:p>
        </w:tc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五日</w:t>
            </w:r>
          </w:p>
        </w:tc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二十日</w:t>
            </w:r>
          </w:p>
        </w:tc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半年</w:t>
            </w:r>
          </w:p>
        </w:tc>
      </w:tr>
      <w:tr>
        <w:trPr>
          <w:cantSplit/>
        </w:trPr>
        <w:tc>
          <w:tcPr>
            <w:tcW w:type="dxa" w:w="269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短线</w:t>
            </w:r>
          </w:p>
        </w:tc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60%</w:t>
            </w:r>
          </w:p>
        </w:tc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30%</w:t>
            </w:r>
          </w:p>
        </w:tc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10%</w:t>
            </w:r>
          </w:p>
        </w:tc>
      </w:tr>
      <w:tr>
        <w:trPr>
          <w:cantSplit/>
        </w:trPr>
        <w:tc>
          <w:tcPr>
            <w:tcW w:type="dxa" w:w="269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left"/>
            </w:pPr>
            <w:r>
              <w:rPr>
                <w:sz w:val="19"/>
              </w:rPr>
              <w:t>均衡，默认</w:t>
            </w:r>
          </w:p>
        </w:tc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20%</w:t>
            </w:r>
          </w:p>
        </w:tc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50%</w:t>
            </w:r>
          </w:p>
        </w:tc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30%</w:t>
            </w:r>
          </w:p>
        </w:tc>
      </w:tr>
      <w:tr>
        <w:trPr>
          <w:cantSplit/>
        </w:trPr>
        <w:tc>
          <w:tcPr>
            <w:tcW w:type="dxa" w:w="269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长线</w:t>
            </w:r>
          </w:p>
        </w:tc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10%</w:t>
            </w:r>
          </w:p>
        </w:tc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30%</w:t>
            </w:r>
          </w:p>
        </w:tc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60%</w:t>
            </w:r>
          </w:p>
        </w:tc>
      </w:tr>
    </w:tbl>
    <w:p>
      <w:pPr>
        <w:keepNext/>
        <w:spacing w:after="40" w:before="0" w:line="72" w:lineRule="auto"/>
      </w:pPr>
      <w:r>
        <w:rPr>
          <w:sz w:val="4"/>
        </w:rPr>
      </w:r>
    </w:p>
    <w:p>
      <w:r>
        <w:t>这个偏好只改变综合建议如何使用三个周期，</w:t>
      </w:r>
      <w:r>
        <w:rPr>
          <w:b/>
        </w:rPr>
        <w:t>不会让关注页少生成某个周期，也不会重新训练模型</w:t>
      </w:r>
      <w:r>
        <w:t>。</w:t>
      </w:r>
    </w:p>
    <w:p>
      <w:r>
        <w:t>如果某个周期没有可用预测，代码允许使用其余有效周期，并把剩余周期权重重新归一化；缺失原因保留。如果一个可用预测都没有，就生成失败，不伪装成“持有”。</w:t>
      </w:r>
    </w:p>
    <w:p>
      <w:pPr>
        <w:keepNext/>
      </w:pPr>
      <w:r>
        <w:rPr>
          <w:b/>
        </w:rPr>
        <w:t>近期走势和回撤变化分，具体看两件事：</w:t>
      </w:r>
    </w:p>
    <w:p>
      <w:r>
        <w:t>1. 最近二十段总回报是正、负还是零。</w:t>
      </w:r>
    </w:p>
    <w:p>
      <w:r>
        <w:t>2. 当前回撤相较约二十段之前，是改善、恶化还是不变。</w:t>
      </w:r>
    </w:p>
    <w:p>
      <w:r>
        <w:t>每项分别记 +1、−1、0，再取平均。</w:t>
      </w:r>
    </w:p>
    <w:p>
      <w:r>
        <w:t>这里的“回撤改善”，是指离前面高点没那么远了。它可能仍处于亏损状态，只是比之前有所修复。</w:t>
      </w:r>
    </w:p>
    <w:p>
      <w:pPr>
        <w:keepNext/>
      </w:pPr>
      <w:r>
        <w:rPr>
          <w:b/>
        </w:rPr>
        <w:t>资料事件分目前的实际情况，需要特别说明。</w:t>
      </w:r>
    </w:p>
    <w:p>
      <w:r>
        <w:t xml:space="preserve">现在已接入的经理、分红、费用，以及补充诊断中的规模、同类表现、基准等事实，传入综合建议时因子目前都是 </w:t>
      </w:r>
      <w:r>
        <w:rPr>
          <w:b/>
        </w:rPr>
        <w:t>0</w:t>
      </w:r>
      <w:r>
        <w:t>。</w:t>
      </w:r>
    </w:p>
    <w:p>
      <w:pPr>
        <w:keepNext/>
      </w:pPr>
      <w:r>
        <w:t>也就是说：</w:t>
      </w:r>
    </w:p>
    <w:p>
      <w:pPr>
        <w:keepNext/>
      </w:pPr>
      <w:r>
        <w:rPr>
          <w:b/>
        </w:rPr>
        <w:t>它们确实被保存、展示和用于解释，但目前没有被转换成改变综合分的利好或利空分数。</w:t>
      </w:r>
    </w:p>
    <w:p>
      <w:pPr>
        <w:keepNext/>
      </w:pPr>
      <w:r>
        <w:t>例如：</w:t>
      </w:r>
    </w:p>
    <w:p>
      <w:pPr>
        <w:pStyle w:val="ListBullet"/>
      </w:pPr>
      <w:r>
        <w:t>换经理，不自动扣分。</w:t>
      </w:r>
    </w:p>
    <w:p>
      <w:pPr>
        <w:pStyle w:val="ListBullet"/>
      </w:pPr>
      <w:r>
        <w:t>有分红，不自动加分。</w:t>
      </w:r>
    </w:p>
    <w:p>
      <w:pPr>
        <w:pStyle w:val="ListBullet"/>
      </w:pPr>
      <w:r>
        <w:t>同类排名靠后，不直接变成综合建议中的负分。</w:t>
      </w:r>
    </w:p>
    <w:p>
      <w:pPr>
        <w:pStyle w:val="ListBullet"/>
      </w:pPr>
      <w:r>
        <w:t>费用较高，不直接让系统减仓。</w:t>
      </w:r>
    </w:p>
    <w:p>
      <w:r>
        <w:t>当前资料事件的 20% 权重也没有重新分配给另外两项。因此现阶段，实际改变默认综合分的主要是预测和近期走势。</w:t>
      </w:r>
    </w:p>
    <w:p>
      <w:pPr>
        <w:keepNext/>
      </w:pPr>
      <w:r>
        <w:rPr>
          <w:b/>
        </w:rPr>
        <w:t>算完分，再映射成动作：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20"/>
        <w:gridCol w:w="4530"/>
        <w:gridCol w:w="2988"/>
      </w:tblGrid>
      <w:tr>
        <w:trPr>
          <w:cantSplit/>
          <w:tblHeader/>
        </w:trPr>
        <w:tc>
          <w:tcPr>
            <w:tcW w:type="dxa" w:w="21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你的状态</w:t>
            </w:r>
          </w:p>
        </w:tc>
        <w:tc>
          <w:tcPr>
            <w:tcW w:type="dxa" w:w="453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综合分条件</w:t>
            </w:r>
          </w:p>
        </w:tc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输出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没有持仓</w:t>
            </w:r>
          </w:p>
        </w:tc>
        <w:tc>
          <w:tcPr>
            <w:tcW w:type="dxa" w:w="453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&gt; 0</w:t>
            </w:r>
          </w:p>
        </w:tc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建议买入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没有持仓</w:t>
            </w:r>
          </w:p>
        </w:tc>
        <w:tc>
          <w:tcPr>
            <w:tcW w:type="dxa" w:w="453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≤ 0</w:t>
            </w:r>
          </w:p>
        </w:tc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不建议买入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已有持仓</w:t>
            </w:r>
          </w:p>
        </w:tc>
        <w:tc>
          <w:tcPr>
            <w:tcW w:type="dxa" w:w="453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&gt; 0.7</w:t>
            </w:r>
          </w:p>
        </w:tc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建议加仓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已有持仓</w:t>
            </w:r>
          </w:p>
        </w:tc>
        <w:tc>
          <w:tcPr>
            <w:tcW w:type="dxa" w:w="453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left"/>
            </w:pPr>
            <w:r>
              <w:rPr>
                <w:sz w:val="19"/>
              </w:rPr>
              <w:t>0 至 0.7，含边界</w:t>
            </w:r>
          </w:p>
        </w:tc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继续持有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已有持仓</w:t>
            </w:r>
          </w:p>
        </w:tc>
        <w:tc>
          <w:tcPr>
            <w:tcW w:type="dxa" w:w="453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left"/>
            </w:pPr>
            <w:r>
              <w:rPr>
                <w:sz w:val="19"/>
              </w:rPr>
              <w:t>大于 −0.7，且小于 0</w:t>
            </w:r>
          </w:p>
        </w:tc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建议减仓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已有持仓</w:t>
            </w:r>
          </w:p>
        </w:tc>
        <w:tc>
          <w:tcPr>
            <w:tcW w:type="dxa" w:w="453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≤ −0.7</w:t>
            </w:r>
          </w:p>
        </w:tc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建议卖出</w:t>
            </w:r>
          </w:p>
        </w:tc>
      </w:tr>
    </w:tbl>
    <w:p>
      <w:pPr>
        <w:keepNext/>
        <w:spacing w:after="40" w:before="0" w:line="72" w:lineRule="auto"/>
      </w:pPr>
      <w:r>
        <w:rPr>
          <w:sz w:val="4"/>
        </w:rPr>
      </w:r>
    </w:p>
    <w:p>
      <w:pPr>
        <w:keepNext/>
      </w:pPr>
      <w:r>
        <w:rPr>
          <w:b/>
        </w:rPr>
        <w:t>把你截图的 008888 实际代进去：</w:t>
      </w:r>
    </w:p>
    <w:p>
      <w:pPr>
        <w:keepNext/>
      </w:pPr>
      <w:r>
        <w:t>数据库里这份建议是“均衡”偏好：</w:t>
      </w:r>
    </w:p>
    <w:p>
      <w:pPr>
        <w:pStyle w:val="ListBullet"/>
      </w:pPr>
      <w:r>
        <w:t>五日上涨：+1。</w:t>
      </w:r>
    </w:p>
    <w:p>
      <w:pPr>
        <w:pStyle w:val="ListBullet"/>
      </w:pPr>
      <w:r>
        <w:t>二十日上涨：+1。</w:t>
      </w:r>
    </w:p>
    <w:p>
      <w:pPr>
        <w:pStyle w:val="ListBullet"/>
      </w:pPr>
      <w:r>
        <w:t>半年下跌：−1。</w:t>
      </w:r>
    </w:p>
    <w:p>
      <w:pPr>
        <w:keepNext/>
      </w:pPr>
      <w:r>
        <w:t>所以：</w:t>
      </w:r>
    </w:p>
    <w:p>
      <w:pPr>
        <w:spacing w:after="40"/>
        <w:ind w:left="198"/>
      </w:pPr>
      <w:r>
        <w:rPr>
          <w:sz w:val="20"/>
        </w:rPr>
        <w:t>多周期预测分</w:t>
      </w:r>
    </w:p>
    <w:p>
      <w:pPr>
        <w:spacing w:after="40"/>
        <w:ind w:left="198"/>
      </w:pPr>
      <w:r>
        <w:rPr>
          <w:sz w:val="20"/>
        </w:rPr>
        <w:t>= 20% × 1 + 50% × 1 + 30% × (−1)</w:t>
      </w:r>
    </w:p>
    <w:p>
      <w:pPr>
        <w:spacing w:after="40"/>
        <w:ind w:left="198"/>
      </w:pPr>
      <w:r>
        <w:rPr>
          <w:sz w:val="20"/>
        </w:rPr>
        <w:t>= 0.4</w:t>
      </w:r>
    </w:p>
    <w:p>
      <w:pPr>
        <w:keepNext/>
      </w:pPr>
      <w:r>
        <w:t>它的近期走势和回撤变化分是 +1，资料事件分是 0：</w:t>
      </w:r>
    </w:p>
    <w:p>
      <w:pPr>
        <w:spacing w:after="40"/>
        <w:ind w:left="198"/>
      </w:pPr>
      <w:r>
        <w:rPr>
          <w:sz w:val="20"/>
        </w:rPr>
        <w:t>综合分</w:t>
      </w:r>
    </w:p>
    <w:p>
      <w:pPr>
        <w:spacing w:after="40"/>
        <w:ind w:left="198"/>
      </w:pPr>
      <w:r>
        <w:rPr>
          <w:sz w:val="20"/>
        </w:rPr>
        <w:t>= 0.4 × 60% + 1 × 20% + 0 × 20%</w:t>
      </w:r>
    </w:p>
    <w:p>
      <w:pPr>
        <w:spacing w:after="40"/>
        <w:ind w:left="198"/>
      </w:pPr>
      <w:r>
        <w:rPr>
          <w:sz w:val="20"/>
        </w:rPr>
        <w:t>= 0.44</w:t>
      </w:r>
    </w:p>
    <w:p>
      <w:r>
        <w:t xml:space="preserve">我查到你截图中 </w:t>
      </w:r>
      <w:r>
        <w:rPr>
          <w:b/>
        </w:rPr>
        <w:t>17:47:42</w:t>
      </w:r>
      <w:r>
        <w:t xml:space="preserve"> 保存的那份报告，实际分数就是 </w:t>
      </w:r>
      <w:r>
        <w:rPr>
          <w:b/>
        </w:rPr>
        <w:t>0.44</w:t>
      </w:r>
      <w:r>
        <w:t>。</w:t>
      </w:r>
    </w:p>
    <w:p>
      <w:pPr>
        <w:keepNext/>
      </w:pPr>
      <w:r>
        <w:t>因为你已有持仓，而且 0.44 落在 0 到 0.7 之间，所以页面显示：</w:t>
      </w:r>
    </w:p>
    <w:p>
      <w:pPr>
        <w:keepNext/>
      </w:pPr>
      <w:r>
        <w:rPr>
          <w:b/>
        </w:rPr>
        <w:t>继续持有。</w:t>
      </w:r>
    </w:p>
    <w:p>
      <w:r>
        <w:t>不是因为三个周期一致看好，而是加权后的结果尚未达到加仓门槛。</w:t>
      </w:r>
    </w:p>
    <w:p>
      <w:r>
        <w:t>持有金额大小不会直接改变这些方向分数。持仓盈亏主要在个人止盈规则中使用；持仓占比、冻结份额等目前主要作为执行条件提示，不是完整的组合风险优化。</w:t>
      </w:r>
    </w:p>
    <w:p>
      <w:pPr>
        <w:spacing w:before="40"/>
      </w:pPr>
      <w:r>
        <w:rPr>
          <w:sz w:val="18"/>
        </w:rPr>
        <w:t>依据：</w:t>
      </w:r>
      <w:hyperlink r:id="rId15">
        <w:r>
          <w:rPr>
            <w:color w:val="1F4E79"/>
            <w:sz w:val="19"/>
          </w:rPr>
          <w:t>综合建议打分与动作规则</w:t>
        </w:r>
      </w:hyperlink>
      <w:r>
        <w:rPr>
          <w:sz w:val="18"/>
        </w:rPr>
        <w:t>、</w:t>
      </w:r>
      <w:hyperlink r:id="rId16">
        <w:r>
          <w:rPr>
            <w:color w:val="1F4E79"/>
            <w:sz w:val="19"/>
          </w:rPr>
          <w:t>综合建议输入及保存</w:t>
        </w:r>
      </w:hyperlink>
      <w:r>
        <w:rPr>
          <w:sz w:val="18"/>
        </w:rPr>
        <w:t>。</w:t>
      </w:r>
    </w:p>
    <w:p>
      <w:pPr>
        <w:pStyle w:val="Heading1"/>
      </w:pPr>
      <w:r>
        <w:t>7  诊断详情与个人规则草案</w:t>
      </w:r>
    </w:p>
    <w:p>
      <w:pPr>
        <w:keepNext/>
      </w:pPr>
      <w:r>
        <w:t>这两项不是额外两套涨跌预测模型。</w:t>
      </w:r>
    </w:p>
    <w:p>
      <w:pPr>
        <w:keepNext/>
      </w:pPr>
      <w:r>
        <w:rPr>
          <w:b/>
        </w:rPr>
        <w:t>诊断详情：检查基金资料和表现有没有值得复核的变化。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88"/>
        <w:gridCol w:w="6650"/>
      </w:tblGrid>
      <w:tr>
        <w:trPr>
          <w:cantSplit/>
          <w:tblHeader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诊断项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当前主要规则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经理任职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当前经理组合与上一份报告相比是否变化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基金规模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left"/>
            </w:pPr>
            <w:r>
              <w:rPr>
                <w:sz w:val="19"/>
              </w:rPr>
              <w:t>实际检查基金份额；相对上一份报告增加至少 100%，或减少至少 50%，标记变化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同类表现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left"/>
            </w:pPr>
            <w:r>
              <w:rPr>
                <w:sz w:val="19"/>
              </w:rPr>
              <w:t>在已接入、符合可比条件的样本中，连续三个诊断日处于后 25%，标记变化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基准对照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left"/>
            </w:pPr>
            <w:r>
              <w:rPr>
                <w:sz w:val="19"/>
              </w:rPr>
              <w:t>比较最近约六十个交易日窗口内，基金是否跑输已登记基准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回撤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left"/>
            </w:pPr>
            <w:r>
              <w:rPr>
                <w:sz w:val="19"/>
              </w:rPr>
              <w:t>当前回撤达到所读历史最大回撤幅度的 80% 以上，提示风险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费用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管理费率、托管费率与上一份报告相比是否变化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分红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上一份报告后是否出现新的分红事件</w:t>
            </w:r>
          </w:p>
        </w:tc>
      </w:tr>
    </w:tbl>
    <w:p>
      <w:pPr>
        <w:keepNext/>
        <w:spacing w:after="40" w:before="0" w:line="72" w:lineRule="auto"/>
      </w:pPr>
      <w:r>
        <w:rPr>
          <w:sz w:val="4"/>
        </w:rPr>
      </w:r>
    </w:p>
    <w:p>
      <w:pPr>
        <w:keepNext/>
      </w:pPr>
      <w:r>
        <w:t>几个细节：</w:t>
      </w:r>
    </w:p>
    <w:p>
      <w:pPr>
        <w:pStyle w:val="ListBullet"/>
      </w:pPr>
      <w:r>
        <w:t>同类比较至少需要五只可比基金，并不代表全市场排名。</w:t>
      </w:r>
    </w:p>
    <w:p>
      <w:pPr>
        <w:pStyle w:val="ListBullet"/>
      </w:pPr>
      <w:r>
        <w:t>回撤诊断要求至少 250 个历史净值点。</w:t>
      </w:r>
    </w:p>
    <w:p>
      <w:pPr>
        <w:pStyle w:val="ListBullet"/>
      </w:pPr>
      <w:r>
        <w:t>有些项目需要上一份报告作基线，第一次没有基线时，会标记数据不足。</w:t>
      </w:r>
    </w:p>
    <w:p>
      <w:pPr>
        <w:pStyle w:val="ListBullet"/>
      </w:pPr>
      <w:r>
        <w:t>规模这里主要是“份额”，不能直接理解为金额规模。</w:t>
      </w:r>
    </w:p>
    <w:p>
      <w:pPr>
        <w:pStyle w:val="ListBullet"/>
      </w:pPr>
      <w:r>
        <w:t>“发生变化”不等于“变坏”；换经理、分红都不自动等于利空。</w:t>
      </w:r>
    </w:p>
    <w:p>
      <w:r>
        <w:t>总体结论的顺序是：只要有“变化”就显示变化；没有变化但有缺项，则显示数据不足；全部满足相应条件才显示成立。</w:t>
      </w:r>
    </w:p>
    <w:p>
      <w:r>
        <w:t>它更接近一份“基金情况检查表”，不能把“成立”理解成“以后一定安全”。</w:t>
      </w:r>
    </w:p>
    <w:p>
      <w:pPr>
        <w:spacing w:before="40"/>
      </w:pPr>
      <w:r>
        <w:rPr>
          <w:sz w:val="18"/>
        </w:rPr>
        <w:t>依据：</w:t>
      </w:r>
      <w:hyperlink r:id="rId17">
        <w:r>
          <w:rPr>
            <w:color w:val="1F4E79"/>
            <w:sz w:val="19"/>
          </w:rPr>
          <w:t>诊断最终判断规则</w:t>
        </w:r>
      </w:hyperlink>
      <w:r>
        <w:rPr>
          <w:sz w:val="18"/>
        </w:rPr>
        <w:t>。</w:t>
      </w:r>
    </w:p>
    <w:p>
      <w:pPr>
        <w:keepNext/>
      </w:pPr>
      <w:r>
        <w:rPr>
          <w:b/>
        </w:rPr>
        <w:t>规则草案：根据历史波动，给你一些止盈、回撤复核线作为参考。</w:t>
      </w:r>
    </w:p>
    <w:p>
      <w:pPr>
        <w:keepNext/>
      </w:pPr>
      <w:r>
        <w:t>当前做法是：</w:t>
      </w:r>
    </w:p>
    <w:p>
      <w:r>
        <w:t>1. 至少读取 500 个历史净值日。</w:t>
      </w:r>
    </w:p>
    <w:p>
      <w:r>
        <w:t>2. 切成许多滚动的 63 日窗口。</w:t>
      </w:r>
    </w:p>
    <w:p>
      <w:r>
        <w:t>3. 统计每段的收益和最大回撤。</w:t>
      </w:r>
    </w:p>
    <w:p>
      <w:r>
        <w:t>4. 根据这些历史数值的分布，给出保守、均衡、宽松三档。</w:t>
      </w:r>
    </w:p>
    <w:p>
      <w:r>
        <w:t>“分位数”可以理解为：把历史数值从小到大排队，取某个位置上的数。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13"/>
        <w:gridCol w:w="2699"/>
        <w:gridCol w:w="4626"/>
      </w:tblGrid>
      <w:tr>
        <w:trPr>
          <w:cantSplit/>
          <w:tblHeader/>
        </w:trPr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档位</w:t>
            </w:r>
          </w:p>
        </w:tc>
        <w:tc>
          <w:tcPr>
            <w:tcW w:type="dxa" w:w="269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回撤幅度取历史分布的</w:t>
            </w:r>
          </w:p>
        </w:tc>
        <w:tc>
          <w:tcPr>
            <w:tcW w:type="dxa" w:w="462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收益取历史分布的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保守</w:t>
            </w:r>
          </w:p>
        </w:tc>
        <w:tc>
          <w:tcPr>
            <w:tcW w:type="dxa" w:w="269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50% 位置</w:t>
            </w:r>
          </w:p>
        </w:tc>
        <w:tc>
          <w:tcPr>
            <w:tcW w:type="dxa" w:w="462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70% 位置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均衡</w:t>
            </w:r>
          </w:p>
        </w:tc>
        <w:tc>
          <w:tcPr>
            <w:tcW w:type="dxa" w:w="269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75% 位置</w:t>
            </w:r>
          </w:p>
        </w:tc>
        <w:tc>
          <w:tcPr>
            <w:tcW w:type="dxa" w:w="462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85% 位置</w:t>
            </w:r>
          </w:p>
        </w:tc>
      </w:tr>
      <w:tr>
        <w:trPr>
          <w:cantSplit/>
        </w:trPr>
        <w:tc>
          <w:tcPr>
            <w:tcW w:type="dxa" w:w="23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宽松</w:t>
            </w:r>
          </w:p>
        </w:tc>
        <w:tc>
          <w:tcPr>
            <w:tcW w:type="dxa" w:w="269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90% 位置</w:t>
            </w:r>
          </w:p>
        </w:tc>
        <w:tc>
          <w:tcPr>
            <w:tcW w:type="dxa" w:w="462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95% 位置</w:t>
            </w:r>
          </w:p>
        </w:tc>
      </w:tr>
    </w:tbl>
    <w:p>
      <w:pPr>
        <w:keepNext/>
        <w:spacing w:after="40" w:before="0" w:line="72" w:lineRule="auto"/>
      </w:pPr>
      <w:r>
        <w:rPr>
          <w:sz w:val="4"/>
        </w:rPr>
      </w:r>
    </w:p>
    <w:p>
      <w:r>
        <w:t>这些线不是“跌到这里一定反弹”或者“涨到这里一定见顶”，只是历史统计参考。</w:t>
      </w:r>
    </w:p>
    <w:p>
      <w:pPr>
        <w:keepNext/>
      </w:pPr>
      <w:r>
        <w:t>当前还有限制：</w:t>
      </w:r>
    </w:p>
    <w:p>
      <w:pPr>
        <w:pStyle w:val="ListBullet"/>
      </w:pPr>
      <w:r>
        <w:t>货币基金不适用这类草案。</w:t>
      </w:r>
    </w:p>
    <w:p>
      <w:pPr>
        <w:pStyle w:val="ListBullet"/>
      </w:pPr>
      <w:r>
        <w:t>QDII 暂不适用这套统一草案。</w:t>
      </w:r>
    </w:p>
    <w:p>
      <w:pPr>
        <w:pStyle w:val="ListBullet"/>
      </w:pPr>
      <w:r>
        <w:t>历史不足时不给出伪造数字。</w:t>
      </w:r>
    </w:p>
    <w:p>
      <w:pPr>
        <w:pStyle w:val="ListBullet"/>
      </w:pPr>
      <w:r>
        <w:t>草案必须由本人确认，才成为个人规则。</w:t>
      </w:r>
    </w:p>
    <w:p>
      <w:pPr>
        <w:pStyle w:val="ListBullet"/>
      </w:pPr>
      <w:r>
        <w:t>后台更新草案不会自动替换你已确认的规则。</w:t>
      </w:r>
    </w:p>
    <w:p>
      <w:pPr>
        <w:pStyle w:val="ListBullet"/>
      </w:pPr>
      <w:r>
        <w:t>微调限制在所选草案值的 ±20% 范围内。</w:t>
      </w:r>
    </w:p>
    <w:p>
      <w:r>
        <w:t>草案的历史统计还保留着较早的净值口径：优先整段累计净值，否则使用单位净值。它与新主预测的“现金分红再投总回报”并不完全相同，不能把两边的统计数字直接混用。</w:t>
      </w:r>
    </w:p>
    <w:p>
      <w:pPr>
        <w:keepNext/>
      </w:pPr>
      <w:r>
        <w:rPr>
          <w:b/>
        </w:rPr>
        <w:t>这里我还发现了一处影响实际行为的代码问题，需要如实告诉你。</w:t>
      </w:r>
    </w:p>
    <w:p>
      <w:pPr>
        <w:keepNext/>
      </w:pPr>
      <w:r>
        <w:t>草案和确认规则保存的是小数：</w:t>
      </w:r>
    </w:p>
    <w:p>
      <w:pPr>
        <w:pStyle w:val="ListBullet"/>
      </w:pPr>
      <w:r>
        <w:rPr>
          <w:rFonts w:ascii="Consolas" w:hAnsi="Consolas"/>
          <w:sz w:val="18"/>
        </w:rPr>
        <w:t>0.10</w:t>
      </w:r>
      <w:r>
        <w:t xml:space="preserve"> 表示收益 10%。</w:t>
      </w:r>
    </w:p>
    <w:p>
      <w:pPr>
        <w:pStyle w:val="ListBullet"/>
      </w:pPr>
      <w:r>
        <w:rPr>
          <w:rFonts w:ascii="Consolas" w:hAnsi="Consolas"/>
          <w:sz w:val="18"/>
        </w:rPr>
        <w:t>-0.08</w:t>
      </w:r>
      <w:r>
        <w:t xml:space="preserve"> 表示回撤 8%。</w:t>
      </w:r>
    </w:p>
    <w:p>
      <w:r>
        <w:t>但当前综合建议引擎把持仓收益、回撤乘以 100 后，直接与这两个小数比较，而且回撤比较又把负回撤转成了正数。</w:t>
      </w:r>
    </w:p>
    <w:p>
      <w:pPr>
        <w:keepNext/>
      </w:pPr>
      <w:r>
        <w:t>例如回撤仅 1%，当前表达式可能变成：</w:t>
      </w:r>
    </w:p>
    <w:p>
      <w:pPr>
        <w:spacing w:after="40"/>
        <w:ind w:left="198"/>
      </w:pPr>
      <w:r>
        <w:rPr>
          <w:sz w:val="20"/>
        </w:rPr>
        <w:t>1 &gt;= -0.08</w:t>
      </w:r>
    </w:p>
    <w:p>
      <w:r>
        <w:t>这会过早认定回撤规则已触发；止盈比较也有单位不一致问题。</w:t>
      </w:r>
    </w:p>
    <w:p>
      <w:r>
        <w:rPr>
          <w:b/>
        </w:rPr>
        <w:t>因此，“确认个人规则后会按正确阈值触发”目前不能当成已可靠实现的能力。</w:t>
      </w:r>
      <w:r>
        <w:t xml:space="preserve"> 这是本次沿代码发现的静态问题，我没有修改。你截图这份 008888 报告没有个人回撤规则，所以它的 0.44 分和“继续持有”不受这处问题影响。</w:t>
      </w:r>
    </w:p>
    <w:p>
      <w:r>
        <w:t>问题位置：</w:t>
      </w:r>
      <w:hyperlink r:id="rId15">
        <w:r>
          <w:rPr>
            <w:color w:val="1F4E79"/>
            <w:sz w:val="19"/>
          </w:rPr>
          <w:t>个人规则触发比较</w:t>
        </w:r>
      </w:hyperlink>
      <w:r>
        <w:t>。</w:t>
      </w:r>
    </w:p>
    <w:p>
      <w:pPr>
        <w:pStyle w:val="Heading1"/>
      </w:pPr>
      <w:r>
        <w:t>8  后台每日生成与重复结果处理</w:t>
      </w:r>
    </w:p>
    <w:p>
      <w:pPr>
        <w:keepNext/>
      </w:pPr>
      <w:r>
        <w:t>当前日常自动流程默认是：</w:t>
      </w:r>
    </w:p>
    <w:p>
      <w:r>
        <w:t>Java 服务启动约 40 秒后开始检查，每轮结束后再等待 30 分钟，执行下一轮。</w:t>
      </w:r>
    </w:p>
    <w:p>
      <w:r>
        <w:t>所以它并不是只在每天某个整点生成一次，也不是依赖你打开网页。</w:t>
      </w:r>
    </w:p>
    <w:p>
      <w:r>
        <w:t>前提是 Java、Python 和数据库都正常运行。电脑关机、后端退出，就不会继续工作。</w:t>
      </w:r>
    </w:p>
    <w:p>
      <w:pPr>
        <w:keepNext/>
      </w:pPr>
      <w:r>
        <w:t>一轮大致执行：</w:t>
      </w:r>
    </w:p>
    <w:p>
      <w:r>
        <w:t>1. 恢复中断任务、检查到期结果。</w:t>
      </w:r>
    </w:p>
    <w:p>
      <w:r>
        <w:t>2. 检查是否需要进行新的模型研究。</w:t>
      </w:r>
    </w:p>
    <w:p>
      <w:r>
        <w:t>3. 读取有效账号关注的基金，并按基金去重。</w:t>
      </w:r>
    </w:p>
    <w:p>
      <w:r>
        <w:t>4. 逐只生成五日、二十日、半年预测。</w:t>
      </w:r>
    </w:p>
    <w:p>
      <w:r>
        <w:t>5. 把公共预测关联到关注它的账号。</w:t>
      </w:r>
    </w:p>
    <w:p>
      <w:r>
        <w:t>6. 对模拟持仓记录生成诊断、草案及综合建议。</w:t>
      </w:r>
    </w:p>
    <w:p>
      <w:r>
        <w:t>7. 检查新模型是否已经被实际预测和建议采用。</w:t>
      </w:r>
    </w:p>
    <w:p>
      <w:pPr>
        <w:keepNext/>
      </w:pPr>
      <w:r>
        <w:rPr>
          <w:b/>
        </w:rPr>
        <w:t>自动预测的范围，是有效账号关注基金的合集，不是全市场所有基金。</w:t>
      </w:r>
    </w:p>
    <w:p>
      <w:r>
        <w:t>同一只基金有十个人关注，也只需要计算一份对应期次的公共预测；十个人可以引用同一份预测。</w:t>
      </w:r>
    </w:p>
    <w:p>
      <w:r>
        <w:t>个人建议则不同，因为每个人的持仓、偏好、确认规则可能不同。</w:t>
      </w:r>
    </w:p>
    <w:p>
      <w:pPr>
        <w:keepNext/>
      </w:pPr>
      <w:r>
        <w:t>这里还有一个范围差别：</w:t>
      </w:r>
    </w:p>
    <w:p>
      <w:pPr>
        <w:pStyle w:val="ListBullet"/>
      </w:pPr>
      <w:r>
        <w:t>关注基金的三个周期预测，会进入公共自动批次。</w:t>
      </w:r>
    </w:p>
    <w:p>
      <w:pPr>
        <w:pStyle w:val="ListBullet"/>
      </w:pPr>
      <w:r>
        <w:t>自动综合建议目前沿模拟持仓记录运行，包括保留的清仓记录。</w:t>
      </w:r>
    </w:p>
    <w:p>
      <w:pPr>
        <w:pStyle w:val="ListBullet"/>
      </w:pPr>
      <w:r>
        <w:t>只关注、从未形成模拟持仓记录的基金，支持手动生成综合建议，但不应理解成它一定和所有持仓一起自动生成个人建议。</w:t>
      </w:r>
    </w:p>
    <w:p>
      <w:pPr>
        <w:pStyle w:val="ListBullet"/>
      </w:pPr>
      <w:r>
        <w:t>自动建议这一步在北京时间 08:30 之前会跳过；多周期预测本身没有旧一日实验的“错过 08:30 就不生成”限制。</w:t>
      </w:r>
    </w:p>
    <w:p>
      <w:pPr>
        <w:keepNext/>
      </w:pPr>
      <w:r>
        <w:rPr>
          <w:b/>
        </w:rPr>
        <w:t>为什么“新生成 0、已有 111”是正常的？</w:t>
      </w:r>
    </w:p>
    <w:p>
      <w:pPr>
        <w:keepNext/>
      </w:pPr>
      <w:r>
        <w:t>因为系统有一条重要规则：</w:t>
      </w:r>
    </w:p>
    <w:p>
      <w:r>
        <w:t>同一基金、同一周期、同一观察起点、同一预测规则，保留第一份主预测。</w:t>
      </w:r>
    </w:p>
    <w:p>
      <w:r>
        <w:t>后续再点生成，符合相同期次的就复用原文。</w:t>
      </w:r>
    </w:p>
    <w:p>
      <w:pPr>
        <w:keepNext/>
      </w:pPr>
      <w:r>
        <w:t>例如：</w:t>
      </w:r>
    </w:p>
    <w:p>
      <w:pPr>
        <w:pStyle w:val="ListBullet"/>
      </w:pPr>
      <w:r>
        <w:t>今天 17 点生成，观察起点是明天。</w:t>
      </w:r>
    </w:p>
    <w:p>
      <w:pPr>
        <w:pStyle w:val="ListBullet"/>
      </w:pPr>
      <w:r>
        <w:t>今天 18 点再生成，观察起点还是明天。</w:t>
      </w:r>
    </w:p>
    <w:p>
      <w:pPr>
        <w:pStyle w:val="ListBullet"/>
      </w:pPr>
      <w:r>
        <w:t>明天上午再生成，观察起点也可能仍是明天。</w:t>
      </w:r>
    </w:p>
    <w:p>
      <w:r>
        <w:t>这些情况下，系统可以继续返回最初那份结果，而不是每次都改写预测。</w:t>
      </w:r>
    </w:p>
    <w:p>
      <w:r>
        <w:t>这样以后才能知道：</w:t>
      </w:r>
      <w:r>
        <w:rPr>
          <w:b/>
        </w:rPr>
        <w:t>当时到底预测了什么，而不是看到答案后不断修正原来的说法。</w:t>
      </w:r>
    </w:p>
    <w:p>
      <w:r>
        <w:t>同理，新模型刚被采用，也不会回头改写已经保存的本期主预测；它要在符合条件的新期次中使用。</w:t>
      </w:r>
    </w:p>
    <w:p>
      <w:pPr>
        <w:keepNext/>
      </w:pPr>
      <w:r>
        <w:t>你第三张图的数值，我在数据库中核对到了：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88"/>
        <w:gridCol w:w="6650"/>
      </w:tblGrid>
      <w:tr>
        <w:trPr>
          <w:cantSplit/>
          <w:tblHeader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实际含义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44 只基金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本批去重后的基金数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132 个周期项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44 × 3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新生成 0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本轮没有新增主预测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已有 111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left"/>
            </w:pPr>
            <w:r>
              <w:rPr>
                <w:sz w:val="19"/>
              </w:rPr>
              <w:t>37 只基金的三个周期，已有原文可复用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未生成 21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7 只基金 × 3 个周期失败</w:t>
            </w:r>
          </w:p>
        </w:tc>
      </w:tr>
    </w:tbl>
    <w:p>
      <w:pPr>
        <w:keepNext/>
        <w:spacing w:after="40" w:before="0" w:line="72" w:lineRule="auto"/>
      </w:pPr>
      <w:r>
        <w:rPr>
          <w:sz w:val="4"/>
        </w:rPr>
      </w:r>
    </w:p>
    <w:p>
      <w:r>
        <w:t>这七只分别是：006476、008764、014978、017145、018156、018853、019449。</w:t>
      </w:r>
    </w:p>
    <w:p>
      <w:r>
        <w:t>本批失败原因相同：</w:t>
      </w:r>
      <w:r>
        <w:rPr>
          <w:b/>
        </w:rPr>
        <w:t>跨境基金的估值及交易截止日历尚未核验。</w:t>
      </w:r>
      <w:r>
        <w:t xml:space="preserve"> 它们不是被判为下跌，也不是模型认为不值得买，而是必要日期条件不足，不能生成。</w:t>
      </w:r>
    </w:p>
    <w:p>
      <w:pPr>
        <w:spacing w:before="40"/>
      </w:pPr>
      <w:r>
        <w:rPr>
          <w:sz w:val="18"/>
        </w:rPr>
        <w:t>依据：</w:t>
      </w:r>
      <w:hyperlink r:id="rId18">
        <w:r>
          <w:rPr>
            <w:color w:val="1F4E79"/>
            <w:sz w:val="19"/>
          </w:rPr>
          <w:t>自动流水线</w:t>
        </w:r>
      </w:hyperlink>
      <w:r>
        <w:rPr>
          <w:sz w:val="18"/>
        </w:rPr>
        <w:t>、</w:t>
      </w:r>
      <w:hyperlink r:id="rId19">
        <w:r>
          <w:rPr>
            <w:color w:val="1F4E79"/>
            <w:sz w:val="19"/>
          </w:rPr>
          <w:t>相同期次保留原预测</w:t>
        </w:r>
      </w:hyperlink>
      <w:r>
        <w:rPr>
          <w:sz w:val="18"/>
        </w:rPr>
        <w:t>。</w:t>
      </w:r>
    </w:p>
    <w:p>
      <w:pPr>
        <w:pStyle w:val="Heading1"/>
      </w:pPr>
      <w:r>
        <w:t>9  模型训练与自动采用规则</w:t>
      </w:r>
    </w:p>
    <w:p>
      <w:pPr>
        <w:keepNext/>
      </w:pPr>
      <w:r>
        <w:rPr>
          <w:b/>
        </w:rPr>
        <w:t>生成预测和训练模型是两件事。</w:t>
      </w:r>
    </w:p>
    <w:p>
      <w:pPr>
        <w:pStyle w:val="ListBullet"/>
      </w:pPr>
      <w:r>
        <w:t>生成预测：拿现有模型计算最新数据。</w:t>
      </w:r>
    </w:p>
    <w:p>
      <w:pPr>
        <w:pStyle w:val="ListBullet"/>
      </w:pPr>
      <w:r>
        <w:t>训练模型：重新从历史题目中学习参数。</w:t>
      </w:r>
    </w:p>
    <w:p>
      <w:r>
        <w:t>反复点击“生成预测”，不等于反复训练新模型。</w:t>
      </w:r>
    </w:p>
    <w:p>
      <w:pPr>
        <w:keepNext/>
      </w:pPr>
      <w:r>
        <w:t>当前自动研究主要在这些情况下触发：</w:t>
      </w:r>
    </w:p>
    <w:p>
      <w:pPr>
        <w:pStyle w:val="ListBullet"/>
      </w:pPr>
      <w:r>
        <w:t>首次需要建立模型比较。</w:t>
      </w:r>
    </w:p>
    <w:p>
      <w:pPr>
        <w:pStyle w:val="ListBullet"/>
      </w:pPr>
      <w:r>
        <w:t>进入新的每周研究时段，配置为北京时间周日凌晨 02:00。</w:t>
      </w:r>
    </w:p>
    <w:p>
      <w:pPr>
        <w:pStyle w:val="ListBullet"/>
      </w:pPr>
      <w:r>
        <w:t>出现新的已到期答案，或答案发生修订。</w:t>
      </w:r>
    </w:p>
    <w:p>
      <w:pPr>
        <w:pStyle w:val="ListBullet"/>
      </w:pPr>
      <w:r>
        <w:t>原来数据不足，后来数据条件发生变化。</w:t>
      </w:r>
    </w:p>
    <w:p>
      <w:r>
        <w:t>实际触发由维护轮检查，所以不是承诺精确到 02:00:00；停机恢复后也有补最近研究时段的逻辑。</w:t>
      </w:r>
    </w:p>
    <w:p>
      <w:pPr>
        <w:keepNext/>
      </w:pPr>
      <w:r>
        <w:rPr>
          <w:b/>
        </w:rPr>
        <w:t>目前历史窗口大致分为：</w:t>
      </w:r>
    </w:p>
    <w:p>
      <w:pPr>
        <w:pStyle w:val="ListBullet"/>
      </w:pPr>
      <w:r>
        <w:t>24 个月训练段。</w:t>
      </w:r>
    </w:p>
    <w:p>
      <w:pPr>
        <w:pStyle w:val="ListBullet"/>
      </w:pPr>
      <w:r>
        <w:t>6 个月验证隔离段。</w:t>
      </w:r>
    </w:p>
    <w:p>
      <w:pPr>
        <w:pStyle w:val="ListBullet"/>
      </w:pPr>
      <w:r>
        <w:t>6 个月选优段。</w:t>
      </w:r>
    </w:p>
    <w:p>
      <w:pPr>
        <w:keepNext/>
      </w:pPr>
      <w:r>
        <w:t>当前已采用的这轮记录是：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88"/>
        <w:gridCol w:w="6650"/>
      </w:tblGrid>
      <w:tr>
        <w:trPr>
          <w:cantSplit/>
          <w:tblHeader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日期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训练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left"/>
            </w:pPr>
            <w:r>
              <w:rPr>
                <w:sz w:val="19"/>
              </w:rPr>
              <w:t>2023-09-22 至 2025-09-22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中间验证隔离段截至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2026-03-22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选优段截至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2026-09-22</w:t>
            </w:r>
          </w:p>
        </w:tc>
      </w:tr>
    </w:tbl>
    <w:p>
      <w:pPr>
        <w:keepNext/>
        <w:spacing w:after="40" w:before="0" w:line="72" w:lineRule="auto"/>
      </w:pPr>
      <w:r>
        <w:rPr>
          <w:sz w:val="4"/>
        </w:rPr>
      </w:r>
    </w:p>
    <w:p>
      <w:r>
        <w:t>当前候选配方固定，并不是让系统无边界地尝试几十种算法、几千种参数。</w:t>
      </w:r>
    </w:p>
    <w:p>
      <w:pPr>
        <w:keepNext/>
      </w:pPr>
      <w:r>
        <w:t>训练还有一些硬条件：</w:t>
      </w:r>
    </w:p>
    <w:p>
      <w:pPr>
        <w:pStyle w:val="ListBullet"/>
      </w:pPr>
      <w:r>
        <w:t>总训练样本至少 40 条。</w:t>
      </w:r>
    </w:p>
    <w:p>
      <w:pPr>
        <w:pStyle w:val="ListBullet"/>
      </w:pPr>
      <w:r>
        <w:t>上涨、持平、下跌，每一类至少 5 条。</w:t>
      </w:r>
    </w:p>
    <w:p>
      <w:pPr>
        <w:pStyle w:val="ListBullet"/>
      </w:pPr>
      <w:r>
        <w:t>七项输入特征必须完整。</w:t>
      </w:r>
    </w:p>
    <w:p>
      <w:pPr>
        <w:pStyle w:val="ListBullet"/>
      </w:pPr>
      <w:r>
        <w:t>训练时只能用在当时已经知道答案的样本。</w:t>
      </w:r>
    </w:p>
    <w:p>
      <w:pPr>
        <w:pStyle w:val="ListBullet"/>
      </w:pPr>
      <w:r>
        <w:t>比如半年预测还没走完六个月，就不能提前拿它当已有正确答案。</w:t>
      </w:r>
    </w:p>
    <w:p>
      <w:pPr>
        <w:pStyle w:val="ListBullet"/>
      </w:pPr>
      <w:r>
        <w:t>后来才公布或修订的信息，不能随意塞回过去的训练时点。</w:t>
      </w:r>
    </w:p>
    <w:p>
      <w:r>
        <w:t>当前二十日学习包的训练样本包括上涨 1525 条、持平 419 条、下跌 982 条。这些是不同基金、不同历史时点的样本，</w:t>
      </w:r>
      <w:r>
        <w:rPr>
          <w:b/>
        </w:rPr>
        <w:t>不是 2926 只不同基金，也不能当成完全独立的考试题</w:t>
      </w:r>
      <w:r>
        <w:t>。</w:t>
      </w:r>
    </w:p>
    <w:p>
      <w:pPr>
        <w:spacing w:before="40"/>
      </w:pPr>
      <w:r>
        <w:rPr>
          <w:sz w:val="18"/>
        </w:rPr>
        <w:t>依据：</w:t>
      </w:r>
      <w:hyperlink r:id="rId20">
        <w:r>
          <w:rPr>
            <w:color w:val="1F4E79"/>
            <w:sz w:val="19"/>
          </w:rPr>
          <w:t>训练条件及模型拟合</w:t>
        </w:r>
      </w:hyperlink>
      <w:r>
        <w:rPr>
          <w:sz w:val="18"/>
        </w:rPr>
        <w:t>。</w:t>
      </w:r>
    </w:p>
    <w:p>
      <w:pPr>
        <w:keepNext/>
      </w:pPr>
      <w:r>
        <w:rPr>
          <w:b/>
        </w:rPr>
        <w:t>换模型要过两层比较。</w:t>
      </w:r>
    </w:p>
    <w:p>
      <w:pPr>
        <w:keepNext/>
      </w:pPr>
      <w:r>
        <w:t>第一层比较方向判断：</w:t>
      </w:r>
    </w:p>
    <w:p>
      <w:pPr>
        <w:pStyle w:val="ListBullet"/>
      </w:pPr>
      <w:r>
        <w:t>候选与当前模型做相同题目。</w:t>
      </w:r>
    </w:p>
    <w:p>
      <w:pPr>
        <w:pStyle w:val="ListBullet"/>
      </w:pPr>
      <w:r>
        <w:t>不能通过少预测困难基金来提高表面成绩。</w:t>
      </w:r>
    </w:p>
    <w:p>
      <w:pPr>
        <w:pStyle w:val="ListBullet"/>
      </w:pPr>
      <w:r>
        <w:t>看总体指标，也看三类识别是否均衡。</w:t>
      </w:r>
    </w:p>
    <w:p>
      <w:pPr>
        <w:pStyle w:val="ListBullet"/>
      </w:pPr>
      <w:r>
        <w:t>不能只靠一直猜持平取得虚高成绩。</w:t>
      </w:r>
    </w:p>
    <w:p>
      <w:pPr>
        <w:pStyle w:val="ListBullet"/>
      </w:pPr>
      <w:r>
        <w:t>同一基金的不同份额会按基金家族聚合，避免重复放大影响。</w:t>
      </w:r>
    </w:p>
    <w:p>
      <w:pPr>
        <w:keepNext/>
      </w:pPr>
      <w:r>
        <w:t>第二层比较完整建议策略：</w:t>
      </w:r>
    </w:p>
    <w:p>
      <w:pPr>
        <w:pStyle w:val="ListBullet"/>
      </w:pPr>
      <w:r>
        <w:t>把候选替换进五日、二十日、半年完整组合。</w:t>
      </w:r>
    </w:p>
    <w:p>
      <w:pPr>
        <w:pStyle w:val="ListBullet"/>
      </w:pPr>
      <w:r>
        <w:t>在相同基金、日期、本金、费用条件下模拟。</w:t>
      </w:r>
    </w:p>
    <w:p>
      <w:pPr>
        <w:pStyle w:val="ListBullet"/>
      </w:pPr>
      <w:r>
        <w:t>比较扣费收益和回撤。</w:t>
      </w:r>
    </w:p>
    <w:p>
      <w:pPr>
        <w:pStyle w:val="ListBullet"/>
      </w:pPr>
      <w:r>
        <w:t>收益需要严格改善。</w:t>
      </w:r>
    </w:p>
    <w:p>
      <w:pPr>
        <w:pStyle w:val="ListBullet"/>
      </w:pPr>
      <w:r>
        <w:t>回撤恶化不能超过当前协议的 2 个百分点。</w:t>
      </w:r>
    </w:p>
    <w:p>
      <w:pPr>
        <w:pStyle w:val="ListBullet"/>
      </w:pPr>
      <w:r>
        <w:t>平分或没有改善，保留当前组合。</w:t>
      </w:r>
    </w:p>
    <w:p>
      <w:r>
        <w:t>当前最多比较四组：当前组合，加上分别只替换五日、二十日、半年模型的三组候选，不是无限穷举所有组合。</w:t>
      </w:r>
    </w:p>
    <w:p>
      <w:pPr>
        <w:keepNext/>
      </w:pPr>
      <w:r>
        <w:rPr>
          <w:b/>
        </w:rPr>
        <w:t>这次为什么只换二十日？</w:t>
      </w:r>
    </w:p>
    <w:p>
      <w:pPr>
        <w:keepNext/>
      </w:pPr>
      <w:r>
        <w:t>数据库中的实际结论是：</w:t>
      </w:r>
    </w:p>
    <w:p>
      <w:pPr>
        <w:pStyle w:val="ListBullet"/>
      </w:pPr>
      <w:r>
        <w:t>五日学习候选没有通过方向指标不劣条件。</w:t>
      </w:r>
    </w:p>
    <w:p>
      <w:pPr>
        <w:pStyle w:val="ListBullet"/>
      </w:pPr>
      <w:r>
        <w:t>半年学习候选也没有通过。</w:t>
      </w:r>
    </w:p>
    <w:p>
      <w:pPr>
        <w:pStyle w:val="ListBullet"/>
      </w:pPr>
      <w:r>
        <w:t>二十日候选通过方向条件，完整策略模拟也满足采用条件。</w:t>
      </w:r>
    </w:p>
    <w:p>
      <w:r>
        <w:t xml:space="preserve">这轮开发历史回放中，原基础组合的汇总净收益约 </w:t>
      </w:r>
      <w:r>
        <w:rPr>
          <w:b/>
        </w:rPr>
        <w:t>−1.8426%</w:t>
      </w:r>
      <w:r>
        <w:t xml:space="preserve">，替换二十日后的组合约 </w:t>
      </w:r>
      <w:r>
        <w:rPr>
          <w:b/>
        </w:rPr>
        <w:t>−0.1148%</w:t>
      </w:r>
      <w:r>
        <w:t>。</w:t>
      </w:r>
    </w:p>
    <w:p>
      <w:r>
        <w:t>系统允许“仍然亏损，但相对改善且满足其他条件”的组合被实验采用。它没有“必须达到 80% 准确率”或“必须盈利”这样的采用门槛。</w:t>
      </w:r>
    </w:p>
    <w:p>
      <w:r>
        <w:t>这些只是历史开发比较结果，不是未来收益承诺。</w:t>
      </w:r>
    </w:p>
    <w:p>
      <w:r>
        <w:t>本次数据库已经有完整发布记录和实际采用回执，说明它已经走到了“实际预测使用、建议引用”这一步，不能再描述成仅训练完成但未接入。</w:t>
      </w:r>
    </w:p>
    <w:p>
      <w:pPr>
        <w:spacing w:before="40"/>
      </w:pPr>
      <w:r>
        <w:rPr>
          <w:sz w:val="18"/>
        </w:rPr>
        <w:t>依据：</w:t>
      </w:r>
      <w:hyperlink r:id="rId21">
        <w:r>
          <w:rPr>
            <w:color w:val="1F4E79"/>
            <w:sz w:val="19"/>
          </w:rPr>
          <w:t>完整组合采用条件</w:t>
        </w:r>
      </w:hyperlink>
      <w:r>
        <w:rPr>
          <w:sz w:val="18"/>
        </w:rPr>
        <w:t>。</w:t>
      </w:r>
    </w:p>
    <w:p>
      <w:pPr>
        <w:pStyle w:val="Heading1"/>
      </w:pPr>
      <w:r>
        <w:t>10  预测数据与模型运行的约束</w:t>
      </w:r>
    </w:p>
    <w:p>
      <w:pPr>
        <w:keepNext/>
      </w:pPr>
      <w:r>
        <w:t>把当前约束按实际作用归纳一下：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88"/>
        <w:gridCol w:w="6650"/>
      </w:tblGrid>
      <w:tr>
        <w:trPr>
          <w:cantSplit/>
          <w:tblHeader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约束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为什么需要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最少 21 个有效净值点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基础方法至少需要 20 段历史收益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left"/>
            </w:pPr>
            <w:r>
              <w:rPr>
                <w:sz w:val="19"/>
              </w:rPr>
              <w:t>学习模型需要完整七项指标，通常至少 61 个点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不能凭空补出六十日收益和回撤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必要估值日不能断档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不能把缺失日期跳过去假装连续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最新应有净值必须到位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不能悄悄拿明显过期数据作最新预测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分红同步和相关事件必须可核验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避免把除息当成真实下跌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当前和目标日期要有可用日历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避免算错预测起终点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模型周期、特征顺序、单位、方向规则必须匹配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防止把另一种模型误接到当前页面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保存模型身份及文件指纹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能查清当时实际用了哪个模型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本期原预测不能覆盖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防止事后改答案</w:t>
            </w:r>
          </w:p>
        </w:tc>
      </w:tr>
    </w:tbl>
    <w:p>
      <w:pPr>
        <w:keepNext/>
        <w:spacing w:after="40" w:before="0" w:line="72" w:lineRule="auto"/>
      </w:pPr>
      <w:r>
        <w:rPr>
          <w:sz w:val="4"/>
        </w:rPr>
      </w:r>
    </w:p>
    <w:p>
      <w:r>
        <w:t>半年基础法配置回看 60 段；若历史只有 20～59 段且其他检查通过，代码允许缩短回看，并在记录中标记降级。这种情况下就不能把它理解为始终用了完整六十段历史。</w:t>
      </w:r>
    </w:p>
    <w:p>
      <w:pPr>
        <w:keepNext/>
      </w:pPr>
      <w:r>
        <w:rPr>
          <w:b/>
        </w:rPr>
        <w:t>模型故障时的顺序是：</w:t>
      </w:r>
    </w:p>
    <w:p>
      <w:pPr>
        <w:spacing w:after="40"/>
        <w:ind w:left="198"/>
      </w:pPr>
      <w:r>
        <w:rPr>
          <w:sz w:val="20"/>
        </w:rPr>
        <w:t>尝试当前模型</w:t>
      </w:r>
    </w:p>
    <w:p>
      <w:pPr>
        <w:spacing w:after="40"/>
        <w:ind w:left="198"/>
      </w:pPr>
      <w:r>
        <w:rPr>
          <w:sz w:val="20"/>
        </w:rPr>
        <w:t>→ 尝试兼容的前一个模型</w:t>
      </w:r>
    </w:p>
    <w:p>
      <w:pPr>
        <w:spacing w:after="40"/>
        <w:ind w:left="198"/>
      </w:pPr>
      <w:r>
        <w:rPr>
          <w:sz w:val="20"/>
        </w:rPr>
        <w:t>→ 尝试同规则基础模型</w:t>
      </w:r>
    </w:p>
    <w:p>
      <w:pPr>
        <w:spacing w:after="40"/>
        <w:ind w:left="198"/>
      </w:pPr>
      <w:r>
        <w:rPr>
          <w:sz w:val="20"/>
        </w:rPr>
        <w:t>→ 都无法运行，则明确失败</w:t>
      </w:r>
    </w:p>
    <w:p>
      <w:r>
        <w:t>实际使用哪个模型，就保存哪个模型的身份和回退原因，不继续挂着新模型的名字。</w:t>
      </w:r>
    </w:p>
    <w:p>
      <w:pPr>
        <w:keepNext/>
      </w:pPr>
      <w:r>
        <w:t>但必须区分：</w:t>
      </w:r>
    </w:p>
    <w:p>
      <w:pPr>
        <w:pStyle w:val="ListBullet"/>
      </w:pPr>
      <w:r>
        <w:rPr>
          <w:b/>
        </w:rPr>
        <w:t>模型包出问题</w:t>
      </w:r>
      <w:r>
        <w:t>，可以尝试回退。</w:t>
      </w:r>
    </w:p>
    <w:p>
      <w:pPr>
        <w:pStyle w:val="ListBullet"/>
      </w:pPr>
      <w:r>
        <w:rPr>
          <w:b/>
        </w:rPr>
        <w:t>必要数据或日历缺失</w:t>
      </w:r>
      <w:r>
        <w:t>，基础模型也不能凭空补足。</w:t>
      </w:r>
    </w:p>
    <w:p>
      <w:r>
        <w:t>你当前五日、半年使用基础法，是当前选择结果，</w:t>
      </w:r>
      <w:r>
        <w:rPr>
          <w:b/>
        </w:rPr>
        <w:t>不表示这两项发生了故障回退</w:t>
      </w:r>
      <w:r>
        <w:t>。</w:t>
      </w:r>
    </w:p>
    <w:p>
      <w:r>
        <w:t>此外，现在的研究数据主要来自当前关注集合，并带有历史可得性重建假设。它不能自然代表全市场，也不能和真实“提前发出预测，后来等待答案”的证据等同。</w:t>
      </w:r>
    </w:p>
    <w:p>
      <w:pPr>
        <w:pStyle w:val="Heading1"/>
      </w:pPr>
      <w:r>
        <w:t>11  预测历史与建议效果的核验</w:t>
      </w:r>
    </w:p>
    <w:p>
      <w:pPr>
        <w:keepNext/>
      </w:pPr>
      <w:r>
        <w:t>这里要看两张不同的成绩单。</w:t>
      </w:r>
    </w:p>
    <w:p>
      <w:pPr>
        <w:keepNext/>
      </w:pPr>
      <w:r>
        <w:rPr>
          <w:b/>
        </w:rPr>
        <w:t>第一张：预测方向有没有判对。</w:t>
      </w:r>
    </w:p>
    <w:p>
      <w:pPr>
        <w:keepNext/>
      </w:pPr>
      <w:r>
        <w:t>过程是：</w:t>
      </w:r>
    </w:p>
    <w:p>
      <w:r>
        <w:t>1. 保存原预测、日期、模型、阈值。</w:t>
      </w:r>
    </w:p>
    <w:p>
      <w:r>
        <w:t>2. 等预测终点过去。</w:t>
      </w:r>
    </w:p>
    <w:p>
      <w:r>
        <w:t>3. 等净值和分红资料齐备。</w:t>
      </w:r>
    </w:p>
    <w:p>
      <w:r>
        <w:t>4. 计算这段时间真实总回报。</w:t>
      </w:r>
    </w:p>
    <w:p>
      <w:r>
        <w:t>5. 用预测当时保存的规则，把实际结果分为涨、平、跌。</w:t>
      </w:r>
    </w:p>
    <w:p>
      <w:r>
        <w:t>6. 与原预测比较。</w:t>
      </w:r>
    </w:p>
    <w:p>
      <w:r>
        <w:t>例如五日预测上涨，到期总回报 +1%，方向相符；若到期 +0.2%，实际属于持平，方向不符。</w:t>
      </w:r>
    </w:p>
    <w:p>
      <w:r>
        <w:t>尚未到期、到期资料缺失、核验失败，是不同状态，不能一律算错，也不能算对。</w:t>
      </w:r>
    </w:p>
    <w:p>
      <w:r>
        <w:t>如果净值或分红后来修订，会追加答案版本；重复检查不会把一条预测变成多条独立成绩。</w:t>
      </w:r>
    </w:p>
    <w:p>
      <w:pPr>
        <w:keepNext/>
      </w:pPr>
      <w:r>
        <w:rPr>
          <w:b/>
        </w:rPr>
        <w:t>第二张：如果按当时的建议执行，模拟结果怎样。</w:t>
      </w:r>
    </w:p>
    <w:p>
      <w:pPr>
        <w:keepNext/>
      </w:pPr>
      <w:r>
        <w:t>这是“系统建议模拟效果”，会比较：</w:t>
      </w:r>
    </w:p>
    <w:p>
      <w:pPr>
        <w:pStyle w:val="ListBullet"/>
      </w:pPr>
      <w:r>
        <w:t>按当时真实保存的建议执行。</w:t>
      </w:r>
    </w:p>
    <w:p>
      <w:pPr>
        <w:pStyle w:val="ListBullet"/>
      </w:pPr>
      <w:r>
        <w:t>同样本金、同样费用条件下买入并一直持有。</w:t>
      </w:r>
    </w:p>
    <w:p>
      <w:pPr>
        <w:keepNext/>
      </w:pPr>
      <w:r>
        <w:t>当前统一实验条件包括：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88"/>
        <w:gridCol w:w="6650"/>
      </w:tblGrid>
      <w:tr>
        <w:trPr>
          <w:cantSplit/>
          <w:tblHeader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1F4E79"/>
          </w:tcPr>
          <w:p>
            <w:pPr>
              <w:spacing w:after="0" w:before="0" w:line="283" w:lineRule="auto"/>
              <w:jc w:val="center"/>
            </w:pPr>
            <w:r>
              <w:rPr>
                <w:b/>
                <w:color w:val="FFFFFF"/>
                <w:sz w:val="19"/>
              </w:rPr>
              <w:t>当前假设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初始资金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10000 元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买入费率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0.1%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持有不足 7 日卖出费率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1.5%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持有 7～29 日卖出费率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0.5%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持有至少 30 日卖出费率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0.1%</w:t>
            </w:r>
          </w:p>
        </w:tc>
      </w:tr>
      <w:tr>
        <w:trPr>
          <w:cantSplit/>
        </w:trPr>
        <w:tc>
          <w:tcPr>
            <w:tcW w:type="dxa" w:w="298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确认及资金到账</w:t>
            </w:r>
          </w:p>
        </w:tc>
        <w:tc>
          <w:tcPr>
            <w:tcW w:type="dxa" w:w="665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1F5F8"/>
          </w:tcPr>
          <w:p>
            <w:pPr>
              <w:spacing w:after="0" w:before="0" w:line="283" w:lineRule="auto"/>
              <w:jc w:val="center"/>
            </w:pPr>
            <w:r>
              <w:rPr>
                <w:sz w:val="19"/>
              </w:rPr>
              <w:t>T+1 可卖、T+2 到账的实验规则</w:t>
            </w:r>
          </w:p>
        </w:tc>
      </w:tr>
    </w:tbl>
    <w:p>
      <w:pPr>
        <w:keepNext/>
        <w:spacing w:after="40" w:before="0" w:line="72" w:lineRule="auto"/>
      </w:pPr>
      <w:r>
        <w:rPr>
          <w:sz w:val="4"/>
        </w:rPr>
      </w:r>
    </w:p>
    <w:p>
      <w:pPr>
        <w:keepNext/>
      </w:pPr>
      <w:r>
        <w:t>动作比例目前是：</w:t>
      </w:r>
    </w:p>
    <w:p>
      <w:pPr>
        <w:pStyle w:val="ListBullet"/>
      </w:pPr>
      <w:r>
        <w:t>买入：使用可用现金的 50%。</w:t>
      </w:r>
    </w:p>
    <w:p>
      <w:pPr>
        <w:pStyle w:val="ListBullet"/>
      </w:pPr>
      <w:r>
        <w:t>加仓：使用可用现金的 25%。</w:t>
      </w:r>
    </w:p>
    <w:p>
      <w:pPr>
        <w:pStyle w:val="ListBullet"/>
      </w:pPr>
      <w:r>
        <w:t>减仓：卖出持有份额的 50%。</w:t>
      </w:r>
    </w:p>
    <w:p>
      <w:pPr>
        <w:pStyle w:val="ListBullet"/>
      </w:pPr>
      <w:r>
        <w:t>卖出：按可执行条件处理全部相应份额。</w:t>
      </w:r>
    </w:p>
    <w:p>
      <w:r>
        <w:t>这些是</w:t>
      </w:r>
      <w:r>
        <w:rPr>
          <w:b/>
        </w:rPr>
        <w:t>隔离模拟账本中的固定假设</w:t>
      </w:r>
      <w:r>
        <w:t>，不是你的个人实际收益，也不是已经对所有基金、所有渠道恢复了真实历史费率。</w:t>
      </w:r>
    </w:p>
    <w:p>
      <w:r>
        <w:t>没有当时建议的日期，不能拿今天模型回头补造一份建议。</w:t>
      </w:r>
    </w:p>
    <w:p>
      <w:pPr>
        <w:keepNext/>
      </w:pPr>
      <w:r>
        <w:t>因此：</w:t>
      </w:r>
    </w:p>
    <w:p>
      <w:r>
        <w:t>预测方向判得多，不必然意味着交易策略赚得多。还要看买卖时点、亏赚幅度、费用和资金可用条件。</w:t>
      </w:r>
    </w:p>
    <w:p>
      <w:r>
        <w:t>还有一个页面范围细节：当前“真实预测效果”汇总的是</w:t>
      </w:r>
      <w:r>
        <w:rPr>
          <w:b/>
        </w:rPr>
        <w:t>本人全部关注基金</w:t>
      </w:r>
      <w:r>
        <w:t>；下面“系统建议模拟效果”才按当前所选基金计算，二者范围不同。</w:t>
      </w:r>
    </w:p>
    <w:p>
      <w:pPr>
        <w:spacing w:before="40"/>
      </w:pPr>
      <w:r>
        <w:rPr>
          <w:sz w:val="18"/>
        </w:rPr>
        <w:t>依据：</w:t>
      </w:r>
      <w:hyperlink r:id="rId19">
        <w:r>
          <w:rPr>
            <w:color w:val="1F4E79"/>
            <w:sz w:val="19"/>
          </w:rPr>
          <w:t>到期核验</w:t>
        </w:r>
      </w:hyperlink>
      <w:r>
        <w:rPr>
          <w:sz w:val="18"/>
        </w:rPr>
        <w:t>、</w:t>
      </w:r>
      <w:hyperlink r:id="rId22">
        <w:r>
          <w:rPr>
            <w:color w:val="1F4E79"/>
            <w:sz w:val="19"/>
          </w:rPr>
          <w:t>当时建议的效果回放</w:t>
        </w:r>
      </w:hyperlink>
      <w:r>
        <w:rPr>
          <w:sz w:val="18"/>
        </w:rPr>
        <w:t>。</w:t>
      </w:r>
    </w:p>
    <w:p>
      <w:pPr>
        <w:pStyle w:val="Heading1"/>
      </w:pPr>
      <w:r>
        <w:t>12  当前已经确认和仍待观察的结果</w:t>
      </w:r>
    </w:p>
    <w:p>
      <w:pPr>
        <w:keepNext/>
      </w:pPr>
      <w:r>
        <w:t>目前可以确认：</w:t>
      </w:r>
    </w:p>
    <w:p>
      <w:pPr>
        <w:pStyle w:val="ListBullet"/>
      </w:pPr>
      <w:r>
        <w:t>44 只基金参加本批检查。</w:t>
      </w:r>
    </w:p>
    <w:p>
      <w:pPr>
        <w:pStyle w:val="ListBullet"/>
      </w:pPr>
      <w:r>
        <w:t>37 只生成全部三个周期，共 111 条主预测。</w:t>
      </w:r>
    </w:p>
    <w:p>
      <w:pPr>
        <w:pStyle w:val="ListBullet"/>
      </w:pPr>
      <w:r>
        <w:t>7 只因为跨境日历缺失，21 个周期项失败。</w:t>
      </w:r>
    </w:p>
    <w:p>
      <w:pPr>
        <w:pStyle w:val="ListBullet"/>
      </w:pPr>
      <w:r>
        <w:t>五日和半年使用基础走势法。</w:t>
      </w:r>
    </w:p>
    <w:p>
      <w:pPr>
        <w:pStyle w:val="ListBullet"/>
      </w:pPr>
      <w:r>
        <w:t>二十日已经实际使用三分类逻辑回归。</w:t>
      </w:r>
    </w:p>
    <w:p>
      <w:pPr>
        <w:pStyle w:val="ListBullet"/>
      </w:pPr>
      <w:r>
        <w:t>008888 的“继续持有”对应真实保存的综合分 0.44。</w:t>
      </w:r>
    </w:p>
    <w:p>
      <w:pPr>
        <w:pStyle w:val="ListBullet"/>
      </w:pPr>
      <w:r>
        <w:t>当前已有模型实际采用的回执。</w:t>
      </w:r>
    </w:p>
    <w:p>
      <w:r>
        <w:t>但目前</w:t>
      </w:r>
      <w:r>
        <w:rPr>
          <w:b/>
        </w:rPr>
        <w:t>不能确认这批新预测的实际准确率</w:t>
      </w:r>
      <w:r>
        <w:t>。</w:t>
      </w:r>
    </w:p>
    <w:p>
      <w:r>
        <w:t xml:space="preserve">这批结果从 2026-09-24 开始观察，五日目标是 2026-10-09，二十日目标是 2026-10-30，半年名义目标是 2027-03-24。数据库当前到期答案数为 </w:t>
      </w:r>
      <w:r>
        <w:rPr>
          <w:b/>
        </w:rPr>
        <w:t>0</w:t>
      </w:r>
      <w:r>
        <w:t>。</w:t>
      </w:r>
    </w:p>
    <w:p>
      <w:r>
        <w:t>“0”表示现在还没有可核验答案，不表示准确率是 0%。</w:t>
      </w:r>
    </w:p>
    <w:p>
      <w:r>
        <w:t>另外，当前二十日主预测对这 37 只基金全部给了“上涨”。这不直接证明代码出错，但说明这一批方向分布高度集中，后面需要观察它在真实上涨、持平、下跌三种情形下分别识别得怎样。</w:t>
      </w:r>
    </w:p>
    <w:p>
      <w:pPr>
        <w:keepNext/>
      </w:pPr>
      <w:r>
        <w:t>你现在看页面时，可以固定按这个顺序读：</w:t>
      </w:r>
    </w:p>
    <w:p>
      <w:r>
        <w:t xml:space="preserve">1. </w:t>
      </w:r>
      <w:r>
        <w:rPr>
          <w:b/>
        </w:rPr>
        <w:t>先看预测日期和数据截至日</w:t>
      </w:r>
      <w:r>
        <w:t>：它到底预测哪段时间，依据有多新。</w:t>
      </w:r>
    </w:p>
    <w:p>
      <w:r>
        <w:t xml:space="preserve">2. </w:t>
      </w:r>
      <w:r>
        <w:rPr>
          <w:b/>
        </w:rPr>
        <w:t>再看实际方法</w:t>
      </w:r>
      <w:r>
        <w:t>：是基础规则，还是学习模型，有没有回退。</w:t>
      </w:r>
    </w:p>
    <w:p>
      <w:r>
        <w:t xml:space="preserve">3. </w:t>
      </w:r>
      <w:r>
        <w:rPr>
          <w:b/>
        </w:rPr>
        <w:t>再看综合建议依据</w:t>
      </w:r>
      <w:r>
        <w:t>：哪些周期支持、哪些反对，个人规则有没有参与。</w:t>
      </w:r>
    </w:p>
    <w:p>
      <w:r>
        <w:t xml:space="preserve">4. </w:t>
      </w:r>
      <w:r>
        <w:rPr>
          <w:b/>
        </w:rPr>
        <w:t>最后看到期成绩和扣费模拟</w:t>
      </w:r>
      <w:r>
        <w:t>：把“已经生成”“已经采用”“预测准确”“策略有效”分开判断。</w:t>
      </w:r>
    </w:p>
    <w:p>
      <w:pPr>
        <w:pStyle w:val="Heading1"/>
      </w:pPr>
      <w:r>
        <w:t>附录  代码位置与核对口径</w:t>
      </w:r>
    </w:p>
    <w:p>
      <w:r>
        <w:t>正文链接指向本地源码，主要用于在本机继续核对。文中数据库数量和示例分数来自2026年9月23日傍晚的只读查询；本文件生成时没有重新执行预测、训练、交易或修复任务。个人规则问题属于静态代码核对发现，尚未修改或做修复后的运行验证。</w:t>
      </w:r>
    </w:p>
    <w:p>
      <w:pPr>
        <w:spacing w:after="100"/>
      </w:pPr>
      <w:r>
        <w:rPr>
          <w:b/>
        </w:rPr>
        <w:t>模型加载与推理代码</w:t>
        <w:br/>
      </w:r>
      <w:r>
        <w:rPr>
          <w:sz w:val="16"/>
        </w:rPr>
        <w:t>C:/pythonProject/workSpace06/app/services/prediction_models.py:93</w:t>
      </w:r>
    </w:p>
    <w:p>
      <w:pPr>
        <w:spacing w:after="100"/>
      </w:pPr>
      <w:r>
        <w:rPr>
          <w:b/>
        </w:rPr>
        <w:t>预测数据及特征处理</w:t>
        <w:br/>
      </w:r>
      <w:r>
        <w:rPr>
          <w:sz w:val="16"/>
        </w:rPr>
        <w:t>C:/pythonProject/workSpace06/app/services/prediction_features.py:122</w:t>
      </w:r>
    </w:p>
    <w:p>
      <w:pPr>
        <w:spacing w:after="100"/>
      </w:pPr>
      <w:r>
        <w:rPr>
          <w:b/>
        </w:rPr>
        <w:t>三态判断规则</w:t>
        <w:br/>
      </w:r>
      <w:r>
        <w:rPr>
          <w:sz w:val="16"/>
        </w:rPr>
        <w:t>C:/pythonProject/workSpace06/app/services/prediction_direction.py:74</w:t>
      </w:r>
    </w:p>
    <w:p>
      <w:pPr>
        <w:spacing w:after="100"/>
      </w:pPr>
      <w:r>
        <w:rPr>
          <w:b/>
        </w:rPr>
        <w:t>当前完整规则配置</w:t>
        <w:br/>
      </w:r>
      <w:r>
        <w:rPr>
          <w:sz w:val="16"/>
        </w:rPr>
        <w:t>C:/pythonProject/workSpace06/app/data/prediction_policy_v2.json</w:t>
      </w:r>
    </w:p>
    <w:p>
      <w:pPr>
        <w:spacing w:after="100"/>
      </w:pPr>
      <w:r>
        <w:rPr>
          <w:b/>
        </w:rPr>
        <w:t>预测起止日期计算</w:t>
        <w:br/>
      </w:r>
      <w:r>
        <w:rPr>
          <w:sz w:val="16"/>
        </w:rPr>
        <w:t>C:/pythonProject/workSpace06/app/services/prediction_contract.py:133</w:t>
      </w:r>
    </w:p>
    <w:p>
      <w:pPr>
        <w:spacing w:after="100"/>
      </w:pPr>
      <w:r>
        <w:rPr>
          <w:b/>
        </w:rPr>
        <w:t>综合建议打分与动作规则</w:t>
        <w:br/>
      </w:r>
      <w:r>
        <w:rPr>
          <w:sz w:val="16"/>
        </w:rPr>
        <w:t>C:/ideaProject/workSpace12/src/main/java/com/fundradar/core/advice/DecisionPolicyV2.java:45</w:t>
      </w:r>
    </w:p>
    <w:p>
      <w:pPr>
        <w:spacing w:after="100"/>
      </w:pPr>
      <w:r>
        <w:rPr>
          <w:b/>
        </w:rPr>
        <w:t>综合建议输入及保存</w:t>
        <w:br/>
      </w:r>
      <w:r>
        <w:rPr>
          <w:sz w:val="16"/>
        </w:rPr>
        <w:t>C:/ideaProject/workSpace12/src/main/java/com/fundradar/core/advice/DecisionServiceV2.java:95</w:t>
      </w:r>
    </w:p>
    <w:p>
      <w:pPr>
        <w:spacing w:after="100"/>
      </w:pPr>
      <w:r>
        <w:rPr>
          <w:b/>
        </w:rPr>
        <w:t>诊断最终判断规则</w:t>
        <w:br/>
      </w:r>
      <w:r>
        <w:rPr>
          <w:sz w:val="16"/>
        </w:rPr>
        <w:t>C:/ideaProject/workSpace12/src/main/java/com/fundradar/core/advice/DiagnosisPolicy.java:28</w:t>
      </w:r>
    </w:p>
    <w:p>
      <w:pPr>
        <w:spacing w:after="100"/>
      </w:pPr>
      <w:r>
        <w:rPr>
          <w:b/>
        </w:rPr>
        <w:t>个人规则触发比较</w:t>
        <w:br/>
      </w:r>
      <w:r>
        <w:rPr>
          <w:sz w:val="16"/>
        </w:rPr>
        <w:t>C:/ideaProject/workSpace12/src/main/java/com/fundradar/core/advice/DecisionPolicyV2.java:87</w:t>
      </w:r>
    </w:p>
    <w:p>
      <w:pPr>
        <w:spacing w:after="100"/>
      </w:pPr>
      <w:r>
        <w:rPr>
          <w:b/>
        </w:rPr>
        <w:t>自动流水线</w:t>
        <w:br/>
      </w:r>
      <w:r>
        <w:rPr>
          <w:sz w:val="16"/>
        </w:rPr>
        <w:t>C:/ideaProject/workSpace12/src/main/java/com/fundradar/core/prediction/MultiPredictionPipeline.java:27</w:t>
      </w:r>
    </w:p>
    <w:p>
      <w:pPr>
        <w:spacing w:after="100"/>
      </w:pPr>
      <w:r>
        <w:rPr>
          <w:b/>
        </w:rPr>
        <w:t>相同期次保留原预测</w:t>
        <w:br/>
      </w:r>
      <w:r>
        <w:rPr>
          <w:sz w:val="16"/>
        </w:rPr>
        <w:t>C:/pythonProject/workSpace06/app/services/prediction_generation.py:149</w:t>
      </w:r>
    </w:p>
    <w:p>
      <w:pPr>
        <w:spacing w:after="100"/>
      </w:pPr>
      <w:r>
        <w:rPr>
          <w:b/>
        </w:rPr>
        <w:t>训练条件及模型拟合</w:t>
        <w:br/>
      </w:r>
      <w:r>
        <w:rPr>
          <w:sz w:val="16"/>
        </w:rPr>
        <w:t>C:/pythonProject/workSpace06/app/services/prediction_research.py:193</w:t>
      </w:r>
    </w:p>
    <w:p>
      <w:pPr>
        <w:spacing w:after="100"/>
      </w:pPr>
      <w:r>
        <w:rPr>
          <w:b/>
        </w:rPr>
        <w:t>完整组合采用条件</w:t>
        <w:br/>
      </w:r>
      <w:r>
        <w:rPr>
          <w:sz w:val="16"/>
        </w:rPr>
        <w:t>C:/pythonProject/workSpace06/app/services/auto_model_selection.py:607</w:t>
      </w:r>
    </w:p>
    <w:p>
      <w:pPr>
        <w:spacing w:after="100"/>
      </w:pPr>
      <w:r>
        <w:rPr>
          <w:b/>
        </w:rPr>
        <w:t>到期核验</w:t>
        <w:br/>
      </w:r>
      <w:r>
        <w:rPr>
          <w:sz w:val="16"/>
        </w:rPr>
        <w:t>C:/pythonProject/workSpace06/app/services/prediction_generation.py:423</w:t>
      </w:r>
    </w:p>
    <w:p>
      <w:pPr>
        <w:spacing w:after="100"/>
      </w:pPr>
      <w:r>
        <w:rPr>
          <w:b/>
        </w:rPr>
        <w:t>当时建议的效果回放</w:t>
        <w:br/>
      </w:r>
      <w:r>
        <w:rPr>
          <w:sz w:val="16"/>
        </w:rPr>
        <w:t>C:/ideaProject/workSpace12/src/main/java/com/fundradar/core/advice/IssuedAdviceEffectService.java:27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 xml:space="preserve">第 </w:t>
    </w:r>
    <w:fldSimple w:instr="PAGE">
      <w:r>
        <w:t>1</w:t>
      </w:r>
    </w:fldSimple>
    <w:r>
      <w:rPr>
        <w:color w:val="555555"/>
        <w:sz w:val="18"/>
      </w:rPr>
      <w:t xml:space="preserve"> 页  共 </w:t>
    </w:r>
    <w:fldSimple w:instr="NUMPAGES">
      <w:r>
        <w:t>1</w:t>
      </w:r>
    </w:fldSimple>
    <w:r>
      <w:rPr>
        <w:color w:val="555555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7" w:lineRule="auto"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3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95" w:lineRule="auto" w:after="80"/>
      <w:contextualSpacing/>
    </w:pPr>
    <w:rPr>
      <w:rFonts w:ascii="Microsoft YaHei" w:hAnsi="Microsoft YaHei" w:eastAsia="Microsoft Ya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95" w:lineRule="auto" w:after="80"/>
      <w:contextualSpacing/>
    </w:pPr>
    <w:rPr>
      <w:rFonts w:ascii="Microsoft YaHei" w:hAnsi="Microsoft YaHei" w:eastAsia="Microsoft Ya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C:/pythonProject/workSpace06/app/services/prediction_models.py" TargetMode="External"/><Relationship Id="rId11" Type="http://schemas.openxmlformats.org/officeDocument/2006/relationships/hyperlink" Target="file:///C:/pythonProject/workSpace06/app/services/prediction_features.py" TargetMode="External"/><Relationship Id="rId12" Type="http://schemas.openxmlformats.org/officeDocument/2006/relationships/hyperlink" Target="file:///C:/pythonProject/workSpace06/app/services/prediction_direction.py" TargetMode="External"/><Relationship Id="rId13" Type="http://schemas.openxmlformats.org/officeDocument/2006/relationships/hyperlink" Target="file:///C:/pythonProject/workSpace06/app/data/prediction_policy_v2.json" TargetMode="External"/><Relationship Id="rId14" Type="http://schemas.openxmlformats.org/officeDocument/2006/relationships/hyperlink" Target="file:///C:/pythonProject/workSpace06/app/services/prediction_contract.py" TargetMode="External"/><Relationship Id="rId15" Type="http://schemas.openxmlformats.org/officeDocument/2006/relationships/hyperlink" Target="file:///C:/ideaProject/workSpace12/src/main/java/com/fundradar/core/advice/DecisionPolicyV2.java" TargetMode="External"/><Relationship Id="rId16" Type="http://schemas.openxmlformats.org/officeDocument/2006/relationships/hyperlink" Target="file:///C:/ideaProject/workSpace12/src/main/java/com/fundradar/core/advice/DecisionServiceV2.java" TargetMode="External"/><Relationship Id="rId17" Type="http://schemas.openxmlformats.org/officeDocument/2006/relationships/hyperlink" Target="file:///C:/ideaProject/workSpace12/src/main/java/com/fundradar/core/advice/DiagnosisPolicy.java" TargetMode="External"/><Relationship Id="rId18" Type="http://schemas.openxmlformats.org/officeDocument/2006/relationships/hyperlink" Target="file:///C:/ideaProject/workSpace12/src/main/java/com/fundradar/core/prediction/MultiPredictionPipeline.java" TargetMode="External"/><Relationship Id="rId19" Type="http://schemas.openxmlformats.org/officeDocument/2006/relationships/hyperlink" Target="file:///C:/pythonProject/workSpace06/app/services/prediction_generation.py" TargetMode="External"/><Relationship Id="rId20" Type="http://schemas.openxmlformats.org/officeDocument/2006/relationships/hyperlink" Target="file:///C:/pythonProject/workSpace06/app/services/prediction_research.py" TargetMode="External"/><Relationship Id="rId21" Type="http://schemas.openxmlformats.org/officeDocument/2006/relationships/hyperlink" Target="file:///C:/pythonProject/workSpace06/app/services/auto_model_selection.py" TargetMode="External"/><Relationship Id="rId22" Type="http://schemas.openxmlformats.org/officeDocument/2006/relationships/hyperlink" Target="file:///C:/ideaProject/workSpace12/src/main/java/com/fundradar/core/advice/IssuedAdviceEffectService.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基金雷达预测与持仓分析通俗说明</dc:title>
  <dc:subject>模型分析 持仓建议 自动生成与效果核验</dc:subject>
  <dc:creator/>
  <cp:keywords>基金雷达 多周期预测 持仓分析 规则约束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