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_Toc2867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一</w:t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环境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要求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_Toc2867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J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dk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_Toc16926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M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ysql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_Toc16926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_Toc5343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Redis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_Toc5343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_Toc8531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Rabbitmq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_Toc8531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_Toc19904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Elasticsearch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_Toc19904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_Toc29514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二</w:t>
          </w:r>
          <w:r>
            <w:rPr>
              <w:rFonts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host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_Toc29514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_Toc25000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W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indows系统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配置host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_Toc25000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_Toc6985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Mac配置host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_Toc6985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_Toc15143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ajorHAnsi" w:hAnsiTheme="majorHAnsi" w:eastAsiaTheme="majorEastAsia" w:cstheme="majorBidi"/>
              <w:bCs/>
              <w:color w:val="FF0000"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color w:val="FF0000"/>
              <w:kern w:val="2"/>
              <w:szCs w:val="28"/>
              <w:lang w:val="en-US" w:eastAsia="zh-CN" w:bidi="ar-SA"/>
            </w:rPr>
            <w:t>说明</w:t>
          </w:r>
          <w:r>
            <w:rPr>
              <w:rFonts w:asciiTheme="minorHAnsi" w:hAnsiTheme="minorHAnsi" w:eastAsiaTheme="minorEastAsia" w:cstheme="minorBidi"/>
              <w:color w:val="FF0000"/>
              <w:kern w:val="2"/>
              <w:szCs w:val="28"/>
              <w:lang w:val="en-US" w:eastAsia="zh-CN" w:bidi="ar-SA"/>
            </w:rPr>
            <w:t>：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_Toc15143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color w:val="FF0000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_Toc9335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三</w:t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工具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要求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_Toc9335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_Toc16443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E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clise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和idea都行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_Toc16443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Lombok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_Toc1221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四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导入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_Toc1221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_Toc27853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E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clipse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导入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_Toc27853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_Toc18922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I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dea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导入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_Toc18922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_Toc21157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五</w:t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数据库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初始化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_Toc21157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_Toc31019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建库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_Toc31019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_Toc8362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脚本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_Toc8362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六</w:t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修改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_Toc8203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注册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中心地址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_Toc8203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_Toc28005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数据库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_Toc28005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_Toc1524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R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edis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_Toc1524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_Toc1508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R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abbitmq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_Toc1508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_Toc1776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用户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认证url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修改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_Toc1776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_Toc10276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文件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中心配置修改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_Toc10276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_Toc8877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后台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管理界面配置接口地址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_Toc8877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_Toc30485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邮件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_Toc30485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_Toc21128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阿里云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短信配置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_Toc21128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_Toc2077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0.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日志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中心elasticsearch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_Toc2077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_Toc22983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1.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微信授权相关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_Toc22983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_Toc28410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七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启动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_Toc28410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_Toc11384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第一步启动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注册中心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_Toc11384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_Toc27052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第二步启动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配置中心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_Toc27052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_Toc19002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第三步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_Toc19002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_Toc13440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535错误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_Toc13440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2867"/>
      <w:bookmarkStart w:id="1" w:name="_Toc508357260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要求</w:t>
      </w:r>
      <w:bookmarkEnd w:id="0"/>
      <w:bookmarkEnd w:id="1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2" w:name="_Toc152"/>
      <w:bookmarkStart w:id="3" w:name="_Toc508357261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2"/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4" w:name="_Toc16926"/>
      <w:bookmarkStart w:id="5" w:name="_Toc50835726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4"/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5.6或者</w:t>
      </w:r>
      <w:r>
        <w:rPr>
          <w:sz w:val="28"/>
          <w:szCs w:val="28"/>
        </w:rPr>
        <w:t>以上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6" w:name="_Toc5343"/>
      <w:bookmarkStart w:id="7" w:name="_Toc508357263"/>
      <w:r>
        <w:rPr>
          <w:sz w:val="28"/>
          <w:szCs w:val="28"/>
        </w:rPr>
        <w:t>Redis</w:t>
      </w:r>
      <w:bookmarkEnd w:id="6"/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redis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https://github.com/MicrosoftArchive/redis/releases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Redis Desktop Manager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https://redisdesktop.com/download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注意：如果是非本地redis，即redis在别的机器上，那么请注意检查能否远程访问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8" w:name="_Toc508357264"/>
      <w:bookmarkStart w:id="9" w:name="_Toc8531"/>
      <w:r>
        <w:rPr>
          <w:sz w:val="28"/>
          <w:szCs w:val="28"/>
        </w:rPr>
        <w:t>Rabbitmq</w:t>
      </w:r>
      <w:bookmarkEnd w:id="8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10" w:name="_Toc19904"/>
      <w:r>
        <w:rPr>
          <w:sz w:val="28"/>
          <w:szCs w:val="28"/>
        </w:rPr>
        <w:t>Elasticsearch</w:t>
      </w:r>
      <w:bookmarkEnd w:id="10"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是存到</w:t>
      </w:r>
      <w:r>
        <w:rPr>
          <w:rFonts w:hint="eastAsia"/>
          <w:sz w:val="28"/>
          <w:szCs w:val="28"/>
        </w:rPr>
        <w:t>mysql里，</w:t>
      </w:r>
      <w:r>
        <w:rPr>
          <w:sz w:val="28"/>
          <w:szCs w:val="28"/>
        </w:rPr>
        <w:t>如采用默认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，可不需要elasticsearch</w:t>
      </w:r>
    </w:p>
    <w:p>
      <w:pPr>
        <w:pStyle w:val="2"/>
        <w:numPr>
          <w:ilvl w:val="0"/>
          <w:numId w:val="1"/>
        </w:numPr>
      </w:pPr>
      <w:bookmarkStart w:id="11" w:name="_Toc29514"/>
      <w:bookmarkStart w:id="12" w:name="_Toc508357265"/>
      <w:r>
        <w:rPr>
          <w:rFonts w:hint="eastAsia"/>
        </w:rPr>
        <w:t>配置</w:t>
      </w:r>
      <w:r>
        <w:t>host</w:t>
      </w:r>
      <w:bookmarkEnd w:id="11"/>
      <w:bookmarkEnd w:id="12"/>
    </w:p>
    <w:p>
      <w:pPr>
        <w:widowControl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喜欢用</w:t>
      </w:r>
      <w:r>
        <w:rPr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</w:t>
      </w:r>
      <w:r>
        <w:rPr>
          <w:b/>
          <w:sz w:val="28"/>
          <w:szCs w:val="28"/>
        </w:rPr>
        <w:t>的同志忽略本节，跳过。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</w:p>
    <w:p>
      <w:pPr/>
      <w: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numPr>
          <w:ilvl w:val="0"/>
          <w:numId w:val="3"/>
        </w:numPr>
      </w:pPr>
      <w:bookmarkStart w:id="13" w:name="_Toc25000"/>
      <w:bookmarkStart w:id="14" w:name="_Toc508357266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C:\Windows\System32\drivers\etc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</w:p>
    <w:p>
      <w:pPr/>
      <w:r>
        <w:drawing>
          <wp:inline distT="0" distB="0" distL="0" distR="0">
            <wp:extent cx="3542665" cy="152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api.gateway.com #外网网关ip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local.gateway.com #内网网关ip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local.register.com #注册中心ip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local.monitor.com #监控中心ip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local.mysql.com #数据库ip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local.redis.com #redis 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local.rabbitmq.com #rabbitmq ip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同志</w:t>
      </w:r>
      <w:r>
        <w:rPr>
          <w:sz w:val="28"/>
          <w:szCs w:val="28"/>
        </w:rPr>
        <w:t>反映</w:t>
      </w:r>
      <w:r>
        <w:rPr>
          <w:rFonts w:hint="eastAsia"/>
          <w:sz w:val="28"/>
          <w:szCs w:val="28"/>
        </w:rPr>
        <w:t>，用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连接redis、</w:t>
      </w:r>
      <w:r>
        <w:rPr>
          <w:sz w:val="28"/>
          <w:szCs w:val="28"/>
        </w:rPr>
        <w:t>mysql啥的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报错，说连不上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百度了下，win10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可能需要打开cmd</w:t>
      </w:r>
      <w:r>
        <w:rPr>
          <w:rFonts w:hint="eastAsia"/>
          <w:sz w:val="28"/>
          <w:szCs w:val="28"/>
        </w:rPr>
        <w:t>，然后</w:t>
      </w:r>
      <w:r>
        <w:rPr>
          <w:sz w:val="28"/>
          <w:szCs w:val="28"/>
        </w:rPr>
        <w:t>执行下面的命令</w:t>
      </w:r>
      <w:r>
        <w:rPr>
          <w:rFonts w:hint="eastAsia"/>
          <w:sz w:val="28"/>
          <w:szCs w:val="28"/>
        </w:rPr>
        <w:t>，清除</w:t>
      </w:r>
      <w:r>
        <w:rPr>
          <w:sz w:val="28"/>
          <w:szCs w:val="28"/>
        </w:rPr>
        <w:t>DNS缓存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ipconfig /flushdns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用ip也挺好，我们用host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>
      <w:pPr>
        <w:rPr>
          <w:rFonts w:hint="eastAsia"/>
          <w:lang w:val="zh-CN"/>
        </w:rPr>
      </w:pPr>
    </w:p>
    <w:p>
      <w:pPr>
        <w:pStyle w:val="3"/>
        <w:numPr>
          <w:ilvl w:val="0"/>
          <w:numId w:val="3"/>
        </w:numPr>
      </w:pPr>
      <w:bookmarkStart w:id="15" w:name="_Toc508357267"/>
      <w:bookmarkStart w:id="16" w:name="_Toc6985"/>
      <w:r>
        <w:t>Mac配置host</w:t>
      </w:r>
      <w:bookmarkEnd w:id="15"/>
      <w:bookmarkEnd w:id="16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>
        <w:rPr>
          <w:b/>
          <w:sz w:val="28"/>
          <w:szCs w:val="28"/>
        </w:rPr>
        <w:t>mac配置host</w:t>
      </w:r>
      <w:r>
        <w:rPr>
          <w:rFonts w:hint="eastAsia"/>
          <w:sz w:val="28"/>
          <w:szCs w:val="28"/>
        </w:rPr>
        <w:t>，点击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里的ip等粘进去即可。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b w:val="0"/>
          <w:color w:val="FF0000"/>
          <w:sz w:val="28"/>
          <w:szCs w:val="28"/>
        </w:rPr>
      </w:pPr>
      <w:bookmarkStart w:id="17" w:name="_Toc508357268"/>
      <w:bookmarkStart w:id="18" w:name="_Toc15143"/>
      <w:r>
        <w:rPr>
          <w:rFonts w:hint="eastAsia"/>
          <w:color w:val="FF0000"/>
          <w:sz w:val="28"/>
          <w:szCs w:val="28"/>
        </w:rPr>
        <w:t>说明</w:t>
      </w:r>
      <w:r>
        <w:rPr>
          <w:color w:val="FF0000"/>
          <w:sz w:val="28"/>
          <w:szCs w:val="28"/>
        </w:rPr>
        <w:t>：</w:t>
      </w:r>
      <w:bookmarkEnd w:id="17"/>
      <w:bookmarkEnd w:id="18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具体ip个人根据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的我们是模拟</w:t>
      </w:r>
      <w:r>
        <w:rPr>
          <w:sz w:val="28"/>
          <w:szCs w:val="28"/>
        </w:rPr>
        <w:t>内网环境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9" w:name="_Toc9335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9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0" w:name="_Toc16443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1" w:name="_Toc3720"/>
      <w:r>
        <w:rPr>
          <w:sz w:val="28"/>
          <w:szCs w:val="28"/>
        </w:rPr>
        <w:t>Lombok</w:t>
      </w:r>
      <w:bookmarkEnd w:id="21"/>
    </w:p>
    <w:p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</w:t>
      </w:r>
      <w:r>
        <w:rPr>
          <w:b/>
          <w:color w:val="FF0000"/>
          <w:sz w:val="28"/>
          <w:szCs w:val="28"/>
        </w:rPr>
        <w:t>安装lombok否则代码会编译不通过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安装方法自行百度</w:t>
      </w:r>
      <w:bookmarkStart w:id="63" w:name="_GoBack"/>
      <w:bookmarkEnd w:id="63"/>
    </w:p>
    <w:p>
      <w:pPr>
        <w:rPr>
          <w:rFonts w:hint="eastAsia"/>
          <w:lang w:val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2" w:name="_Toc508357269"/>
      <w:bookmarkStart w:id="23" w:name="_Toc1221"/>
      <w:r>
        <w:rPr>
          <w:rFonts w:hint="eastAsia"/>
          <w:sz w:val="28"/>
          <w:szCs w:val="28"/>
        </w:rPr>
        <w:t>导入</w:t>
      </w:r>
      <w:bookmarkEnd w:id="22"/>
      <w:bookmarkEnd w:id="23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4" w:name="_Toc508357270"/>
      <w:bookmarkStart w:id="25" w:name="_Toc27853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右键Import</w:t>
      </w:r>
    </w:p>
    <w:p>
      <w:pPr/>
      <w:r>
        <w:drawing>
          <wp:inline distT="0" distB="0" distL="0" distR="0">
            <wp:extent cx="4971415" cy="51993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点击next，浏览目录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925820"/>
            <wp:effectExtent l="0" t="0" r="25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点击完成，等待maven下载相关依赖jar包。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6" w:name="_Toc508357271"/>
      <w:bookmarkStart w:id="27" w:name="_Toc18922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6"/>
      <w:bookmarkEnd w:id="27"/>
    </w:p>
    <w:p>
      <w:pPr/>
      <w:r>
        <w:drawing>
          <wp:inline distT="0" distB="0" distL="0" distR="0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下一步，浏览，找到相应文件夹，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047490" cy="28092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这里选择Maven</w:t>
      </w:r>
    </w:p>
    <w:p>
      <w:pPr/>
      <w:r>
        <w:drawing>
          <wp:inline distT="0" distB="0" distL="0" distR="0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按下图进行勾选</w:t>
      </w:r>
    </w:p>
    <w:p>
      <w:pPr/>
      <w:r>
        <w:drawing>
          <wp:inline distT="0" distB="0" distL="0" distR="0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8" w:name="_Toc21157"/>
      <w:bookmarkStart w:id="29" w:name="_Toc508357272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8"/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0" w:name="_Toc508357273"/>
      <w:bookmarkStart w:id="31" w:name="_Toc31019"/>
      <w:r>
        <w:rPr>
          <w:sz w:val="28"/>
          <w:szCs w:val="28"/>
        </w:rPr>
        <w:t>建库</w:t>
      </w:r>
      <w:bookmarkEnd w:id="30"/>
      <w:bookmarkEnd w:id="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190365" cy="180911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>
        <w:drawing>
          <wp:inline distT="0" distB="0" distL="0" distR="0">
            <wp:extent cx="1790065" cy="1037590"/>
            <wp:effectExtent l="0" t="0" r="635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2" w:name="_Toc8362"/>
      <w:bookmarkStart w:id="33" w:name="_Toc508357274"/>
      <w:r>
        <w:rPr>
          <w:rFonts w:hint="eastAsia"/>
          <w:sz w:val="28"/>
          <w:szCs w:val="28"/>
        </w:rPr>
        <w:t>脚本</w:t>
      </w:r>
      <w:bookmarkEnd w:id="32"/>
      <w:bookmarkEnd w:id="33"/>
    </w:p>
    <w:p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>
        <w:rPr>
          <w:rFonts w:hint="eastAsia"/>
          <w:sz w:val="28"/>
          <w:szCs w:val="28"/>
        </w:rPr>
        <w:t>下图，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r>
        <w:rPr>
          <w:sz w:val="28"/>
          <w:szCs w:val="28"/>
        </w:rPr>
        <w:t>的文件名及为库名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用户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66265" cy="6661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认证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6611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文件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28165" cy="67564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后台管理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132965" cy="6470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日志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47065"/>
            <wp:effectExtent l="0" t="0" r="1016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通知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380615" cy="62801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4" w:name="_Toc366"/>
      <w:bookmarkStart w:id="35" w:name="_Toc508357275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4"/>
      <w:bookmarkEnd w:id="35"/>
    </w:p>
    <w:tbl>
      <w:tblPr>
        <w:tblStyle w:val="10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2860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>
      <w:pPr/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8203"/>
      <w:bookmarkStart w:id="37" w:name="_Toc508357276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6"/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669925"/>
            <wp:effectExtent l="0" t="0" r="254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如果用ip的话，把local.register.com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您的注册中心的ip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8" w:name="_Toc508357277"/>
      <w:bookmarkStart w:id="39" w:name="_Toc28005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8"/>
      <w:bookmarkEnd w:id="39"/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2847340" cy="2618740"/>
            <wp:effectExtent l="0" t="0" r="10160" b="1016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109980"/>
            <wp:effectExtent l="0" t="0" r="254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0" w:name="_Toc1524"/>
      <w:bookmarkStart w:id="41" w:name="_Toc508357278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40"/>
      <w:bookmarkEnd w:id="41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oauth-center.yml</w:t>
      </w:r>
    </w:p>
    <w:p>
      <w:pPr>
        <w:jc w:val="left"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ascii="等线" w:hAnsi="等线" w:eastAsia="等线" w:cs="宋体"/>
          <w:color w:val="000000"/>
          <w:kern w:val="0"/>
          <w:sz w:val="32"/>
          <w:szCs w:val="32"/>
        </w:rPr>
        <w:t>notification-center.yml</w:t>
      </w:r>
    </w:p>
    <w:p>
      <w:pPr>
        <w:jc w:val="left"/>
        <w:rPr>
          <w:sz w:val="28"/>
          <w:szCs w:val="28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user-center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.yml</w:t>
      </w:r>
      <w:r>
        <w:rPr>
          <w:rFonts w:hint="eastAsia"/>
          <w:sz w:val="28"/>
          <w:szCs w:val="28"/>
        </w:rPr>
        <w:t>用到了</w:t>
      </w:r>
      <w:r>
        <w:rPr>
          <w:sz w:val="28"/>
          <w:szCs w:val="28"/>
        </w:rPr>
        <w:t>redis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228340" cy="2713990"/>
            <wp:effectExtent l="0" t="0" r="1016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047365" cy="961390"/>
            <wp:effectExtent l="0" t="0" r="63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>
        <w:rPr>
          <w:rFonts w:hint="eastAsia"/>
          <w:b/>
          <w:color w:val="FF0000"/>
          <w:sz w:val="28"/>
          <w:szCs w:val="28"/>
        </w:rPr>
        <w:t>如有密码</w:t>
      </w:r>
      <w:r>
        <w:rPr>
          <w:b/>
          <w:color w:val="FF0000"/>
          <w:sz w:val="28"/>
          <w:szCs w:val="28"/>
        </w:rPr>
        <w:t>，跟host同</w:t>
      </w:r>
      <w:r>
        <w:rPr>
          <w:rFonts w:hint="eastAsia"/>
          <w:b/>
          <w:color w:val="FF0000"/>
          <w:sz w:val="28"/>
          <w:szCs w:val="28"/>
        </w:rPr>
        <w:t>层</w:t>
      </w:r>
      <w:r>
        <w:rPr>
          <w:b/>
          <w:color w:val="FF0000"/>
          <w:sz w:val="28"/>
          <w:szCs w:val="28"/>
        </w:rPr>
        <w:t>加password即可，别忘了冒号后有个空格</w:t>
      </w:r>
      <w:r>
        <w:rPr>
          <w:rFonts w:hint="eastAsia"/>
          <w:sz w:val="28"/>
          <w:szCs w:val="28"/>
        </w:rPr>
        <w:t>，如果不是本地的redis，请检查是否允许远程访问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2" w:name="_Toc1508"/>
      <w:bookmarkStart w:id="43" w:name="_Toc508357279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42"/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如下图， 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706370"/>
            <wp:effectExtent l="0" t="0" r="2540" b="177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37815" cy="2790190"/>
            <wp:effectExtent l="0" t="0" r="635" b="101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，都有mq配置</w:t>
      </w:r>
      <w:r>
        <w:rPr>
          <w:rFonts w:hint="eastAsia"/>
          <w:sz w:val="28"/>
          <w:szCs w:val="28"/>
        </w:rPr>
        <w:t>，如与视频不同，</w:t>
      </w:r>
      <w:r>
        <w:rPr>
          <w:rFonts w:hint="eastAsia"/>
          <w:b/>
          <w:color w:val="FF0000"/>
          <w:sz w:val="28"/>
          <w:szCs w:val="28"/>
        </w:rPr>
        <w:t>以文档为准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90240" cy="1437640"/>
            <wp:effectExtent l="0" t="0" r="1016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4" w:name="_Toc1776"/>
      <w:bookmarkStart w:id="45" w:name="_Toc508357280"/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44"/>
      <w:bookmarkEnd w:id="45"/>
    </w:p>
    <w:p>
      <w:pPr>
        <w:rPr>
          <w:sz w:val="28"/>
          <w:szCs w:val="28"/>
        </w:rPr>
      </w:pPr>
      <w:r>
        <w:drawing>
          <wp:inline distT="0" distB="0" distL="0" distR="0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外，都有</w:t>
      </w:r>
      <w:r>
        <w:rPr>
          <w:sz w:val="28"/>
          <w:szCs w:val="28"/>
        </w:rPr>
        <w:t>获取用户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>信息的url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37895"/>
            <wp:effectExtent l="0" t="0" r="254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这里demo是单个网关服务，正式生产或者多个网关服务的话，这里配置的是nginx的地址，注意该地址是各服务间在内网的调用，请配置</w:t>
      </w:r>
      <w:r>
        <w:rPr>
          <w:rFonts w:hint="eastAsia"/>
          <w:b/>
          <w:sz w:val="28"/>
          <w:szCs w:val="28"/>
        </w:rPr>
        <w:t>内网</w:t>
      </w:r>
      <w:r>
        <w:rPr>
          <w:rFonts w:hint="eastAsia"/>
          <w:b/>
          <w:color w:val="FF0000"/>
          <w:sz w:val="28"/>
          <w:szCs w:val="28"/>
        </w:rPr>
        <w:t>的地址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6" w:name="_Toc508357281"/>
      <w:bookmarkStart w:id="47" w:name="_Toc10276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6"/>
      <w:bookmarkEnd w:id="47"/>
    </w:p>
    <w:p>
      <w:pPr>
        <w:rPr>
          <w:sz w:val="28"/>
          <w:szCs w:val="28"/>
        </w:rPr>
      </w:pPr>
      <w:r>
        <w:drawing>
          <wp:inline distT="0" distB="0" distL="0" distR="0">
            <wp:extent cx="2866390" cy="1418590"/>
            <wp:effectExtent l="0" t="0" r="10160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本地存储文件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54405"/>
            <wp:effectExtent l="0" t="0" r="2540" b="171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的路径，上图是windows的目录，mac或者linux根据情况设置绝对目录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阿里云存储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这里需要配置你的阿里云对象存储OSS相关信息，详细根据视频目录看下视频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8" w:name="_Toc8877"/>
      <w:bookmarkStart w:id="49" w:name="_Toc508357282"/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管理界面配置接口地址</w:t>
      </w:r>
      <w:bookmarkEnd w:id="48"/>
      <w:bookmarkEnd w:id="49"/>
    </w:p>
    <w:p>
      <w:pPr>
        <w:rPr>
          <w:sz w:val="28"/>
          <w:szCs w:val="28"/>
        </w:rPr>
      </w:pPr>
      <w:r>
        <w:drawing>
          <wp:inline distT="0" distB="0" distL="0" distR="0">
            <wp:extent cx="2771140" cy="40855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定义了常量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domainName</w:t>
      </w:r>
      <w:r>
        <w:rPr>
          <w:rFonts w:hint="eastAsia"/>
          <w:sz w:val="28"/>
          <w:szCs w:val="28"/>
        </w:rPr>
        <w:t>是后端接口地址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我们这里</w:t>
      </w:r>
      <w:r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，所以配置的是后端java服务网关层的域名和端口，如没配置host的话，用ip加端口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23545"/>
            <wp:effectExtent l="0" t="0" r="2540" b="146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该地址如果配置错误的话，我们的前端将访问不到后端接口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r>
        <w:rPr>
          <w:b/>
          <w:sz w:val="28"/>
          <w:szCs w:val="28"/>
        </w:rPr>
        <w:t>nginx反向代理的</w:t>
      </w:r>
      <w:r>
        <w:rPr>
          <w:rFonts w:hint="eastAsia"/>
          <w:b/>
          <w:sz w:val="28"/>
          <w:szCs w:val="28"/>
        </w:rPr>
        <w:t>，那么多个网关或者生产环境的话，我们这里配置的是</w:t>
      </w:r>
      <w:r>
        <w:rPr>
          <w:b/>
          <w:sz w:val="28"/>
          <w:szCs w:val="28"/>
        </w:rPr>
        <w:t>nginx的地址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，主要是</w:t>
      </w:r>
      <w:r>
        <w:rPr>
          <w:sz w:val="28"/>
          <w:szCs w:val="28"/>
        </w:rPr>
        <w:t>为了</w:t>
      </w:r>
      <w:r>
        <w:rPr>
          <w:rFonts w:hint="eastAsia"/>
          <w:sz w:val="28"/>
          <w:szCs w:val="28"/>
        </w:rPr>
        <w:t>未登录或过期时进行跳转，</w:t>
      </w:r>
      <w:r>
        <w:rPr>
          <w:sz w:val="28"/>
          <w:szCs w:val="28"/>
        </w:rPr>
        <w:t>默认不需要修改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274310" cy="401955"/>
            <wp:effectExtent l="0" t="0" r="2540" b="171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如果是前端单独部署的话，这里请写全路径，如</w:t>
      </w:r>
      <w:r>
        <w:fldChar w:fldCharType="begin"/>
      </w:r>
      <w:r>
        <w:instrText xml:space="preserve"> HYPERLINK "http://xx.xx.xx/login.html" </w:instrText>
      </w:r>
      <w:r>
        <w:fldChar w:fldCharType="separate"/>
      </w:r>
      <w:r>
        <w:rPr>
          <w:rStyle w:val="9"/>
          <w:sz w:val="28"/>
          <w:szCs w:val="28"/>
        </w:rPr>
        <w:t>http://xx.xx.xx/login.html</w:t>
      </w:r>
      <w:r>
        <w:rPr>
          <w:rStyle w:val="9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， 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0" w:name="_Toc30485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50"/>
    </w:p>
    <w:p>
      <w:pPr>
        <w:rPr>
          <w:sz w:val="28"/>
          <w:szCs w:val="28"/>
        </w:rPr>
      </w:pPr>
      <w:r>
        <w:drawing>
          <wp:inline distT="0" distB="0" distL="0" distR="0">
            <wp:extent cx="3142615" cy="24187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如果不使用发邮件功能，不用修改配置，也不用修改代码，别发邮件就行。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如果要用</w:t>
      </w:r>
      <w:r>
        <w:rPr>
          <w:sz w:val="28"/>
          <w:szCs w:val="28"/>
        </w:rPr>
        <w:t>发邮件功能的话，需要配置您的邮箱信息</w:t>
      </w:r>
      <w:r>
        <w:rPr>
          <w:rFonts w:hint="eastAsia"/>
          <w:sz w:val="28"/>
          <w:szCs w:val="28"/>
        </w:rPr>
        <w:t>，并将最后两行的注释打开，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http://help.163.com/10/0312/13/61J0LI3200752CLQ.html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1" w:name="_Toc21128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1"/>
    </w:p>
    <w:p>
      <w:pPr>
        <w:rPr>
          <w:sz w:val="28"/>
          <w:szCs w:val="28"/>
        </w:rPr>
      </w:pPr>
      <w:r>
        <w:drawing>
          <wp:inline distT="0" distB="0" distL="0" distR="0">
            <wp:extent cx="2380615" cy="1837690"/>
            <wp:effectExtent l="0" t="0" r="635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90215" cy="163766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2" w:name="_Toc2077"/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中心elasticsearch</w:t>
      </w:r>
      <w:bookmarkEnd w:id="52"/>
    </w:p>
    <w:p>
      <w:pPr>
        <w:rPr>
          <w:sz w:val="28"/>
          <w:szCs w:val="28"/>
        </w:rPr>
      </w:pPr>
      <w:r>
        <w:drawing>
          <wp:inline distT="0" distB="0" distL="0" distR="0">
            <wp:extent cx="3228340" cy="28473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drawing>
          <wp:inline distT="0" distB="0" distL="0" distR="0">
            <wp:extent cx="3094990" cy="80899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将@Primary</w:t>
      </w:r>
      <w:r>
        <w:rPr>
          <w:rFonts w:hint="eastAsia"/>
          <w:b/>
          <w:color w:val="FF0000"/>
          <w:sz w:val="28"/>
          <w:szCs w:val="28"/>
        </w:rPr>
        <w:t>移到</w:t>
      </w:r>
      <w:r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2572385"/>
            <wp:effectExtent l="0" t="0" r="254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上你自己</w:t>
      </w:r>
      <w:r>
        <w:rPr>
          <w:sz w:val="28"/>
          <w:szCs w:val="28"/>
        </w:rPr>
        <w:t>的Elasticsearch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信息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3" w:name="_Toc22983"/>
      <w:r>
        <w:rPr>
          <w:rFonts w:hint="eastAsia"/>
          <w:sz w:val="28"/>
          <w:szCs w:val="28"/>
        </w:rPr>
        <w:t>微信授权相关</w:t>
      </w:r>
      <w:bookmarkEnd w:id="53"/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这章节，不用微信授权的可忽略</w:t>
      </w:r>
      <w:r>
        <w:rPr>
          <w:rFonts w:hint="eastAsia"/>
          <w:b/>
          <w:sz w:val="28"/>
          <w:szCs w:val="28"/>
        </w:rPr>
        <w:t>，详细可看下视频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在用户中心user-center.yml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609465" cy="2152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这里配置了服务端域名和用户中心转发规则（域名要跟微信网页授权域名一致），appid和secret根据实际情况配置即可，这里的例子配置了多个，只是为了说明咱们系统是可以支持多个的，其中app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、app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可随意定，不要重复即可，在</w:t>
      </w:r>
    </w:p>
    <w:p>
      <w:pPr>
        <w:rPr>
          <w:szCs w:val="21"/>
        </w:rPr>
      </w:pPr>
      <w:r>
        <w:rPr>
          <w:szCs w:val="21"/>
        </w:rPr>
        <w:t>cloud-service\manage-backend\src\main\resources\static\pages\wechat\index.html</w:t>
      </w:r>
    </w:p>
    <w:p>
      <w:pPr/>
      <w:r>
        <w:rPr>
          <w:rFonts w:hint="eastAsia"/>
        </w:rPr>
        <w:t>里</w:t>
      </w:r>
      <w:r>
        <w:drawing>
          <wp:inline distT="0" distB="0" distL="0" distR="0">
            <wp:extent cx="5274310" cy="6972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这个的跳去授权里，用到我们定义的app</w:t>
      </w:r>
      <w:r>
        <w:rPr>
          <w:sz w:val="28"/>
          <w:szCs w:val="28"/>
        </w:rPr>
        <w:t>1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4" w:name="_Toc28410"/>
      <w:bookmarkStart w:id="55" w:name="_Toc508357283"/>
      <w:r>
        <w:rPr>
          <w:rFonts w:hint="eastAsia"/>
          <w:sz w:val="28"/>
          <w:szCs w:val="28"/>
        </w:rPr>
        <w:t>启动</w:t>
      </w:r>
      <w:bookmarkEnd w:id="54"/>
      <w:bookmarkEnd w:id="55"/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redis、mysql、rabbitmq都启动的前提下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6" w:name="_Toc508357284"/>
      <w:bookmarkStart w:id="57" w:name="_Toc11384"/>
      <w:r>
        <w:rPr>
          <w:rFonts w:hint="eastAsia"/>
          <w:sz w:val="28"/>
          <w:szCs w:val="28"/>
        </w:rPr>
        <w:t>第一步启动</w:t>
      </w:r>
      <w:r>
        <w:rPr>
          <w:sz w:val="28"/>
          <w:szCs w:val="28"/>
        </w:rPr>
        <w:t>注册中心</w:t>
      </w:r>
      <w:bookmarkEnd w:id="56"/>
      <w:bookmarkEnd w:id="57"/>
    </w:p>
    <w:p>
      <w:pPr>
        <w:rPr>
          <w:sz w:val="28"/>
          <w:szCs w:val="28"/>
        </w:rPr>
      </w:pPr>
      <w:r>
        <w:drawing>
          <wp:inline distT="0" distB="0" distL="0" distR="0">
            <wp:extent cx="3161665" cy="12280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8" w:name="_Toc27052"/>
      <w:bookmarkStart w:id="59" w:name="_Toc508357285"/>
      <w:r>
        <w:rPr>
          <w:rFonts w:hint="eastAsia"/>
          <w:sz w:val="28"/>
          <w:szCs w:val="28"/>
        </w:rPr>
        <w:t>第二步启动</w:t>
      </w:r>
      <w:r>
        <w:rPr>
          <w:sz w:val="28"/>
          <w:szCs w:val="28"/>
        </w:rPr>
        <w:t>配置中心</w:t>
      </w:r>
      <w:bookmarkEnd w:id="58"/>
      <w:bookmarkEnd w:id="59"/>
    </w:p>
    <w:p>
      <w:pPr>
        <w:rPr>
          <w:sz w:val="28"/>
          <w:szCs w:val="28"/>
        </w:rPr>
      </w:pPr>
      <w:r>
        <w:drawing>
          <wp:inline distT="0" distB="0" distL="0" distR="0">
            <wp:extent cx="3085465" cy="12566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0" w:name="_Toc19002"/>
      <w:bookmarkStart w:id="61" w:name="_Toc508357286"/>
      <w:r>
        <w:rPr>
          <w:rFonts w:hint="eastAsia"/>
          <w:sz w:val="28"/>
          <w:szCs w:val="28"/>
        </w:rPr>
        <w:t>第三步</w:t>
      </w:r>
      <w:bookmarkEnd w:id="60"/>
      <w:bookmarkEnd w:id="6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>
        <w:rPr>
          <w:rFonts w:hint="eastAsia"/>
          <w:sz w:val="28"/>
          <w:szCs w:val="28"/>
        </w:rPr>
        <w:t>，否则微服务</w:t>
      </w:r>
      <w:r>
        <w:rPr>
          <w:sz w:val="28"/>
          <w:szCs w:val="28"/>
        </w:rPr>
        <w:t>将拉取不到配置中心的配置，启动将报错。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、后台管理</w:t>
      </w:r>
      <w:r>
        <w:rPr>
          <w:sz w:val="28"/>
          <w:szCs w:val="28"/>
        </w:rPr>
        <w:t>、监控</w:t>
      </w:r>
      <w:r>
        <w:rPr>
          <w:rFonts w:hint="eastAsia"/>
          <w:sz w:val="28"/>
          <w:szCs w:val="28"/>
        </w:rPr>
        <w:t>，最后</w:t>
      </w:r>
      <w:r>
        <w:rPr>
          <w:sz w:val="28"/>
          <w:szCs w:val="28"/>
        </w:rPr>
        <w:t>启动zuul网关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2" w:name="_Toc13440"/>
      <w:r>
        <w:rPr>
          <w:rFonts w:hint="eastAsia"/>
          <w:sz w:val="28"/>
          <w:szCs w:val="28"/>
        </w:rPr>
        <w:t>535错误</w:t>
      </w:r>
      <w:bookmarkEnd w:id="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配置错误的话，会报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不影响系统启动，只是邮件发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出去而已。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456690"/>
            <wp:effectExtent l="0" t="0" r="254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"http://localhost:8080/api-b/login.html" </w:instrText>
      </w:r>
      <w:r>
        <w:fldChar w:fldCharType="separate"/>
      </w:r>
      <w:r>
        <w:rPr>
          <w:rStyle w:val="9"/>
          <w:sz w:val="28"/>
          <w:szCs w:val="28"/>
        </w:rPr>
        <w:t>http://localhost:8080/api-b/login.html</w:t>
      </w:r>
      <w:r>
        <w:rPr>
          <w:rStyle w:val="9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>
      <w:pPr>
        <w:rPr>
          <w:rFonts w:hint="eastAsia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modern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decorative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8626708">
    <w:nsid w:val="77B93614"/>
    <w:multiLevelType w:val="multilevel"/>
    <w:tmpl w:val="77B936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531738">
    <w:nsid w:val="08140CDA"/>
    <w:multiLevelType w:val="multilevel"/>
    <w:tmpl w:val="08140CD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4528478">
    <w:nsid w:val="5FA3295E"/>
    <w:multiLevelType w:val="multilevel"/>
    <w:tmpl w:val="5FA3295E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2211846">
    <w:nsid w:val="71617306"/>
    <w:multiLevelType w:val="multilevel"/>
    <w:tmpl w:val="7161730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0853755">
    <w:nsid w:val="2FBC0EFB"/>
    <w:multiLevelType w:val="multilevel"/>
    <w:tmpl w:val="2FBC0EF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800729">
    <w:nsid w:val="11CF5659"/>
    <w:multiLevelType w:val="multilevel"/>
    <w:tmpl w:val="11CF565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2526695">
    <w:nsid w:val="41B738E7"/>
    <w:multiLevelType w:val="multilevel"/>
    <w:tmpl w:val="41B738E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04528478"/>
  </w:num>
  <w:num w:numId="2">
    <w:abstractNumId w:val="1902211846"/>
  </w:num>
  <w:num w:numId="3">
    <w:abstractNumId w:val="2008626708"/>
  </w:num>
  <w:num w:numId="4">
    <w:abstractNumId w:val="135531738"/>
  </w:num>
  <w:num w:numId="5">
    <w:abstractNumId w:val="298800729"/>
  </w:num>
  <w:num w:numId="6">
    <w:abstractNumId w:val="800853755"/>
  </w:num>
  <w:num w:numId="7">
    <w:abstractNumId w:val="1102526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3147"/>
    <w:rsid w:val="080C212A"/>
    <w:rsid w:val="206E6126"/>
    <w:rsid w:val="396E64AF"/>
    <w:rsid w:val="483219AB"/>
    <w:rsid w:val="53D342E6"/>
    <w:rsid w:val="543C5220"/>
    <w:rsid w:val="5E9E233C"/>
    <w:rsid w:val="677D71DD"/>
    <w:rsid w:val="77AB0405"/>
    <w:rsid w:val="7D25319E"/>
    <w:rsid w:val="7E893BB4"/>
    <w:rsid w:val="7F240B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lizja</dc:creator>
  <cp:lastModifiedBy>lizja</cp:lastModifiedBy>
  <dcterms:modified xsi:type="dcterms:W3CDTF">2019-10-16T10:05:29Z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