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Pr="00C729E6" w:rsidRDefault="002F34FB" w:rsidP="00C729E6">
      <w:pPr>
        <w:tabs>
          <w:tab w:val="left" w:pos="1100"/>
        </w:tabs>
        <w:spacing w:before="120" w:after="240" w:line="240" w:lineRule="auto"/>
        <w:ind w:leftChars="0" w:left="0"/>
        <w:jc w:val="center"/>
        <w:rPr>
          <w:rFonts w:eastAsia="SimSun"/>
          <w:b/>
          <w:sz w:val="20"/>
          <w:lang w:val="en-SG"/>
        </w:rPr>
      </w:pPr>
      <w:r>
        <w:rPr>
          <w:rFonts w:eastAsia="SimSun"/>
          <w:b/>
          <w:sz w:val="20"/>
          <w:lang w:val="en-SG"/>
        </w:rPr>
        <w:t>Efficiency</w:t>
      </w:r>
      <w:r w:rsidR="00A90D6F">
        <w:rPr>
          <w:rFonts w:eastAsia="SimSun"/>
          <w:b/>
          <w:sz w:val="20"/>
          <w:lang w:val="en-SG"/>
        </w:rPr>
        <w:t xml:space="preserve"> Revolution of</w:t>
      </w:r>
      <w:r w:rsidR="003D29E6">
        <w:rPr>
          <w:rFonts w:eastAsia="SimSun"/>
          <w:b/>
          <w:sz w:val="20"/>
          <w:lang w:val="en-SG"/>
        </w:rPr>
        <w:t xml:space="preserve"> Future</w:t>
      </w:r>
      <w:r w:rsidR="00C70074" w:rsidRPr="00C729E6">
        <w:rPr>
          <w:rFonts w:eastAsia="SimSun"/>
          <w:b/>
          <w:sz w:val="20"/>
          <w:lang w:val="en-SG"/>
        </w:rPr>
        <w:t xml:space="preserve"> Base Station</w:t>
      </w:r>
      <w:r w:rsidR="00E12292">
        <w:rPr>
          <w:rFonts w:eastAsia="SimSun"/>
          <w:b/>
          <w:sz w:val="20"/>
          <w:lang w:val="en-SG"/>
        </w:rPr>
        <w:t xml:space="preserve"> Antennas</w:t>
      </w:r>
    </w:p>
    <w:p w:rsidR="00DC3FAF" w:rsidRPr="008246B8" w:rsidRDefault="002D2716" w:rsidP="00272A7D">
      <w:pPr>
        <w:tabs>
          <w:tab w:val="left" w:pos="1100"/>
        </w:tabs>
        <w:spacing w:after="120" w:line="240" w:lineRule="auto"/>
        <w:ind w:leftChars="0" w:left="0"/>
        <w:jc w:val="both"/>
        <w:rPr>
          <w:rFonts w:eastAsia="SimSun"/>
          <w:sz w:val="20"/>
          <w:lang w:val="en-SG"/>
        </w:rPr>
      </w:pPr>
      <w:r w:rsidRPr="002D2716">
        <w:rPr>
          <w:rFonts w:eastAsia="SimSun"/>
          <w:b/>
          <w:i/>
          <w:sz w:val="20"/>
          <w:lang w:val="en-SG"/>
        </w:rPr>
        <w:t>Abstract</w:t>
      </w:r>
      <w:r w:rsidRPr="002D2716">
        <w:rPr>
          <w:rFonts w:eastAsia="SimSun"/>
          <w:b/>
          <w:sz w:val="20"/>
          <w:lang w:val="en-SG"/>
        </w:rPr>
        <w:t>―</w:t>
      </w:r>
      <w:r w:rsidR="003E59B4">
        <w:rPr>
          <w:rFonts w:eastAsia="SimSun"/>
          <w:sz w:val="20"/>
          <w:lang w:val="en-SG"/>
        </w:rPr>
        <w:t xml:space="preserve">With </w:t>
      </w:r>
      <w:r w:rsidR="00560C68">
        <w:rPr>
          <w:rFonts w:eastAsia="SimSun"/>
          <w:sz w:val="20"/>
          <w:lang w:val="en-SG"/>
        </w:rPr>
        <w:t>the rapid increasing</w:t>
      </w:r>
      <w:r w:rsidR="003E59B4">
        <w:rPr>
          <w:rFonts w:eastAsia="SimSun"/>
          <w:sz w:val="20"/>
          <w:lang w:val="en-SG"/>
        </w:rPr>
        <w:t xml:space="preserve"> demand</w:t>
      </w:r>
      <w:r w:rsidR="00560C68">
        <w:rPr>
          <w:rFonts w:eastAsia="SimSun"/>
          <w:sz w:val="20"/>
          <w:lang w:val="en-SG"/>
        </w:rPr>
        <w:t xml:space="preserve"> </w:t>
      </w:r>
      <w:r w:rsidR="003E59B4">
        <w:rPr>
          <w:rFonts w:eastAsia="SimSun"/>
          <w:sz w:val="20"/>
          <w:lang w:val="en-SG"/>
        </w:rPr>
        <w:t xml:space="preserve">of wireless </w:t>
      </w:r>
      <w:r w:rsidR="00560C68">
        <w:rPr>
          <w:rFonts w:eastAsia="SimSun"/>
          <w:sz w:val="20"/>
          <w:lang w:val="en-SG"/>
        </w:rPr>
        <w:t>networks</w:t>
      </w:r>
      <w:r w:rsidR="003E59B4">
        <w:rPr>
          <w:rFonts w:eastAsia="SimSun"/>
          <w:sz w:val="20"/>
          <w:lang w:val="en-SG"/>
        </w:rPr>
        <w:t xml:space="preserve">, </w:t>
      </w:r>
      <w:r w:rsidR="00981C14">
        <w:rPr>
          <w:rFonts w:eastAsia="SimSun" w:hint="eastAsia"/>
          <w:sz w:val="20"/>
          <w:lang w:val="en-SG"/>
        </w:rPr>
        <w:t>the</w:t>
      </w:r>
      <w:r w:rsidR="00981C14">
        <w:rPr>
          <w:rFonts w:eastAsia="SimSun"/>
          <w:sz w:val="20"/>
          <w:lang w:val="en-SG"/>
        </w:rPr>
        <w:t xml:space="preserve"> </w:t>
      </w:r>
      <w:r w:rsidR="003E59B4">
        <w:rPr>
          <w:rFonts w:eastAsia="SimSun"/>
          <w:sz w:val="20"/>
          <w:lang w:val="en-SG"/>
        </w:rPr>
        <w:t>b</w:t>
      </w:r>
      <w:r w:rsidR="008246B8">
        <w:rPr>
          <w:rFonts w:eastAsia="SimSun"/>
          <w:sz w:val="20"/>
          <w:lang w:val="en-SG"/>
        </w:rPr>
        <w:t xml:space="preserve">ase station </w:t>
      </w:r>
      <w:r w:rsidR="00E649E9">
        <w:rPr>
          <w:rFonts w:eastAsia="SimSun"/>
          <w:sz w:val="20"/>
          <w:lang w:val="en-SG"/>
        </w:rPr>
        <w:t xml:space="preserve">antenna </w:t>
      </w:r>
      <w:r w:rsidR="00AD628E">
        <w:rPr>
          <w:rFonts w:eastAsia="SimSun"/>
          <w:sz w:val="20"/>
          <w:lang w:val="en-SG"/>
        </w:rPr>
        <w:t>is</w:t>
      </w:r>
      <w:r w:rsidR="008246B8">
        <w:rPr>
          <w:rFonts w:eastAsia="SimSun"/>
          <w:sz w:val="20"/>
          <w:lang w:val="en-SG"/>
        </w:rPr>
        <w:t xml:space="preserve"> experiencing an efficiency revolution</w:t>
      </w:r>
      <w:r w:rsidR="00AB41B8">
        <w:rPr>
          <w:rFonts w:eastAsia="SimSun"/>
          <w:sz w:val="20"/>
          <w:lang w:val="en-SG"/>
        </w:rPr>
        <w:t xml:space="preserve"> to achieve the best coverage and capacity</w:t>
      </w:r>
      <w:r w:rsidR="00560C68">
        <w:rPr>
          <w:rFonts w:eastAsia="SimSun"/>
          <w:sz w:val="20"/>
          <w:lang w:val="en-SG"/>
        </w:rPr>
        <w:t>.</w:t>
      </w:r>
      <w:r w:rsidR="00AB41B8">
        <w:rPr>
          <w:rFonts w:eastAsia="SimSun"/>
          <w:sz w:val="20"/>
          <w:lang w:val="en-SG"/>
        </w:rPr>
        <w:t xml:space="preserve"> First of all,</w:t>
      </w:r>
      <w:r w:rsidR="00560C68">
        <w:rPr>
          <w:rFonts w:eastAsia="SimSun"/>
          <w:sz w:val="20"/>
          <w:lang w:val="en-SG"/>
        </w:rPr>
        <w:t xml:space="preserve"> </w:t>
      </w:r>
      <w:r w:rsidR="00AB41B8">
        <w:rPr>
          <w:rFonts w:eastAsia="SimSun"/>
          <w:sz w:val="20"/>
          <w:lang w:val="en-SG"/>
        </w:rPr>
        <w:t xml:space="preserve">the total RF efficiency of the base station </w:t>
      </w:r>
      <w:r w:rsidR="00DD131E">
        <w:rPr>
          <w:rFonts w:eastAsia="SimSun"/>
          <w:sz w:val="20"/>
          <w:lang w:val="en-SG"/>
        </w:rPr>
        <w:t xml:space="preserve">antenna </w:t>
      </w:r>
      <w:r w:rsidR="00AB41B8">
        <w:rPr>
          <w:rFonts w:eastAsia="SimSun"/>
          <w:sz w:val="20"/>
          <w:lang w:val="en-SG"/>
        </w:rPr>
        <w:t xml:space="preserve">is considered in terms of antenna efficiency, feeder efficiency and the remote radio unit (RRU) efficiency. Then, the </w:t>
      </w:r>
      <w:r w:rsidR="00DE4BFD">
        <w:rPr>
          <w:rFonts w:eastAsia="SimSun"/>
          <w:sz w:val="20"/>
          <w:lang w:val="en-SG"/>
        </w:rPr>
        <w:t>radiation</w:t>
      </w:r>
      <w:r w:rsidR="00AB41B8">
        <w:rPr>
          <w:rFonts w:eastAsia="SimSun"/>
          <w:sz w:val="20"/>
          <w:lang w:val="en-SG"/>
        </w:rPr>
        <w:t xml:space="preserve"> pattern</w:t>
      </w:r>
      <w:r w:rsidR="00DE4BFD">
        <w:rPr>
          <w:rFonts w:eastAsia="SimSun"/>
          <w:sz w:val="20"/>
          <w:lang w:val="en-SG"/>
        </w:rPr>
        <w:t xml:space="preserve"> of </w:t>
      </w:r>
      <w:r w:rsidR="00B11584">
        <w:rPr>
          <w:rFonts w:eastAsia="SimSun"/>
          <w:sz w:val="20"/>
          <w:lang w:val="en-SG"/>
        </w:rPr>
        <w:t>the antenna array</w:t>
      </w:r>
      <w:r w:rsidR="00AB41B8">
        <w:rPr>
          <w:rFonts w:eastAsia="SimSun"/>
          <w:sz w:val="20"/>
          <w:lang w:val="en-SG"/>
        </w:rPr>
        <w:t xml:space="preserve"> </w:t>
      </w:r>
      <w:r w:rsidR="00DE4BFD">
        <w:rPr>
          <w:rFonts w:eastAsia="SimSun"/>
          <w:sz w:val="20"/>
          <w:lang w:val="en-SG"/>
        </w:rPr>
        <w:t>should be specially d</w:t>
      </w:r>
      <w:r w:rsidR="00AB41B8">
        <w:rPr>
          <w:rFonts w:eastAsia="SimSun"/>
          <w:sz w:val="20"/>
          <w:lang w:val="en-SG"/>
        </w:rPr>
        <w:t>esigned</w:t>
      </w:r>
      <w:r w:rsidR="00DE4BFD">
        <w:rPr>
          <w:rFonts w:eastAsia="SimSun"/>
          <w:sz w:val="20"/>
          <w:lang w:val="en-SG"/>
        </w:rPr>
        <w:t xml:space="preserve"> to </w:t>
      </w:r>
      <w:r w:rsidR="00AA2219">
        <w:rPr>
          <w:rFonts w:eastAsia="SimSun"/>
          <w:sz w:val="20"/>
          <w:lang w:val="en-SG"/>
        </w:rPr>
        <w:t>increase</w:t>
      </w:r>
      <w:r w:rsidR="00DE4BFD">
        <w:rPr>
          <w:rFonts w:eastAsia="SimSun"/>
          <w:sz w:val="20"/>
          <w:lang w:val="en-SG"/>
        </w:rPr>
        <w:t xml:space="preserve"> the </w:t>
      </w:r>
      <w:r w:rsidR="00B11584">
        <w:rPr>
          <w:rFonts w:eastAsia="SimSun"/>
          <w:sz w:val="20"/>
          <w:lang w:val="en-SG"/>
        </w:rPr>
        <w:t>sector power ratio (SPR)</w:t>
      </w:r>
      <w:r w:rsidR="00DE4BFD">
        <w:rPr>
          <w:rFonts w:eastAsia="SimSun"/>
          <w:sz w:val="20"/>
          <w:lang w:val="en-SG"/>
        </w:rPr>
        <w:t>, such that most of the useful energy is transmitted to the target coverage area</w:t>
      </w:r>
      <w:r w:rsidR="00AB41B8">
        <w:rPr>
          <w:rFonts w:eastAsia="SimSun"/>
          <w:sz w:val="20"/>
          <w:lang w:val="en-SG"/>
        </w:rPr>
        <w:t xml:space="preserve">. Finally, </w:t>
      </w:r>
      <w:r w:rsidR="0063129B">
        <w:rPr>
          <w:rFonts w:eastAsia="SimSun"/>
          <w:sz w:val="20"/>
          <w:lang w:val="en-SG"/>
        </w:rPr>
        <w:t xml:space="preserve">the </w:t>
      </w:r>
      <w:r w:rsidR="00DE4BFD">
        <w:rPr>
          <w:rFonts w:eastAsia="SimSun"/>
          <w:sz w:val="20"/>
          <w:lang w:val="en-SG"/>
        </w:rPr>
        <w:t>ultra-precision array (UPA)</w:t>
      </w:r>
      <w:r w:rsidR="0063129B">
        <w:rPr>
          <w:rFonts w:eastAsia="SimSun"/>
          <w:sz w:val="20"/>
          <w:lang w:val="en-SG"/>
        </w:rPr>
        <w:t xml:space="preserve"> technology is</w:t>
      </w:r>
      <w:r w:rsidR="00E7778B">
        <w:rPr>
          <w:rFonts w:eastAsia="SimSun"/>
          <w:sz w:val="20"/>
          <w:lang w:val="en-SG"/>
        </w:rPr>
        <w:t xml:space="preserve"> briefly introduced</w:t>
      </w:r>
      <w:r w:rsidR="0063129B">
        <w:rPr>
          <w:rFonts w:eastAsia="SimSun"/>
          <w:sz w:val="20"/>
          <w:lang w:val="en-SG"/>
        </w:rPr>
        <w:t xml:space="preserve"> for high beamforming efficiency. The </w:t>
      </w:r>
      <w:r w:rsidR="00B11584">
        <w:rPr>
          <w:rFonts w:eastAsia="SimSun"/>
          <w:sz w:val="20"/>
          <w:lang w:val="en-SG"/>
        </w:rPr>
        <w:t xml:space="preserve">magnitude and phase </w:t>
      </w:r>
      <w:r w:rsidR="0063129B">
        <w:rPr>
          <w:rFonts w:eastAsia="SimSun"/>
          <w:sz w:val="20"/>
          <w:lang w:val="en-SG"/>
        </w:rPr>
        <w:t>control of the radiation pattern</w:t>
      </w:r>
      <w:r w:rsidR="00E7778B">
        <w:rPr>
          <w:rFonts w:eastAsia="SimSun"/>
          <w:sz w:val="20"/>
          <w:lang w:val="en-SG"/>
        </w:rPr>
        <w:t xml:space="preserve"> and excitation</w:t>
      </w:r>
      <w:r w:rsidR="0063129B">
        <w:rPr>
          <w:rFonts w:eastAsia="SimSun"/>
          <w:sz w:val="20"/>
          <w:lang w:val="en-SG"/>
        </w:rPr>
        <w:t xml:space="preserve"> of </w:t>
      </w:r>
      <w:r w:rsidR="00495B45">
        <w:rPr>
          <w:rFonts w:eastAsia="SimSun"/>
          <w:sz w:val="20"/>
          <w:lang w:val="en-SG"/>
        </w:rPr>
        <w:t xml:space="preserve">the </w:t>
      </w:r>
      <w:r w:rsidR="0063129B">
        <w:rPr>
          <w:rFonts w:eastAsia="SimSun"/>
          <w:sz w:val="20"/>
          <w:lang w:val="en-SG"/>
        </w:rPr>
        <w:t xml:space="preserve">antenna elements is crucial to achieve </w:t>
      </w:r>
      <w:bookmarkStart w:id="0" w:name="_GoBack"/>
      <w:bookmarkEnd w:id="0"/>
      <w:r w:rsidR="0063129B">
        <w:rPr>
          <w:rFonts w:eastAsia="SimSun"/>
          <w:sz w:val="20"/>
          <w:lang w:val="en-SG"/>
        </w:rPr>
        <w:t>ultra-precision</w:t>
      </w:r>
      <w:r w:rsidR="00E7778B">
        <w:rPr>
          <w:rFonts w:eastAsia="SimSun"/>
          <w:sz w:val="20"/>
          <w:lang w:val="en-SG"/>
        </w:rPr>
        <w:t xml:space="preserve"> high-gain</w:t>
      </w:r>
      <w:r w:rsidR="0063129B">
        <w:rPr>
          <w:rFonts w:eastAsia="SimSun"/>
          <w:sz w:val="20"/>
          <w:lang w:val="en-SG"/>
        </w:rPr>
        <w:t xml:space="preserve"> beams with </w:t>
      </w:r>
      <w:r w:rsidR="00E7778B">
        <w:rPr>
          <w:rFonts w:eastAsia="SimSun"/>
          <w:sz w:val="20"/>
          <w:lang w:val="en-SG"/>
        </w:rPr>
        <w:t>low sidelobe levels</w:t>
      </w:r>
      <w:r w:rsidR="0063129B">
        <w:rPr>
          <w:rFonts w:eastAsia="SimSun"/>
          <w:sz w:val="20"/>
          <w:lang w:val="en-SG"/>
        </w:rPr>
        <w:t xml:space="preserve">. To realize the extreme efficiency </w:t>
      </w:r>
      <w:r w:rsidR="00A07CA2">
        <w:rPr>
          <w:rFonts w:eastAsia="SimSun"/>
          <w:sz w:val="20"/>
          <w:lang w:val="en-SG"/>
        </w:rPr>
        <w:t>for</w:t>
      </w:r>
      <w:r w:rsidR="0063129B">
        <w:rPr>
          <w:rFonts w:eastAsia="SimSun"/>
          <w:sz w:val="20"/>
          <w:lang w:val="en-SG"/>
        </w:rPr>
        <w:t xml:space="preserve"> future base station</w:t>
      </w:r>
      <w:r w:rsidR="002537B2">
        <w:rPr>
          <w:rFonts w:eastAsia="SimSun"/>
          <w:sz w:val="20"/>
          <w:lang w:val="en-SG"/>
        </w:rPr>
        <w:t xml:space="preserve"> antennas</w:t>
      </w:r>
      <w:r w:rsidR="0063129B">
        <w:rPr>
          <w:rFonts w:eastAsia="SimSun"/>
          <w:sz w:val="20"/>
          <w:lang w:val="en-SG"/>
        </w:rPr>
        <w:t xml:space="preserve">, several challenging research topics will be presented for </w:t>
      </w:r>
      <w:r w:rsidR="00175576">
        <w:rPr>
          <w:rFonts w:eastAsia="SimSun"/>
          <w:sz w:val="20"/>
          <w:lang w:val="en-SG"/>
        </w:rPr>
        <w:t>discussion</w:t>
      </w:r>
      <w:r w:rsidR="0063129B">
        <w:rPr>
          <w:rFonts w:eastAsia="SimSun"/>
          <w:sz w:val="20"/>
          <w:lang w:val="en-SG"/>
        </w:rPr>
        <w:t>.</w:t>
      </w:r>
    </w:p>
    <w:p w:rsidR="003E59B4" w:rsidRDefault="003E59B4" w:rsidP="00272A7D">
      <w:pPr>
        <w:tabs>
          <w:tab w:val="left" w:pos="1100"/>
        </w:tabs>
        <w:spacing w:after="120" w:line="240" w:lineRule="auto"/>
        <w:ind w:leftChars="0" w:left="0"/>
        <w:jc w:val="both"/>
        <w:rPr>
          <w:rFonts w:eastAsia="SimSun"/>
          <w:sz w:val="20"/>
          <w:lang w:val="en-SG"/>
        </w:rPr>
      </w:pPr>
    </w:p>
    <w:p w:rsidR="00E2720D" w:rsidRPr="00E2720D" w:rsidRDefault="00C729E6" w:rsidP="00E57F64">
      <w:pPr>
        <w:tabs>
          <w:tab w:val="left" w:pos="1100"/>
        </w:tabs>
        <w:spacing w:before="120" w:after="120" w:line="240" w:lineRule="auto"/>
        <w:ind w:leftChars="0" w:left="0"/>
        <w:jc w:val="both"/>
        <w:rPr>
          <w:rFonts w:eastAsia="SimSun"/>
          <w:b/>
          <w:sz w:val="20"/>
          <w:lang w:val="en-SG"/>
        </w:rPr>
      </w:pPr>
      <w:r>
        <w:rPr>
          <w:rFonts w:eastAsia="SimSun"/>
          <w:b/>
          <w:sz w:val="20"/>
          <w:lang w:val="en-SG"/>
        </w:rPr>
        <w:t>Speaker</w:t>
      </w:r>
      <w:r w:rsidR="00E2720D" w:rsidRPr="00E2720D">
        <w:rPr>
          <w:rFonts w:eastAsia="SimSun"/>
          <w:b/>
          <w:sz w:val="20"/>
          <w:lang w:val="en-SG"/>
        </w:rPr>
        <w:t>:</w:t>
      </w:r>
    </w:p>
    <w:p w:rsidR="009408F5" w:rsidRPr="009408F5" w:rsidRDefault="00E57F64" w:rsidP="00E57F64">
      <w:pPr>
        <w:tabs>
          <w:tab w:val="left" w:pos="1100"/>
        </w:tabs>
        <w:spacing w:after="120" w:line="240" w:lineRule="auto"/>
        <w:ind w:leftChars="0" w:left="0"/>
        <w:jc w:val="both"/>
        <w:rPr>
          <w:rFonts w:eastAsia="SimSun"/>
          <w:sz w:val="20"/>
          <w:lang w:val="en-SG"/>
        </w:rPr>
      </w:pPr>
      <w:r w:rsidRPr="001C71A0">
        <w:rPr>
          <w:rFonts w:eastAsia="SimSu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13970</wp:posOffset>
            </wp:positionH>
            <wp:positionV relativeFrom="paragraph">
              <wp:posOffset>67310</wp:posOffset>
            </wp:positionV>
            <wp:extent cx="804256" cy="1080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5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8F5" w:rsidRPr="009408F5">
        <w:rPr>
          <w:rFonts w:eastAsia="SimSun"/>
          <w:sz w:val="20"/>
          <w:lang w:val="en-SG"/>
        </w:rPr>
        <w:t>Mr. Weihong Xiao received the Bachelor and Master degrees from the University of Electronic Science and Technology of China (UESTC), Chengdu, China, both in Electronic Engineering, in 2003 and 2006 respectively.</w:t>
      </w:r>
    </w:p>
    <w:p w:rsidR="0025721A" w:rsidRPr="00A11911" w:rsidRDefault="009408F5" w:rsidP="00E57F64">
      <w:pPr>
        <w:tabs>
          <w:tab w:val="left" w:pos="1100"/>
        </w:tabs>
        <w:spacing w:after="120" w:line="240" w:lineRule="auto"/>
        <w:ind w:leftChars="0" w:left="0"/>
        <w:jc w:val="both"/>
        <w:rPr>
          <w:rFonts w:eastAsia="SimSun"/>
          <w:sz w:val="20"/>
          <w:lang w:val="en-SG"/>
        </w:rPr>
      </w:pPr>
      <w:r w:rsidRPr="009408F5">
        <w:rPr>
          <w:rFonts w:eastAsia="SimSun"/>
          <w:sz w:val="20"/>
          <w:lang w:val="en-SG"/>
        </w:rPr>
        <w:t xml:space="preserve">Mr. Xiao has been with Huawei Technologies since 2006, where he is </w:t>
      </w:r>
      <w:r w:rsidR="00944F0E">
        <w:rPr>
          <w:rFonts w:eastAsia="SimSun"/>
          <w:sz w:val="20"/>
          <w:lang w:val="en-SG"/>
        </w:rPr>
        <w:t xml:space="preserve">currently </w:t>
      </w:r>
      <w:r w:rsidRPr="009408F5">
        <w:rPr>
          <w:rFonts w:eastAsia="SimSun"/>
          <w:sz w:val="20"/>
          <w:lang w:val="en-SG"/>
        </w:rPr>
        <w:t xml:space="preserve">the CTO for Base Station Antenna. Under his leading of the antenna R&amp;D, Huawei has </w:t>
      </w:r>
      <w:r w:rsidR="00880028">
        <w:rPr>
          <w:rFonts w:eastAsia="SimSun"/>
          <w:sz w:val="20"/>
          <w:lang w:val="en-SG"/>
        </w:rPr>
        <w:t>launched a series of star products</w:t>
      </w:r>
      <w:r w:rsidR="007F455C">
        <w:rPr>
          <w:rFonts w:eastAsia="SimSun"/>
          <w:sz w:val="20"/>
          <w:lang w:val="en-SG"/>
        </w:rPr>
        <w:t xml:space="preserve"> (e.g. </w:t>
      </w:r>
      <w:r w:rsidR="007F455C" w:rsidRPr="009408F5">
        <w:rPr>
          <w:rFonts w:eastAsia="SimSun"/>
          <w:sz w:val="20"/>
          <w:lang w:val="en-SG"/>
        </w:rPr>
        <w:t>Huawei BladeAAU Pro</w:t>
      </w:r>
      <w:r w:rsidR="007F455C">
        <w:rPr>
          <w:rFonts w:eastAsia="SimSun"/>
          <w:sz w:val="20"/>
          <w:lang w:val="en-SG"/>
        </w:rPr>
        <w:t xml:space="preserve">, </w:t>
      </w:r>
      <w:r w:rsidR="007F455C" w:rsidRPr="009408F5">
        <w:rPr>
          <w:rFonts w:eastAsia="SimSun"/>
          <w:sz w:val="20"/>
          <w:lang w:val="en-SG"/>
        </w:rPr>
        <w:t xml:space="preserve">packaging the </w:t>
      </w:r>
      <w:proofErr w:type="spellStart"/>
      <w:r w:rsidR="007F455C" w:rsidRPr="009408F5">
        <w:rPr>
          <w:rFonts w:eastAsia="SimSun"/>
          <w:sz w:val="20"/>
          <w:lang w:val="en-SG"/>
        </w:rPr>
        <w:t>iF</w:t>
      </w:r>
      <w:proofErr w:type="spellEnd"/>
      <w:r w:rsidR="007F455C" w:rsidRPr="009408F5">
        <w:rPr>
          <w:rFonts w:eastAsia="SimSun"/>
          <w:sz w:val="20"/>
          <w:lang w:val="en-SG"/>
        </w:rPr>
        <w:t xml:space="preserve"> Design Award, Red Dot Design Award, and Best Mobile Network Infrastructure Award</w:t>
      </w:r>
      <w:r w:rsidR="007F455C">
        <w:rPr>
          <w:rFonts w:eastAsia="SimSun"/>
          <w:sz w:val="20"/>
          <w:lang w:val="en-SG"/>
        </w:rPr>
        <w:t>)</w:t>
      </w:r>
      <w:r w:rsidR="00880028">
        <w:rPr>
          <w:rFonts w:eastAsia="SimSun"/>
          <w:sz w:val="20"/>
          <w:lang w:val="en-SG"/>
        </w:rPr>
        <w:t>,</w:t>
      </w:r>
      <w:r w:rsidR="00880028" w:rsidRPr="009408F5">
        <w:rPr>
          <w:rFonts w:eastAsia="SimSun"/>
          <w:sz w:val="20"/>
          <w:lang w:val="en-SG"/>
        </w:rPr>
        <w:t xml:space="preserve"> </w:t>
      </w:r>
      <w:r w:rsidR="00880028">
        <w:rPr>
          <w:rFonts w:eastAsia="SimSun"/>
          <w:sz w:val="20"/>
          <w:lang w:val="en-SG"/>
        </w:rPr>
        <w:t>rising as</w:t>
      </w:r>
      <w:r w:rsidRPr="009408F5">
        <w:rPr>
          <w:rFonts w:eastAsia="SimSun"/>
          <w:sz w:val="20"/>
          <w:lang w:val="en-SG"/>
        </w:rPr>
        <w:t xml:space="preserve"> the Market Leader in base station antenna</w:t>
      </w:r>
      <w:r w:rsidR="00944F0E">
        <w:rPr>
          <w:rFonts w:eastAsia="SimSun"/>
          <w:sz w:val="20"/>
          <w:lang w:val="en-SG"/>
        </w:rPr>
        <w:t>s</w:t>
      </w:r>
      <w:r w:rsidRPr="009408F5">
        <w:rPr>
          <w:rFonts w:eastAsia="SimSun"/>
          <w:sz w:val="20"/>
          <w:lang w:val="en-SG"/>
        </w:rPr>
        <w:t>. His research interests include the theory and design of antennas and arrays for base station</w:t>
      </w:r>
      <w:r w:rsidR="00944F0E">
        <w:rPr>
          <w:rFonts w:eastAsia="SimSun"/>
          <w:sz w:val="20"/>
          <w:lang w:val="en-SG"/>
        </w:rPr>
        <w:t>s</w:t>
      </w:r>
      <w:r w:rsidRPr="009408F5">
        <w:rPr>
          <w:rFonts w:eastAsia="SimSun"/>
          <w:sz w:val="20"/>
          <w:lang w:val="en-SG"/>
        </w:rPr>
        <w:t>, and the integration of antenna, filter and wireless algorithm for 5G mobile communications. He holds over 130 granted and pending US/WO/PCT/CN patents.</w:t>
      </w:r>
    </w:p>
    <w:sectPr w:rsidR="0025721A" w:rsidRPr="00A11911" w:rsidSect="00B15F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B5F" w:rsidRDefault="00FA0B5F">
      <w:pPr>
        <w:ind w:left="420"/>
      </w:pPr>
      <w:r>
        <w:separator/>
      </w:r>
    </w:p>
  </w:endnote>
  <w:endnote w:type="continuationSeparator" w:id="0">
    <w:p w:rsidR="00FA0B5F" w:rsidRDefault="00FA0B5F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E649E9">
            <w:rPr>
              <w:noProof/>
            </w:rPr>
            <w:t>2022-09-01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B5F" w:rsidRDefault="00FA0B5F">
      <w:pPr>
        <w:ind w:left="420"/>
      </w:pPr>
      <w:r>
        <w:separator/>
      </w:r>
    </w:p>
  </w:footnote>
  <w:footnote w:type="continuationSeparator" w:id="0">
    <w:p w:rsidR="00FA0B5F" w:rsidRDefault="00FA0B5F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 w:rsidRPr="00725620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Pr="00725620" w:rsidRDefault="00E97AE5">
          <w:pPr>
            <w:pStyle w:val="Header"/>
            <w:rPr>
              <w:rFonts w:ascii="Times New Roman" w:hAnsi="Times New Roman"/>
            </w:rPr>
          </w:pPr>
          <w:r w:rsidRPr="00725620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Pr="00725620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Pr="00725620" w:rsidRDefault="00725620" w:rsidP="00A61813">
          <w:pPr>
            <w:pStyle w:val="Header"/>
            <w:ind w:firstLineChars="300" w:firstLine="540"/>
            <w:rPr>
              <w:rFonts w:ascii="Times New Roman" w:hAnsi="Times New Roman"/>
            </w:rPr>
          </w:pPr>
          <w:r w:rsidRPr="00725620">
            <w:rPr>
              <w:rFonts w:ascii="Times New Roman" w:hAnsi="Times New Roman"/>
            </w:rPr>
            <w:t>Singapore Workshop on Antennas</w:t>
          </w:r>
          <w:r w:rsidR="00C729E6" w:rsidRPr="00725620">
            <w:rPr>
              <w:rFonts w:ascii="Times New Roman" w:hAnsi="Times New Roman"/>
            </w:rPr>
            <w:t>, 2</w:t>
          </w:r>
          <w:r w:rsidRPr="00725620">
            <w:rPr>
              <w:rFonts w:ascii="Times New Roman" w:hAnsi="Times New Roman"/>
            </w:rPr>
            <w:t>7</w:t>
          </w:r>
          <w:r w:rsidR="00C729E6" w:rsidRPr="00725620">
            <w:rPr>
              <w:rFonts w:ascii="Times New Roman" w:hAnsi="Times New Roman"/>
            </w:rPr>
            <w:t>-2</w:t>
          </w:r>
          <w:r w:rsidRPr="00725620">
            <w:rPr>
              <w:rFonts w:ascii="Times New Roman" w:hAnsi="Times New Roman"/>
            </w:rPr>
            <w:t>8</w:t>
          </w:r>
          <w:r w:rsidR="00C729E6" w:rsidRPr="00725620">
            <w:rPr>
              <w:rFonts w:ascii="Times New Roman" w:hAnsi="Times New Roman"/>
            </w:rPr>
            <w:t xml:space="preserve"> </w:t>
          </w:r>
          <w:r w:rsidRPr="00725620">
            <w:rPr>
              <w:rFonts w:ascii="Times New Roman" w:hAnsi="Times New Roman"/>
            </w:rPr>
            <w:t>October</w:t>
          </w:r>
          <w:r w:rsidR="00C729E6" w:rsidRPr="00725620">
            <w:rPr>
              <w:rFonts w:ascii="Times New Roman" w:hAnsi="Times New Roman"/>
            </w:rPr>
            <w:t xml:space="preserve"> 2022, Singapore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Pr="00725620" w:rsidRDefault="00B555EE" w:rsidP="00CA6E12">
          <w:pPr>
            <w:pStyle w:val="Header"/>
            <w:ind w:firstLineChars="100" w:firstLine="180"/>
            <w:rPr>
              <w:rFonts w:ascii="Times New Roman" w:hAnsi="Times New Roman"/>
            </w:rPr>
          </w:pPr>
          <w:r w:rsidRPr="00725620">
            <w:rPr>
              <w:rFonts w:ascii="Times New Roman" w:hAnsi="Times New Roman"/>
            </w:rPr>
            <w:t>Security Level</w:t>
          </w:r>
        </w:p>
      </w:tc>
    </w:tr>
  </w:tbl>
  <w:p w:rsidR="00B15FFE" w:rsidRPr="00725620" w:rsidRDefault="00B15FFE" w:rsidP="00EE5130">
    <w:pPr>
      <w:pStyle w:val="Header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09308E"/>
    <w:rsid w:val="001205F5"/>
    <w:rsid w:val="0016576C"/>
    <w:rsid w:val="00175576"/>
    <w:rsid w:val="001B2A88"/>
    <w:rsid w:val="001F495F"/>
    <w:rsid w:val="00213171"/>
    <w:rsid w:val="0023330B"/>
    <w:rsid w:val="002537B2"/>
    <w:rsid w:val="0025721A"/>
    <w:rsid w:val="00272A7D"/>
    <w:rsid w:val="00292BE6"/>
    <w:rsid w:val="002D2716"/>
    <w:rsid w:val="002D5D22"/>
    <w:rsid w:val="002F34FB"/>
    <w:rsid w:val="003367DC"/>
    <w:rsid w:val="00356556"/>
    <w:rsid w:val="003804D2"/>
    <w:rsid w:val="00386A1C"/>
    <w:rsid w:val="003C10F6"/>
    <w:rsid w:val="003D29E6"/>
    <w:rsid w:val="003E59B4"/>
    <w:rsid w:val="00402C4A"/>
    <w:rsid w:val="0041004A"/>
    <w:rsid w:val="00477409"/>
    <w:rsid w:val="00484AA3"/>
    <w:rsid w:val="00495B45"/>
    <w:rsid w:val="004A76F1"/>
    <w:rsid w:val="00560C68"/>
    <w:rsid w:val="005A7E95"/>
    <w:rsid w:val="005B3601"/>
    <w:rsid w:val="005C0F2D"/>
    <w:rsid w:val="005F26E4"/>
    <w:rsid w:val="0063129B"/>
    <w:rsid w:val="0065172F"/>
    <w:rsid w:val="006C07FD"/>
    <w:rsid w:val="006D727B"/>
    <w:rsid w:val="006E093B"/>
    <w:rsid w:val="00725620"/>
    <w:rsid w:val="00756EA4"/>
    <w:rsid w:val="007F455C"/>
    <w:rsid w:val="008246B8"/>
    <w:rsid w:val="00875432"/>
    <w:rsid w:val="00880028"/>
    <w:rsid w:val="00884DF3"/>
    <w:rsid w:val="008C23E1"/>
    <w:rsid w:val="008D3227"/>
    <w:rsid w:val="008E1FAA"/>
    <w:rsid w:val="00913E99"/>
    <w:rsid w:val="009408F5"/>
    <w:rsid w:val="00944F0E"/>
    <w:rsid w:val="009634EB"/>
    <w:rsid w:val="00963D21"/>
    <w:rsid w:val="00981C14"/>
    <w:rsid w:val="009A1D06"/>
    <w:rsid w:val="009B0791"/>
    <w:rsid w:val="00A07CA2"/>
    <w:rsid w:val="00A11911"/>
    <w:rsid w:val="00A537B9"/>
    <w:rsid w:val="00A61813"/>
    <w:rsid w:val="00A83B1E"/>
    <w:rsid w:val="00A903F8"/>
    <w:rsid w:val="00A90D6F"/>
    <w:rsid w:val="00AA2219"/>
    <w:rsid w:val="00AB41B8"/>
    <w:rsid w:val="00AD628E"/>
    <w:rsid w:val="00AF53B7"/>
    <w:rsid w:val="00B11584"/>
    <w:rsid w:val="00B15FFE"/>
    <w:rsid w:val="00B24AF0"/>
    <w:rsid w:val="00B555EE"/>
    <w:rsid w:val="00B92448"/>
    <w:rsid w:val="00BA0554"/>
    <w:rsid w:val="00BC013C"/>
    <w:rsid w:val="00C60F52"/>
    <w:rsid w:val="00C70074"/>
    <w:rsid w:val="00C729E6"/>
    <w:rsid w:val="00C80860"/>
    <w:rsid w:val="00CA6E12"/>
    <w:rsid w:val="00CC26E2"/>
    <w:rsid w:val="00DC3FAF"/>
    <w:rsid w:val="00DD131E"/>
    <w:rsid w:val="00DE4BFD"/>
    <w:rsid w:val="00E12292"/>
    <w:rsid w:val="00E136A6"/>
    <w:rsid w:val="00E2720D"/>
    <w:rsid w:val="00E57F64"/>
    <w:rsid w:val="00E63739"/>
    <w:rsid w:val="00E649E9"/>
    <w:rsid w:val="00E7778B"/>
    <w:rsid w:val="00E93147"/>
    <w:rsid w:val="00E97AE5"/>
    <w:rsid w:val="00EB14EB"/>
    <w:rsid w:val="00EB731E"/>
    <w:rsid w:val="00ED4FAC"/>
    <w:rsid w:val="00EE5130"/>
    <w:rsid w:val="00EF6A0E"/>
    <w:rsid w:val="00F202E6"/>
    <w:rsid w:val="00F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40530E"/>
  <w15:docId w15:val="{BD7CBC2D-C8DC-4F88-9655-D2F0935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liuwei (AS)</dc:creator>
  <cp:keywords/>
  <dc:description/>
  <cp:lastModifiedBy>Luopeng (Laka, Antenna)</cp:lastModifiedBy>
  <cp:revision>39</cp:revision>
  <dcterms:created xsi:type="dcterms:W3CDTF">2019-07-19T03:04:00Z</dcterms:created>
  <dcterms:modified xsi:type="dcterms:W3CDTF">2022-09-01T10:44:00Z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(3)3hQszfENsbEz39voGwlIHapEAKnTBAA+M38rsIiD7AyjyL7MyDpJ63ywOJ1Upkcgttb7VLvY
o+tkbAGwEIMIrs89zHHXJcOIpWIeVLMi4bBc+0FG5wPNt0TmrlDwbkprDfonILSU8Wk3yykM
w/kcQ4xkD4tTHEkqk3XslSNprBQKDLbt1+AwuX0aExX7Y5IjC2il1KM3hSzINcVInatUaLao
pz2gL9q8T7gMk1UPmC</vt:lpwstr>
  </property>
  <property fmtid="{D5CDD505-2E9C-101B-9397-08002B2CF9AE}" pid="7" name="_2015_ms_pID_7253431">
    <vt:lpwstr>hxeV1zPQ8j/b+dMio7BOautJHBB/aTDj5WzBSHTubTAQTlxmo2RuZ9
qAO9slq5YlSujWx3eT6s1tt9o3crlOkG4Z49Wpv1jhxPOjYiwoNIbvErIt0md9yPT9E4krML
QcRU5u7ZdJbWBcw28ig4fGsp04yofBZ6laF4PhOsndl1uaiCQfDEcYgVg3IkRuhBvJxVafqR
FPTqWZQPAY6oOhnq4ZzbRkVlCm0WPnUYWF+J</vt:lpwstr>
  </property>
  <property fmtid="{D5CDD505-2E9C-101B-9397-08002B2CF9AE}" pid="8" name="_2015_ms_pID_7253432">
    <vt:lpwstr>zQ==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1660562935</vt:lpwstr>
  </property>
</Properties>
</file>