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hint="eastAsia" w:ascii="微软雅黑" w:hAnsi="微软雅黑" w:eastAsia="微软雅黑" w:cs="微软雅黑"/>
          <w:b/>
          <w:bCs/>
          <w:sz w:val="48"/>
          <w:szCs w:val="48"/>
          <w:lang w:val="en-US" w:eastAsia="zh-CN"/>
        </w:rPr>
      </w:pPr>
    </w:p>
    <w:p>
      <w:pPr>
        <w:jc w:val="both"/>
        <w:rPr>
          <w:rFonts w:hint="eastAsia" w:ascii="微软雅黑" w:hAnsi="微软雅黑" w:eastAsia="微软雅黑" w:cs="微软雅黑"/>
          <w:b/>
          <w:bCs/>
          <w:sz w:val="48"/>
          <w:szCs w:val="48"/>
          <w:lang w:val="en-US" w:eastAsia="zh-CN"/>
        </w:rPr>
      </w:pPr>
    </w:p>
    <w:p>
      <w:pPr>
        <w:jc w:val="both"/>
        <w:rPr>
          <w:rFonts w:hint="eastAsia" w:ascii="微软雅黑" w:hAnsi="微软雅黑" w:eastAsia="微软雅黑" w:cs="微软雅黑"/>
          <w:b/>
          <w:bCs/>
          <w:sz w:val="48"/>
          <w:szCs w:val="48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b/>
          <w:bCs/>
          <w:sz w:val="48"/>
          <w:szCs w:val="48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sz w:val="48"/>
          <w:szCs w:val="48"/>
        </w:rPr>
      </w:pPr>
      <w:r>
        <w:rPr>
          <w:sz w:val="48"/>
        </w:rPr>
        <mc:AlternateContent>
          <mc:Choice Requires="wps">
            <w:drawing>
              <wp:inline distT="0" distB="0" distL="114300" distR="114300">
                <wp:extent cx="5704205" cy="1828800"/>
                <wp:effectExtent l="0" t="0" r="10795" b="0"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4205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590CC"/>
                                <w:sz w:val="52"/>
                                <w:szCs w:val="5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590CC"/>
                                <w:sz w:val="52"/>
                                <w:szCs w:val="52"/>
                                <w:lang w:val="en-US" w:eastAsia="zh-CN"/>
                              </w:rPr>
                              <w:t>医护对讲系统V1.0 信息看板屏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590CC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590CC"/>
                                <w:sz w:val="52"/>
                                <w:szCs w:val="52"/>
                                <w:lang w:val="en-US" w:eastAsia="zh-CN"/>
                              </w:rPr>
                              <w:t>操作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590CC"/>
                                <w:sz w:val="52"/>
                                <w:szCs w:val="52"/>
                              </w:rPr>
                              <w:t>手册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44pt;width:449.15pt;" fillcolor="#FFFFFF" filled="t" stroked="f" coordsize="21600,21600" o:gfxdata="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FjlNmtUAAAAFAQAADwAA&#10;AAAAAAABACAAAAAiAAAAZHJzL2Rvd25yZXYueG1sUEsBAhQAFAAAAAgAh07iQIEgJ4lSAgAAkAQA&#10;AA4AAAAAAAAAAQAgAAAAJAEAAGRycy9lMm9Eb2MueG1sUEsFBgAAAAAGAAYAWQEAAOgFAAAAAA==&#10;">
                <v:fill on="t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jc w:val="center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590CC"/>
                          <w:sz w:val="52"/>
                          <w:szCs w:val="5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590CC"/>
                          <w:sz w:val="52"/>
                          <w:szCs w:val="52"/>
                          <w:lang w:val="en-US" w:eastAsia="zh-CN"/>
                        </w:rPr>
                        <w:t>医护对讲系统V1.0 信息看板屏</w:t>
                      </w:r>
                    </w:p>
                    <w:p>
                      <w:pPr>
                        <w:jc w:val="center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590CC"/>
                          <w:sz w:val="52"/>
                          <w:szCs w:val="52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590CC"/>
                          <w:sz w:val="52"/>
                          <w:szCs w:val="52"/>
                          <w:lang w:val="en-US" w:eastAsia="zh-CN"/>
                        </w:rPr>
                        <w:t>操作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590CC"/>
                          <w:sz w:val="52"/>
                          <w:szCs w:val="52"/>
                        </w:rPr>
                        <w:t>手册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color w:val="000000"/>
          <w:sz w:val="24"/>
        </w:rPr>
        <mc:AlternateContent>
          <mc:Choice Requires="wps">
            <w:drawing>
              <wp:anchor distT="0" distB="0" distL="114300" distR="114300" simplePos="0" relativeHeight="251660288" behindDoc="0" locked="1" layoutInCell="1" allowOverlap="1">
                <wp:simplePos x="0" y="0"/>
                <wp:positionH relativeFrom="column">
                  <wp:posOffset>27940</wp:posOffset>
                </wp:positionH>
                <wp:positionV relativeFrom="page">
                  <wp:posOffset>8798560</wp:posOffset>
                </wp:positionV>
                <wp:extent cx="5234305" cy="44831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305" cy="448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ind w:firstLine="420"/>
                              <w:jc w:val="center"/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</w:rPr>
                            </w:pPr>
                            <w:bookmarkStart w:id="32" w:name="_Abstract@自然型.doc#2746799546"/>
                            <w:r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</w:rPr>
                              <w:t>为了更好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  <w:lang w:val="en-US" w:eastAsia="zh-CN"/>
                              </w:rPr>
                              <w:t>地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</w:rPr>
                              <w:t>使用软件，请您在使用前仔细阅读本手册</w:t>
                            </w:r>
                            <w:bookmarkEnd w:id="32"/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2pt;margin-top:692.8pt;height:35.3pt;width:412.15pt;mso-position-vertical-relative:page;z-index:251660288;mso-width-relative:page;mso-height-relative:page;" filled="f" stroked="f" coordsize="21600,21600" o:gfxdata="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lbL7ZNcAAAALAQAADwAAAAAAAAABACAAAAAiAAAAZHJzL2Rvd25yZXYueG1sUEsBAhQA&#10;FAAAAAgAh07iQDocbaa6AQAAZQ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firstLine="420"/>
                        <w:jc w:val="center"/>
                        <w:rPr>
                          <w:rFonts w:hint="eastAsia"/>
                          <w:color w:val="FF0000"/>
                          <w:sz w:val="28"/>
                          <w:szCs w:val="28"/>
                        </w:rPr>
                      </w:pPr>
                      <w:bookmarkStart w:id="32" w:name="_Abstract@自然型.doc#2746799546"/>
                      <w:r>
                        <w:rPr>
                          <w:rFonts w:hint="eastAsia"/>
                          <w:color w:val="FF0000"/>
                          <w:sz w:val="28"/>
                          <w:szCs w:val="28"/>
                        </w:rPr>
                        <w:t>为了更好</w:t>
                      </w:r>
                      <w:r>
                        <w:rPr>
                          <w:rFonts w:hint="eastAsia"/>
                          <w:color w:val="FF0000"/>
                          <w:sz w:val="28"/>
                          <w:szCs w:val="28"/>
                          <w:lang w:val="en-US" w:eastAsia="zh-CN"/>
                        </w:rPr>
                        <w:t>地</w:t>
                      </w:r>
                      <w:r>
                        <w:rPr>
                          <w:rFonts w:hint="eastAsia"/>
                          <w:color w:val="FF0000"/>
                          <w:sz w:val="28"/>
                          <w:szCs w:val="28"/>
                        </w:rPr>
                        <w:t>使用软件，请您在使用前仔细阅读本手册</w:t>
                      </w:r>
                      <w:bookmarkEnd w:id="32"/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48"/>
          <w:szCs w:val="48"/>
        </w:rPr>
        <w:br w:type="page"/>
      </w:r>
    </w:p>
    <w:p>
      <w:pPr>
        <w:jc w:val="center"/>
        <w:rPr>
          <w:rFonts w:hint="eastAsia"/>
          <w:sz w:val="44"/>
          <w:szCs w:val="44"/>
          <w:lang w:eastAsia="zh-CN"/>
        </w:rPr>
      </w:pPr>
      <w:r>
        <w:rPr>
          <w:rFonts w:hint="eastAsia"/>
          <w:sz w:val="44"/>
          <w:szCs w:val="44"/>
          <w:lang w:eastAsia="zh-CN"/>
        </w:rPr>
        <w:t>目录</w:t>
      </w:r>
    </w:p>
    <w:p>
      <w:pPr>
        <w:pStyle w:val="8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 w:val="21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 w:val="21"/>
          <w:szCs w:val="21"/>
        </w:rPr>
        <w:instrText xml:space="preserve">TOC \o "1-4" \h \u </w:instrText>
      </w:r>
      <w:r>
        <w:rPr>
          <w:rFonts w:hint="eastAsia" w:ascii="微软雅黑" w:hAnsi="微软雅黑" w:eastAsia="微软雅黑" w:cs="微软雅黑"/>
          <w:sz w:val="21"/>
          <w:szCs w:val="21"/>
        </w:rPr>
        <w:fldChar w:fldCharType="separate"/>
      </w: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_Toc15939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eastAsia="zh-CN"/>
        </w:rPr>
        <w:t>第</w:t>
      </w:r>
      <w:r>
        <w:rPr>
          <w:rFonts w:hint="eastAsia" w:ascii="黑体" w:hAnsi="黑体" w:eastAsia="黑体" w:cs="黑体"/>
          <w:lang w:val="en-US" w:eastAsia="zh-CN"/>
        </w:rPr>
        <w:t>1章 引言</w:t>
      </w:r>
      <w:r>
        <w:tab/>
      </w:r>
      <w:r>
        <w:fldChar w:fldCharType="begin"/>
      </w:r>
      <w:r>
        <w:instrText xml:space="preserve"> PAGEREF _Toc15939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_Toc25056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 xml:space="preserve">1.1 </w:t>
      </w:r>
      <w:r>
        <w:rPr>
          <w:rFonts w:hint="eastAsia" w:ascii="黑体" w:hAnsi="黑体" w:eastAsia="黑体" w:cs="黑体"/>
          <w:lang w:eastAsia="zh-CN"/>
        </w:rPr>
        <w:t>编写目的</w:t>
      </w:r>
      <w:r>
        <w:tab/>
      </w:r>
      <w:r>
        <w:fldChar w:fldCharType="begin"/>
      </w:r>
      <w:r>
        <w:instrText xml:space="preserve"> PAGEREF _Toc25056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_Toc1146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1.2 背景</w:t>
      </w:r>
      <w:r>
        <w:tab/>
      </w:r>
      <w:r>
        <w:fldChar w:fldCharType="begin"/>
      </w:r>
      <w:r>
        <w:instrText xml:space="preserve"> PAGEREF _Toc1146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_Toc6729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1.3 名词定义</w:t>
      </w:r>
      <w:r>
        <w:tab/>
      </w:r>
      <w:r>
        <w:fldChar w:fldCharType="begin"/>
      </w:r>
      <w:r>
        <w:instrText xml:space="preserve"> PAGEREF _Toc6729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_Toc11827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第2章 系统概述</w:t>
      </w:r>
      <w:r>
        <w:tab/>
      </w:r>
      <w:r>
        <w:fldChar w:fldCharType="begin"/>
      </w:r>
      <w:r>
        <w:instrText xml:space="preserve"> PAGEREF _Toc11827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_Toc18401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2.1 系统目标</w:t>
      </w:r>
      <w:r>
        <w:tab/>
      </w:r>
      <w:r>
        <w:fldChar w:fldCharType="begin"/>
      </w:r>
      <w:r>
        <w:instrText xml:space="preserve"> PAGEREF _Toc18401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_Toc14916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2.2 系统范围</w:t>
      </w:r>
      <w:r>
        <w:tab/>
      </w:r>
      <w:r>
        <w:fldChar w:fldCharType="begin"/>
      </w:r>
      <w:r>
        <w:instrText xml:space="preserve"> PAGEREF _Toc14916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_Toc9673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2.3 系统架构图</w:t>
      </w:r>
      <w:r>
        <w:tab/>
      </w:r>
      <w:r>
        <w:fldChar w:fldCharType="begin"/>
      </w:r>
      <w:r>
        <w:instrText xml:space="preserve"> PAGEREF _Toc9673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_Toc22625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2.4 运行环境</w:t>
      </w:r>
      <w:r>
        <w:tab/>
      </w:r>
      <w:r>
        <w:fldChar w:fldCharType="begin"/>
      </w:r>
      <w:r>
        <w:instrText xml:space="preserve"> PAGEREF _Toc22625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_Toc27026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/>
          <w:lang w:val="en-US" w:eastAsia="zh-CN"/>
        </w:rPr>
        <w:t>2.4.1 硬件环境</w:t>
      </w:r>
      <w:r>
        <w:tab/>
      </w:r>
      <w:r>
        <w:fldChar w:fldCharType="begin"/>
      </w:r>
      <w:r>
        <w:instrText xml:space="preserve"> PAGEREF _Toc27026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_Toc25025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/>
          <w:lang w:val="en-US" w:eastAsia="zh-CN"/>
        </w:rPr>
        <w:t>2.4.2 软件环境</w:t>
      </w:r>
      <w:r>
        <w:tab/>
      </w:r>
      <w:r>
        <w:fldChar w:fldCharType="begin"/>
      </w:r>
      <w:r>
        <w:instrText xml:space="preserve"> PAGEREF _Toc25025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_Toc16862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第3章 全局操作</w:t>
      </w:r>
      <w:r>
        <w:tab/>
      </w:r>
      <w:r>
        <w:fldChar w:fldCharType="begin"/>
      </w:r>
      <w:r>
        <w:instrText xml:space="preserve"> PAGEREF _Toc16862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_Toc9146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第4章 功能概述与操作说明</w:t>
      </w:r>
      <w:r>
        <w:tab/>
      </w:r>
      <w:r>
        <w:fldChar w:fldCharType="begin"/>
      </w:r>
      <w:r>
        <w:instrText xml:space="preserve"> PAGEREF _Toc9146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_Toc8954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4.1 首次开机配置</w:t>
      </w:r>
      <w:r>
        <w:tab/>
      </w:r>
      <w:r>
        <w:fldChar w:fldCharType="begin"/>
      </w:r>
      <w:r>
        <w:instrText xml:space="preserve"> PAGEREF _Toc8954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_Toc29807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/>
          <w:lang w:val="en-US" w:eastAsia="zh-CN"/>
        </w:rPr>
        <w:t>4.1.1 功能描述</w:t>
      </w:r>
      <w:r>
        <w:tab/>
      </w:r>
      <w:r>
        <w:fldChar w:fldCharType="begin"/>
      </w:r>
      <w:r>
        <w:instrText xml:space="preserve"> PAGEREF _Toc29807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_Toc6497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/>
          <w:lang w:val="en-US" w:eastAsia="zh-CN"/>
        </w:rPr>
        <w:t>4.1.2 操作步骤</w:t>
      </w:r>
      <w:r>
        <w:tab/>
      </w:r>
      <w:r>
        <w:fldChar w:fldCharType="begin"/>
      </w:r>
      <w:r>
        <w:instrText xml:space="preserve"> PAGEREF _Toc6497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_Toc2505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4.2 查看首页信息</w:t>
      </w:r>
      <w:r>
        <w:tab/>
      </w:r>
      <w:r>
        <w:fldChar w:fldCharType="begin"/>
      </w:r>
      <w:r>
        <w:instrText xml:space="preserve"> PAGEREF _Toc2505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_Toc22858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/>
          <w:lang w:val="en-US" w:eastAsia="zh-CN"/>
        </w:rPr>
        <w:t>4.2.1 功能描述</w:t>
      </w:r>
      <w:r>
        <w:tab/>
      </w:r>
      <w:r>
        <w:fldChar w:fldCharType="begin"/>
      </w:r>
      <w:r>
        <w:instrText xml:space="preserve"> PAGEREF _Toc22858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_Toc3403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/>
          <w:lang w:val="en-US" w:eastAsia="zh-CN"/>
        </w:rPr>
        <w:t>4.2.2 操作步骤</w:t>
      </w:r>
      <w:r>
        <w:tab/>
      </w:r>
      <w:r>
        <w:fldChar w:fldCharType="begin"/>
      </w:r>
      <w:r>
        <w:instrText xml:space="preserve"> PAGEREF _Toc3403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_Toc15277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4.</w:t>
      </w:r>
      <w:r>
        <w:rPr>
          <w:rFonts w:hint="eastAsia" w:ascii="黑体" w:hAnsi="黑体" w:cs="黑体"/>
          <w:lang w:val="en-US" w:eastAsia="zh-CN"/>
        </w:rPr>
        <w:t>3</w:t>
      </w:r>
      <w:r>
        <w:rPr>
          <w:rFonts w:hint="eastAsia" w:ascii="黑体" w:hAnsi="黑体" w:eastAsia="黑体" w:cs="黑体"/>
          <w:lang w:val="en-US" w:eastAsia="zh-CN"/>
        </w:rPr>
        <w:t xml:space="preserve"> 设置</w:t>
      </w:r>
      <w:r>
        <w:tab/>
      </w:r>
      <w:r>
        <w:fldChar w:fldCharType="begin"/>
      </w:r>
      <w:r>
        <w:instrText xml:space="preserve"> PAGEREF _Toc15277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_Toc31624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/>
          <w:lang w:val="en-US" w:eastAsia="zh-CN"/>
        </w:rPr>
        <w:t>4.3.1 功能描述</w:t>
      </w:r>
      <w:r>
        <w:tab/>
      </w:r>
      <w:r>
        <w:fldChar w:fldCharType="begin"/>
      </w:r>
      <w:r>
        <w:instrText xml:space="preserve"> PAGEREF _Toc31624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_Toc7266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/>
          <w:lang w:val="en-US" w:eastAsia="zh-CN"/>
        </w:rPr>
        <w:t>4.3.2 操作步骤</w:t>
      </w:r>
      <w:r>
        <w:tab/>
      </w:r>
      <w:r>
        <w:fldChar w:fldCharType="begin"/>
      </w:r>
      <w:r>
        <w:instrText xml:space="preserve"> PAGEREF _Toc7266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_Toc5186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附录</w:t>
      </w:r>
      <w:r>
        <w:tab/>
      </w:r>
      <w:r>
        <w:fldChar w:fldCharType="begin"/>
      </w:r>
      <w:r>
        <w:instrText xml:space="preserve"> PAGEREF _Toc5186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_Toc27209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附录1 系统搭建教程</w:t>
      </w:r>
      <w:r>
        <w:tab/>
      </w:r>
      <w:r>
        <w:fldChar w:fldCharType="begin"/>
      </w:r>
      <w:r>
        <w:instrText xml:space="preserve"> PAGEREF _Toc27209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_Toc2166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附录2 系统配置教程</w:t>
      </w:r>
      <w:r>
        <w:tab/>
      </w:r>
      <w:r>
        <w:fldChar w:fldCharType="begin"/>
      </w:r>
      <w:r>
        <w:instrText xml:space="preserve"> PAGEREF _Toc2166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_Toc407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附录3 系统安装教程</w:t>
      </w:r>
      <w:r>
        <w:tab/>
      </w:r>
      <w:r>
        <w:fldChar w:fldCharType="begin"/>
      </w:r>
      <w:r>
        <w:instrText xml:space="preserve"> PAGEREF _Toc407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_Toc15848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附录4 系统卸载教程</w:t>
      </w:r>
      <w:r>
        <w:tab/>
      </w:r>
      <w:r>
        <w:fldChar w:fldCharType="begin"/>
      </w:r>
      <w:r>
        <w:instrText xml:space="preserve"> PAGEREF _Toc15848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_Toc27079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附录5 常见问题及解决方案</w:t>
      </w:r>
      <w:r>
        <w:tab/>
      </w:r>
      <w:r>
        <w:fldChar w:fldCharType="begin"/>
      </w:r>
      <w:r>
        <w:instrText xml:space="preserve"> PAGEREF _Toc27079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jc w:val="both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jc w:val="both"/>
        <w:rPr>
          <w:rFonts w:hint="eastAsia"/>
          <w:lang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br w:type="page"/>
      </w:r>
      <w:bookmarkStart w:id="0" w:name="_Toc12081"/>
      <w:bookmarkStart w:id="1" w:name="_Toc3282"/>
      <w:bookmarkStart w:id="2" w:name="_Toc32075"/>
    </w:p>
    <w:p>
      <w:pPr>
        <w:pStyle w:val="2"/>
        <w:rPr>
          <w:rFonts w:hint="eastAsia" w:ascii="黑体" w:hAnsi="黑体" w:eastAsia="黑体" w:cs="黑体"/>
          <w:lang w:val="en-US" w:eastAsia="zh-CN"/>
        </w:rPr>
      </w:pPr>
      <w:bookmarkStart w:id="3" w:name="_Toc15939"/>
      <w:r>
        <w:rPr>
          <w:rFonts w:hint="eastAsia" w:ascii="黑体" w:hAnsi="黑体" w:eastAsia="黑体" w:cs="黑体"/>
          <w:lang w:eastAsia="zh-CN"/>
        </w:rPr>
        <w:t>第</w:t>
      </w:r>
      <w:r>
        <w:rPr>
          <w:rFonts w:hint="eastAsia" w:ascii="黑体" w:hAnsi="黑体" w:eastAsia="黑体" w:cs="黑体"/>
          <w:lang w:val="en-US" w:eastAsia="zh-CN"/>
        </w:rPr>
        <w:t>1章 引言</w:t>
      </w:r>
      <w:bookmarkEnd w:id="3"/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eastAsia="zh-CN"/>
        </w:rPr>
      </w:pPr>
      <w:bookmarkStart w:id="4" w:name="_Toc25056"/>
      <w:r>
        <w:rPr>
          <w:rFonts w:hint="eastAsia" w:ascii="黑体" w:hAnsi="黑体" w:eastAsia="黑体" w:cs="黑体"/>
          <w:lang w:val="en-US" w:eastAsia="zh-CN"/>
        </w:rPr>
        <w:t xml:space="preserve">1.1 </w:t>
      </w:r>
      <w:bookmarkEnd w:id="0"/>
      <w:bookmarkEnd w:id="1"/>
      <w:bookmarkEnd w:id="2"/>
      <w:r>
        <w:rPr>
          <w:rFonts w:hint="eastAsia" w:ascii="黑体" w:hAnsi="黑体" w:eastAsia="黑体" w:cs="黑体"/>
          <w:lang w:eastAsia="zh-CN"/>
        </w:rPr>
        <w:t>编写目的</w:t>
      </w:r>
      <w:bookmarkEnd w:id="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为了帮助用户更好地了解和使用该软件,提高用户与软件的亲和度。用户手册讲述怎样安装、配置和使用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医护对讲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系统，以及该软件使用过程中应注意的一些问题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。</w:t>
      </w:r>
      <w:r>
        <w:rPr>
          <w:rFonts w:hint="eastAsia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5" w:name="_Toc1146"/>
      <w:r>
        <w:rPr>
          <w:rFonts w:hint="eastAsia" w:ascii="黑体" w:hAnsi="黑体" w:eastAsia="黑体" w:cs="黑体"/>
          <w:lang w:val="en-US" w:eastAsia="zh-CN"/>
        </w:rPr>
        <w:t>1.2 背景</w:t>
      </w:r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医院住院部传统的医护护理方式存在诸多问题，如：护理效率较低、患者不能及时了解医嘱和费用信息等，导致患者就诊体验不好、医患冲突现象加剧。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医护对讲系统作为针对住院部护理环节打造的信息化系统，通过提供医患对讲、信息查询、广播宣教等功能，以达到以下效果：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在护理人力有限的情况下，提升护理效率、精准度和安全性；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加强患者信息共享，改善患者的就诊体验；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减少医患冲突与纠纷，提升医院的信息化水平，进一步改善医院的公众形象。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6" w:name="_Toc6729"/>
      <w:r>
        <w:rPr>
          <w:rFonts w:hint="eastAsia" w:ascii="黑体" w:hAnsi="黑体" w:eastAsia="黑体" w:cs="黑体"/>
          <w:lang w:val="en-US" w:eastAsia="zh-CN"/>
        </w:rPr>
        <w:t>1.3 名词定义</w:t>
      </w:r>
      <w:bookmarkEnd w:id="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暂无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br w:type="page"/>
      </w:r>
    </w:p>
    <w:p>
      <w:pPr>
        <w:pStyle w:val="2"/>
        <w:numPr>
          <w:ilvl w:val="0"/>
          <w:numId w:val="4"/>
        </w:numPr>
        <w:rPr>
          <w:rFonts w:hint="eastAsia" w:ascii="黑体" w:hAnsi="黑体" w:eastAsia="黑体" w:cs="黑体"/>
          <w:lang w:val="en-US" w:eastAsia="zh-CN"/>
        </w:rPr>
      </w:pPr>
      <w:bookmarkStart w:id="7" w:name="_Toc11827"/>
      <w:r>
        <w:rPr>
          <w:rFonts w:hint="eastAsia" w:ascii="黑体" w:hAnsi="黑体" w:eastAsia="黑体" w:cs="黑体"/>
          <w:lang w:val="en-US" w:eastAsia="zh-CN"/>
        </w:rPr>
        <w:t>系统概述</w:t>
      </w:r>
      <w:bookmarkEnd w:id="7"/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8" w:name="_Toc18401"/>
      <w:r>
        <w:rPr>
          <w:rFonts w:hint="eastAsia" w:ascii="黑体" w:hAnsi="黑体" w:eastAsia="黑体" w:cs="黑体"/>
          <w:lang w:val="en-US" w:eastAsia="zh-CN"/>
        </w:rPr>
        <w:t>2.1 系统目标</w:t>
      </w:r>
      <w:bookmarkEnd w:id="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highlight w:val="yellow"/>
          <w:lang w:val="en-US" w:eastAsia="zh-CN"/>
        </w:rPr>
        <w:t>医护对讲系统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定位于满足住院部医、护、患快速对讲及高效护理需求，主要应用场景包括：呼叫对讲、信息查询、广播宣教等。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highlight w:val="yellow"/>
          <w:lang w:val="en-US" w:eastAsia="zh-CN"/>
        </w:rPr>
        <w:t>本文系统是信息看板屏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，安装于病区大厅，显示科室简介、医师风貌、护士风采、值班信息、联系方式，接收通知消息。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9" w:name="_Toc14916"/>
      <w:r>
        <w:rPr>
          <w:rFonts w:hint="eastAsia" w:ascii="黑体" w:hAnsi="黑体" w:eastAsia="黑体" w:cs="黑体"/>
          <w:lang w:val="en-US" w:eastAsia="zh-CN"/>
        </w:rPr>
        <w:t>2.2 系统范围</w:t>
      </w:r>
      <w:bookmarkEnd w:id="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医护对讲系统主要应用于医院</w:t>
      </w:r>
      <w:r>
        <w:rPr>
          <w:rFonts w:hint="eastAsia" w:asciiTheme="minorEastAsia" w:hAnsiTheme="minorEastAsia" w:cstheme="minorEastAsia"/>
          <w:sz w:val="24"/>
          <w:szCs w:val="24"/>
          <w:highlight w:val="yellow"/>
          <w:lang w:val="en-US" w:eastAsia="zh-CN"/>
        </w:rPr>
        <w:t>住院部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，包括但不限于：</w:t>
      </w:r>
    </w:p>
    <w:tbl>
      <w:tblPr>
        <w:tblStyle w:val="13"/>
        <w:tblW w:w="8288" w:type="dxa"/>
        <w:tblInd w:w="1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8"/>
        <w:gridCol w:w="4762"/>
        <w:gridCol w:w="15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 w:asciiTheme="minorEastAsia" w:hAnsiTheme="minorEastAsia" w:cstheme="minor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/>
                <w:bCs/>
                <w:sz w:val="24"/>
                <w:szCs w:val="24"/>
                <w:lang w:val="en-US" w:eastAsia="zh-CN"/>
              </w:rPr>
              <w:t>系统名称</w:t>
            </w:r>
          </w:p>
        </w:tc>
        <w:tc>
          <w:tcPr>
            <w:tcW w:w="476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 w:asciiTheme="minorEastAsia" w:hAnsiTheme="minorEastAsia" w:cstheme="minor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/>
                <w:bCs/>
                <w:sz w:val="24"/>
                <w:szCs w:val="24"/>
                <w:lang w:val="en-US" w:eastAsia="zh-CN"/>
              </w:rPr>
              <w:t>说明</w:t>
            </w:r>
          </w:p>
        </w:tc>
        <w:tc>
          <w:tcPr>
            <w:tcW w:w="158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 w:asciiTheme="minorEastAsia" w:hAnsiTheme="minorEastAsia" w:cstheme="minor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/>
                <w:bCs/>
                <w:sz w:val="24"/>
                <w:szCs w:val="24"/>
                <w:lang w:val="en-US" w:eastAsia="zh-CN"/>
              </w:rPr>
              <w:t>系统类型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WEB后台管理系统</w:t>
            </w:r>
          </w:p>
        </w:tc>
        <w:tc>
          <w:tcPr>
            <w:tcW w:w="476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提供患者管理、医护管理、信息发布、信息记录、病区管理及系统设置等功能。</w:t>
            </w:r>
          </w:p>
        </w:tc>
        <w:tc>
          <w:tcPr>
            <w:tcW w:w="158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WEB端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医护主机</w:t>
            </w:r>
          </w:p>
        </w:tc>
        <w:tc>
          <w:tcPr>
            <w:tcW w:w="476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安装于护士站，提供病区一览、医护排班查看、主机托管、病区呼叫、信息记录及系统设置等功能。</w:t>
            </w:r>
          </w:p>
        </w:tc>
        <w:tc>
          <w:tcPr>
            <w:tcW w:w="158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安卓系统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智慧护理屏</w:t>
            </w:r>
          </w:p>
        </w:tc>
        <w:tc>
          <w:tcPr>
            <w:tcW w:w="476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安装于护士站，可查看病区概况、患者情况，接收呼叫提醒、紧急通知。</w:t>
            </w:r>
          </w:p>
        </w:tc>
        <w:tc>
          <w:tcPr>
            <w:tcW w:w="158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安卓系统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信息看板屏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highlight w:val="yellow"/>
                <w:lang w:val="en-US" w:eastAsia="zh-CN"/>
              </w:rPr>
              <w:t>（本文系统）</w:t>
            </w:r>
          </w:p>
        </w:tc>
        <w:tc>
          <w:tcPr>
            <w:tcW w:w="476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安装于病区门口，显示科室简介、医师风貌、护士风采、值班信息、联系方式，接收通知消息。</w:t>
            </w:r>
          </w:p>
        </w:tc>
        <w:tc>
          <w:tcPr>
            <w:tcW w:w="158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安卓系统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病床分机</w:t>
            </w:r>
          </w:p>
        </w:tc>
        <w:tc>
          <w:tcPr>
            <w:tcW w:w="476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安装于病床附近，可查看患者姓名、诊断、护理项目等信息，接收通知消息，患者可呼叫护士站。</w:t>
            </w:r>
          </w:p>
        </w:tc>
        <w:tc>
          <w:tcPr>
            <w:tcW w:w="158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嵌入式系统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病房门口分机</w:t>
            </w:r>
          </w:p>
        </w:tc>
        <w:tc>
          <w:tcPr>
            <w:tcW w:w="476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安装于病房门口，显示该病房的床位使用情况，接收病区所有的呼叫提醒，接收通知消息。</w:t>
            </w:r>
          </w:p>
        </w:tc>
        <w:tc>
          <w:tcPr>
            <w:tcW w:w="158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安卓系统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走廊显示屏</w:t>
            </w:r>
          </w:p>
        </w:tc>
        <w:tc>
          <w:tcPr>
            <w:tcW w:w="476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安装于病区通道，接收病区所有的呼叫提醒，接收通知消息。</w:t>
            </w:r>
          </w:p>
        </w:tc>
        <w:tc>
          <w:tcPr>
            <w:tcW w:w="158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LED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10" w:name="_Toc9673"/>
      <w:bookmarkStart w:id="11" w:name="_Toc10506"/>
      <w:r>
        <w:rPr>
          <w:rFonts w:hint="eastAsia" w:ascii="黑体" w:hAnsi="黑体" w:eastAsia="黑体" w:cs="黑体"/>
          <w:lang w:val="en-US" w:eastAsia="zh-CN"/>
        </w:rPr>
        <w:t>2.3 系统架构图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3689985"/>
            <wp:effectExtent l="0" t="0" r="952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page"/>
      </w:r>
    </w:p>
    <w:p>
      <w:pPr>
        <w:pStyle w:val="3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413" w:lineRule="auto"/>
        <w:ind w:leftChars="0" w:right="0" w:rightChars="0"/>
        <w:jc w:val="both"/>
        <w:textAlignment w:val="auto"/>
        <w:outlineLvl w:val="1"/>
        <w:rPr>
          <w:rFonts w:hint="eastAsia" w:ascii="黑体" w:hAnsi="黑体" w:eastAsia="黑体" w:cs="黑体"/>
          <w:lang w:val="en-US" w:eastAsia="zh-CN"/>
        </w:rPr>
      </w:pPr>
      <w:bookmarkStart w:id="12" w:name="_Toc22625"/>
      <w:r>
        <w:rPr>
          <w:rFonts w:hint="eastAsia" w:ascii="黑体" w:hAnsi="黑体" w:eastAsia="黑体" w:cs="黑体"/>
          <w:lang w:val="en-US" w:eastAsia="zh-CN"/>
        </w:rPr>
        <w:t>2.4 运行环境</w:t>
      </w:r>
      <w:bookmarkEnd w:id="12"/>
    </w:p>
    <w:p>
      <w:pPr>
        <w:pStyle w:val="4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bookmarkStart w:id="13" w:name="_Toc27026"/>
      <w:r>
        <w:rPr>
          <w:rFonts w:hint="eastAsia"/>
          <w:lang w:val="en-US" w:eastAsia="zh-CN"/>
        </w:rPr>
        <w:t>2.4.1 硬件环境</w:t>
      </w:r>
      <w:bookmarkEnd w:id="1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暂无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br w:type="page"/>
      </w:r>
    </w:p>
    <w:p>
      <w:pPr>
        <w:pStyle w:val="4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bookmarkStart w:id="14" w:name="_Toc25025"/>
      <w:r>
        <w:rPr>
          <w:rFonts w:hint="eastAsia"/>
          <w:lang w:val="en-US" w:eastAsia="zh-CN"/>
        </w:rPr>
        <w:t>2.4.2 软件环境</w:t>
      </w:r>
      <w:bookmarkEnd w:id="1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安卓系统。</w:t>
      </w:r>
      <w:r>
        <w:rPr>
          <w:rFonts w:hint="eastAsia"/>
          <w:lang w:val="en-US" w:eastAsia="zh-CN"/>
        </w:rPr>
        <w:br w:type="page"/>
      </w:r>
    </w:p>
    <w:p>
      <w:pPr>
        <w:pStyle w:val="2"/>
        <w:rPr>
          <w:rFonts w:hint="eastAsia" w:ascii="黑体" w:hAnsi="黑体" w:eastAsia="黑体" w:cs="黑体"/>
          <w:lang w:val="en-US" w:eastAsia="zh-CN"/>
        </w:rPr>
      </w:pPr>
      <w:bookmarkStart w:id="15" w:name="_Toc16862"/>
      <w:r>
        <w:rPr>
          <w:rFonts w:hint="eastAsia" w:ascii="黑体" w:hAnsi="黑体" w:eastAsia="黑体" w:cs="黑体"/>
          <w:lang w:val="en-US" w:eastAsia="zh-CN"/>
        </w:rPr>
        <w:t>第3章 全局操作</w:t>
      </w:r>
      <w:bookmarkEnd w:id="1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黑体" w:hAnsi="黑体" w:cs="黑体"/>
          <w:sz w:val="24"/>
          <w:szCs w:val="24"/>
          <w:lang w:val="en-US" w:eastAsia="zh-CN"/>
        </w:rPr>
      </w:pPr>
      <w:r>
        <w:rPr>
          <w:rFonts w:hint="eastAsia" w:ascii="黑体" w:hAnsi="黑体" w:cs="黑体"/>
          <w:sz w:val="24"/>
          <w:szCs w:val="24"/>
          <w:lang w:val="en-US" w:eastAsia="zh-CN"/>
        </w:rPr>
        <w:t>暂无</w:t>
      </w:r>
      <w:r>
        <w:rPr>
          <w:rFonts w:hint="eastAsia" w:ascii="黑体" w:hAnsi="黑体" w:cs="黑体"/>
          <w:sz w:val="24"/>
          <w:szCs w:val="24"/>
          <w:lang w:val="en-US" w:eastAsia="zh-CN"/>
        </w:rPr>
        <w:br w:type="page"/>
      </w:r>
    </w:p>
    <w:p>
      <w:pPr>
        <w:pStyle w:val="2"/>
        <w:rPr>
          <w:rFonts w:hint="eastAsia" w:ascii="黑体" w:hAnsi="黑体" w:eastAsia="黑体" w:cs="黑体"/>
          <w:lang w:val="en-US" w:eastAsia="zh-CN"/>
        </w:rPr>
      </w:pPr>
      <w:bookmarkStart w:id="16" w:name="_Toc9146"/>
      <w:r>
        <w:rPr>
          <w:rFonts w:hint="eastAsia" w:ascii="黑体" w:hAnsi="黑体" w:eastAsia="黑体" w:cs="黑体"/>
          <w:lang w:val="en-US" w:eastAsia="zh-CN"/>
        </w:rPr>
        <w:t>第4章 功能概述与操作说明</w:t>
      </w:r>
      <w:bookmarkEnd w:id="16"/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17" w:name="_Toc8954"/>
      <w:r>
        <w:rPr>
          <w:rFonts w:hint="eastAsia" w:ascii="黑体" w:hAnsi="黑体" w:eastAsia="黑体" w:cs="黑体"/>
          <w:lang w:val="en-US" w:eastAsia="zh-CN"/>
        </w:rPr>
        <w:t xml:space="preserve">4.1 </w:t>
      </w:r>
      <w:bookmarkEnd w:id="11"/>
      <w:r>
        <w:rPr>
          <w:rFonts w:hint="eastAsia" w:ascii="黑体" w:hAnsi="黑体" w:eastAsia="黑体" w:cs="黑体"/>
          <w:lang w:val="en-US" w:eastAsia="zh-CN"/>
        </w:rPr>
        <w:t>首次开机配置</w:t>
      </w:r>
      <w:bookmarkEnd w:id="17"/>
    </w:p>
    <w:p>
      <w:pPr>
        <w:pStyle w:val="4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bookmarkStart w:id="18" w:name="_Toc29807"/>
      <w:r>
        <w:rPr>
          <w:rFonts w:hint="eastAsia"/>
          <w:lang w:val="en-US" w:eastAsia="zh-CN"/>
        </w:rPr>
        <w:t>4.1.1 功能描述</w:t>
      </w:r>
      <w:bookmarkEnd w:id="18"/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首次开机配置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</w:p>
    <w:p>
      <w:pPr>
        <w:pStyle w:val="4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bookmarkStart w:id="19" w:name="_Toc6497"/>
      <w:r>
        <w:rPr>
          <w:rFonts w:hint="eastAsia"/>
          <w:lang w:val="en-US" w:eastAsia="zh-CN"/>
        </w:rPr>
        <w:t>4.1.2 操作步骤</w:t>
      </w:r>
      <w:bookmarkEnd w:id="19"/>
    </w:p>
    <w:p>
      <w:pPr>
        <w:jc w:val="center"/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291840"/>
            <wp:effectExtent l="0" t="0" r="10160" b="3810"/>
            <wp:docPr id="4" name="图片 4" descr="lADPJxuMTvcXf4zNAyDNBQA_1280_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lADPJxuMTvcXf4zNAyDNBQA_1280_8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3" w:name="_GoBack"/>
      <w:bookmarkEnd w:id="3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①第一次启动时，终端需要自动判断是否有使用过配网工具做过网络配置：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若未做过网络配置，则需要手动依次输入“本机IP地址、子网掩码、网关、本机名称、后台服务器IP”、选择“本机类型”。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若做过网络配置，则根据网络配置，自动显示本机IP地址、子网掩码、网关等网络信息，用户可根据实际情况对这三项进行修改，再输入“本机名称、后台服务器IP”选择“本机类型”后可点击【确定】。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②若填写信息无误，点击确认后，进入主页，未在后台完成绑定之前，除【系统设置】以外的模块都保持无数据状态；当被绑定至具体病区之后，加载该病区的数据。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20" w:name="_Toc2505"/>
      <w:r>
        <w:rPr>
          <w:rFonts w:hint="eastAsia" w:ascii="黑体" w:hAnsi="黑体" w:eastAsia="黑体" w:cs="黑体"/>
          <w:lang w:val="en-US" w:eastAsia="zh-CN"/>
        </w:rPr>
        <w:t>4.2 查看首页信息</w:t>
      </w:r>
      <w:bookmarkEnd w:id="20"/>
    </w:p>
    <w:p>
      <w:pPr>
        <w:pStyle w:val="4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bookmarkStart w:id="21" w:name="_Toc22858"/>
      <w:r>
        <w:rPr>
          <w:rFonts w:hint="eastAsia"/>
          <w:lang w:val="en-US" w:eastAsia="zh-CN"/>
        </w:rPr>
        <w:t>4.2.1 功能描述</w:t>
      </w:r>
      <w:bookmarkEnd w:id="21"/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查看科室简介、医护信息、值班信息、联系方式等信息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</w:p>
    <w:p>
      <w:pPr>
        <w:pStyle w:val="4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bookmarkStart w:id="22" w:name="_Toc3403"/>
      <w:r>
        <w:rPr>
          <w:rFonts w:hint="eastAsia"/>
          <w:lang w:val="en-US" w:eastAsia="zh-CN"/>
        </w:rPr>
        <w:t>4.2.2 操作步骤</w:t>
      </w:r>
      <w:bookmarkEnd w:id="22"/>
    </w:p>
    <w:p>
      <w:pPr>
        <w:jc w:val="center"/>
      </w:pPr>
      <w:r>
        <w:drawing>
          <wp:inline distT="0" distB="0" distL="114300" distR="114300">
            <wp:extent cx="5259070" cy="2937510"/>
            <wp:effectExtent l="0" t="0" r="17780" b="1524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93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①看板屏无需操作，患者及家属可直接浏览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科室简介、医护信息、值班信息、联系方式等信息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②可在底部消息通知栏查看后台编辑的通知提示和紧急通知。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23" w:name="_Toc15277"/>
      <w:r>
        <w:rPr>
          <w:rFonts w:hint="eastAsia" w:ascii="黑体" w:hAnsi="黑体" w:eastAsia="黑体" w:cs="黑体"/>
          <w:lang w:val="en-US" w:eastAsia="zh-CN"/>
        </w:rPr>
        <w:t>4.</w:t>
      </w:r>
      <w:r>
        <w:rPr>
          <w:rFonts w:hint="eastAsia" w:ascii="黑体" w:hAnsi="黑体" w:cs="黑体"/>
          <w:lang w:val="en-US" w:eastAsia="zh-CN"/>
        </w:rPr>
        <w:t>3</w:t>
      </w:r>
      <w:r>
        <w:rPr>
          <w:rFonts w:hint="eastAsia" w:ascii="黑体" w:hAnsi="黑体" w:eastAsia="黑体" w:cs="黑体"/>
          <w:lang w:val="en-US" w:eastAsia="zh-CN"/>
        </w:rPr>
        <w:t xml:space="preserve"> 设置</w:t>
      </w:r>
      <w:bookmarkEnd w:id="23"/>
    </w:p>
    <w:p>
      <w:pPr>
        <w:pStyle w:val="4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bookmarkStart w:id="24" w:name="_Toc31624"/>
      <w:r>
        <w:rPr>
          <w:rFonts w:hint="eastAsia"/>
          <w:lang w:val="en-US" w:eastAsia="zh-CN"/>
        </w:rPr>
        <w:t>4.3.1 功能描述</w:t>
      </w:r>
      <w:bookmarkEnd w:id="24"/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修改本机相关配置。</w:t>
      </w:r>
    </w:p>
    <w:p>
      <w:pPr>
        <w:pStyle w:val="4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bookmarkStart w:id="25" w:name="_Toc7266"/>
      <w:r>
        <w:rPr>
          <w:rFonts w:hint="eastAsia"/>
          <w:lang w:val="en-US" w:eastAsia="zh-CN"/>
        </w:rPr>
        <w:t>4.3.2 操作步骤</w:t>
      </w:r>
      <w:bookmarkEnd w:id="25"/>
    </w:p>
    <w:tbl>
      <w:tblPr>
        <w:tblStyle w:val="13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2564765" cy="1523365"/>
                  <wp:effectExtent l="0" t="0" r="6985" b="635"/>
                  <wp:docPr id="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765" cy="1523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2561590" cy="1534160"/>
                  <wp:effectExtent l="0" t="0" r="10160" b="8890"/>
                  <wp:docPr id="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590" cy="1534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2559050" cy="1531620"/>
                  <wp:effectExtent l="0" t="0" r="12700" b="11430"/>
                  <wp:docPr id="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050" cy="1531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2566670" cy="1510665"/>
                  <wp:effectExtent l="0" t="0" r="5080" b="13335"/>
                  <wp:docPr id="1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670" cy="1510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center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①点击看板屏右上角设置按钮，输入密码后进入系统设置页面。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②“基础设置”中，可编辑本机名称、本机IP地址、子网掩码、网关、后台服务器IP等信息。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</w:pPr>
      <w:r>
        <w:rPr>
          <w:rFonts w:hint="eastAsia"/>
          <w:sz w:val="24"/>
          <w:szCs w:val="24"/>
          <w:lang w:val="en-US" w:eastAsia="zh-CN"/>
        </w:rPr>
        <w:t>③“高级设置”中，可同步服务器时间、调节本机通话音量、调节本机亮度、恢复出厂设置。</w:t>
      </w:r>
      <w:r>
        <w:rPr>
          <w:rFonts w:hint="eastAsia"/>
          <w:sz w:val="24"/>
          <w:szCs w:val="24"/>
          <w:lang w:val="en-US" w:eastAsia="zh-CN"/>
        </w:rPr>
        <w:br w:type="page"/>
      </w:r>
    </w:p>
    <w:p>
      <w:pPr>
        <w:pStyle w:val="2"/>
        <w:rPr>
          <w:rFonts w:hint="eastAsia" w:ascii="黑体" w:hAnsi="黑体" w:eastAsia="黑体" w:cs="黑体"/>
          <w:lang w:val="en-US" w:eastAsia="zh-CN"/>
        </w:rPr>
      </w:pPr>
      <w:bookmarkStart w:id="26" w:name="_Toc5186"/>
      <w:r>
        <w:rPr>
          <w:rFonts w:hint="eastAsia" w:ascii="黑体" w:hAnsi="黑体" w:eastAsia="黑体" w:cs="黑体"/>
          <w:lang w:val="en-US" w:eastAsia="zh-CN"/>
        </w:rPr>
        <w:t>附录</w:t>
      </w:r>
      <w:bookmarkEnd w:id="26"/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27" w:name="_Toc27209"/>
      <w:r>
        <w:rPr>
          <w:rFonts w:hint="eastAsia" w:ascii="黑体" w:hAnsi="黑体" w:eastAsia="黑体" w:cs="黑体"/>
          <w:lang w:val="en-US" w:eastAsia="zh-CN"/>
        </w:rPr>
        <w:t>附录1 系统搭建教程</w:t>
      </w:r>
      <w:bookmarkEnd w:id="2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暂无</w:t>
      </w:r>
      <w:r>
        <w:rPr>
          <w:rFonts w:hint="eastAsia" w:ascii="黑体" w:hAnsi="黑体" w:eastAsia="黑体" w:cs="黑体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28" w:name="_Toc2166"/>
      <w:r>
        <w:rPr>
          <w:rFonts w:hint="eastAsia" w:ascii="黑体" w:hAnsi="黑体" w:eastAsia="黑体" w:cs="黑体"/>
          <w:lang w:val="en-US" w:eastAsia="zh-CN"/>
        </w:rPr>
        <w:t>附录2 系统配置教程</w:t>
      </w:r>
      <w:bookmarkEnd w:id="2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暂无</w:t>
      </w:r>
      <w:r>
        <w:rPr>
          <w:rFonts w:hint="eastAsia" w:ascii="黑体" w:hAnsi="黑体" w:eastAsia="黑体" w:cs="黑体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29" w:name="_Toc407"/>
      <w:r>
        <w:rPr>
          <w:rFonts w:hint="eastAsia" w:ascii="黑体" w:hAnsi="黑体" w:eastAsia="黑体" w:cs="黑体"/>
          <w:lang w:val="en-US" w:eastAsia="zh-CN"/>
        </w:rPr>
        <w:t>附录3 系统安装教程</w:t>
      </w:r>
      <w:bookmarkEnd w:id="2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暂无</w:t>
      </w:r>
      <w:r>
        <w:rPr>
          <w:rFonts w:hint="eastAsia" w:ascii="黑体" w:hAnsi="黑体" w:eastAsia="黑体" w:cs="黑体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30" w:name="_Toc15848"/>
      <w:r>
        <w:rPr>
          <w:rFonts w:hint="eastAsia" w:ascii="黑体" w:hAnsi="黑体" w:eastAsia="黑体" w:cs="黑体"/>
          <w:lang w:val="en-US" w:eastAsia="zh-CN"/>
        </w:rPr>
        <w:t>附录4 系统卸载教程</w:t>
      </w:r>
      <w:bookmarkEnd w:id="3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暂无</w:t>
      </w:r>
      <w:r>
        <w:rPr>
          <w:rFonts w:hint="eastAsia" w:ascii="黑体" w:hAnsi="黑体" w:eastAsia="黑体" w:cs="黑体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31" w:name="_Toc27079"/>
      <w:r>
        <w:rPr>
          <w:rFonts w:hint="eastAsia" w:ascii="黑体" w:hAnsi="黑体" w:eastAsia="黑体" w:cs="黑体"/>
          <w:lang w:val="en-US" w:eastAsia="zh-CN"/>
        </w:rPr>
        <w:t>附录5 常见问题及解决方案</w:t>
      </w:r>
      <w:bookmarkEnd w:id="3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暂无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D2454C4"/>
    <w:multiLevelType w:val="multilevel"/>
    <w:tmpl w:val="5D2454C4"/>
    <w:lvl w:ilvl="0" w:tentative="0">
      <w:start w:val="3"/>
      <w:numFmt w:val="decimal"/>
      <w:pStyle w:val="3"/>
      <w:isLgl/>
      <w:lvlText w:val="%1."/>
      <w:lvlJc w:val="left"/>
      <w:pPr>
        <w:ind w:left="425" w:leftChars="0" w:hanging="425" w:firstLineChars="0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4"/>
      <w:isLgl/>
      <w:lvlText w:val="%1.%2."/>
      <w:lvlJc w:val="left"/>
      <w:pPr>
        <w:ind w:left="567" w:leftChars="0" w:hanging="567" w:firstLineChars="0"/>
      </w:pPr>
      <w:rPr>
        <w:rFonts w:hint="default" w:ascii="宋体" w:hAnsi="宋体" w:eastAsia="宋体" w:cs="宋体"/>
      </w:rPr>
    </w:lvl>
    <w:lvl w:ilvl="2" w:tentative="0">
      <w:start w:val="1"/>
      <w:numFmt w:val="decimal"/>
      <w:lvlText w:val="%1.%2.%3."/>
      <w:lvlJc w:val="left"/>
      <w:pPr>
        <w:ind w:left="709" w:leftChars="0" w:hanging="709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leftChars="0" w:hanging="1558" w:firstLineChars="0"/>
      </w:pPr>
      <w:rPr>
        <w:rFonts w:hint="default"/>
      </w:rPr>
    </w:lvl>
  </w:abstractNum>
  <w:abstractNum w:abstractNumId="1">
    <w:nsid w:val="5D26AC27"/>
    <w:multiLevelType w:val="multilevel"/>
    <w:tmpl w:val="5D26AC27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 w:ascii="宋体" w:hAnsi="宋体" w:eastAsia="宋体" w:cs="宋体"/>
      </w:rPr>
    </w:lvl>
    <w:lvl w:ilvl="1" w:tentative="0">
      <w:start w:val="6"/>
      <w:numFmt w:val="decimal"/>
      <w:lvlText w:val="%1.%2."/>
      <w:lvlJc w:val="left"/>
      <w:pPr>
        <w:ind w:left="567" w:leftChars="0" w:hanging="567" w:firstLineChars="0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5"/>
      <w:isLgl/>
      <w:lvlText w:val="%1.%2.%3."/>
      <w:lvlJc w:val="left"/>
      <w:pPr>
        <w:ind w:left="709" w:leftChars="0" w:hanging="709" w:firstLineChars="0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1.%2.%3.%4."/>
      <w:lvlJc w:val="left"/>
      <w:pPr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leftChars="0" w:hanging="1558" w:firstLineChars="0"/>
      </w:pPr>
      <w:rPr>
        <w:rFonts w:hint="default"/>
      </w:rPr>
    </w:lvl>
  </w:abstractNum>
  <w:abstractNum w:abstractNumId="2">
    <w:nsid w:val="5F6AB308"/>
    <w:multiLevelType w:val="singleLevel"/>
    <w:tmpl w:val="5F6AB308"/>
    <w:lvl w:ilvl="0" w:tentative="0">
      <w:start w:val="2"/>
      <w:numFmt w:val="decimal"/>
      <w:suff w:val="space"/>
      <w:lvlText w:val="第%1章"/>
      <w:lvlJc w:val="left"/>
    </w:lvl>
  </w:abstractNum>
  <w:abstractNum w:abstractNumId="3">
    <w:nsid w:val="62A1A932"/>
    <w:multiLevelType w:val="singleLevel"/>
    <w:tmpl w:val="62A1A932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62A1B0EE"/>
    <w:multiLevelType w:val="singleLevel"/>
    <w:tmpl w:val="62A1B0EE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VjN2NiNDlmMDk1YmY3YWQ1MjgyMjViNDJmYmZhMjMifQ=="/>
  </w:docVars>
  <w:rsids>
    <w:rsidRoot w:val="00172A27"/>
    <w:rsid w:val="005F176E"/>
    <w:rsid w:val="00AE16CB"/>
    <w:rsid w:val="00AF3173"/>
    <w:rsid w:val="00DF47CC"/>
    <w:rsid w:val="00EB56EC"/>
    <w:rsid w:val="019B6A97"/>
    <w:rsid w:val="022B6C00"/>
    <w:rsid w:val="02FE0310"/>
    <w:rsid w:val="02FE1118"/>
    <w:rsid w:val="03312F06"/>
    <w:rsid w:val="03406119"/>
    <w:rsid w:val="03475F69"/>
    <w:rsid w:val="035414E1"/>
    <w:rsid w:val="039844AE"/>
    <w:rsid w:val="03CF4ADA"/>
    <w:rsid w:val="03F310B9"/>
    <w:rsid w:val="043E4838"/>
    <w:rsid w:val="04B21B3C"/>
    <w:rsid w:val="04DC707E"/>
    <w:rsid w:val="05304590"/>
    <w:rsid w:val="05E64122"/>
    <w:rsid w:val="05EB78FE"/>
    <w:rsid w:val="05F33D97"/>
    <w:rsid w:val="06022420"/>
    <w:rsid w:val="061358A3"/>
    <w:rsid w:val="06526DA6"/>
    <w:rsid w:val="065958AC"/>
    <w:rsid w:val="06661C36"/>
    <w:rsid w:val="068C2878"/>
    <w:rsid w:val="06A130AD"/>
    <w:rsid w:val="06FA7472"/>
    <w:rsid w:val="07110D0C"/>
    <w:rsid w:val="07241D73"/>
    <w:rsid w:val="07366E50"/>
    <w:rsid w:val="07424F7C"/>
    <w:rsid w:val="0754484F"/>
    <w:rsid w:val="07954BFD"/>
    <w:rsid w:val="07A93BD9"/>
    <w:rsid w:val="08093A5E"/>
    <w:rsid w:val="08232BA8"/>
    <w:rsid w:val="082A55C9"/>
    <w:rsid w:val="085C232B"/>
    <w:rsid w:val="08611083"/>
    <w:rsid w:val="08624D0C"/>
    <w:rsid w:val="08902865"/>
    <w:rsid w:val="08DB760B"/>
    <w:rsid w:val="090826FD"/>
    <w:rsid w:val="0918158D"/>
    <w:rsid w:val="09602F45"/>
    <w:rsid w:val="09CF3B85"/>
    <w:rsid w:val="09D66054"/>
    <w:rsid w:val="09ED1657"/>
    <w:rsid w:val="0A4900C6"/>
    <w:rsid w:val="0AAC2CB1"/>
    <w:rsid w:val="0B377EEC"/>
    <w:rsid w:val="0B3C15B4"/>
    <w:rsid w:val="0B615980"/>
    <w:rsid w:val="0C49649C"/>
    <w:rsid w:val="0D1B2EC8"/>
    <w:rsid w:val="0D4E5714"/>
    <w:rsid w:val="0D8843E3"/>
    <w:rsid w:val="0D992B5D"/>
    <w:rsid w:val="0DAE6573"/>
    <w:rsid w:val="0DBB2FAA"/>
    <w:rsid w:val="0E190111"/>
    <w:rsid w:val="0E1E3A63"/>
    <w:rsid w:val="0E397DB4"/>
    <w:rsid w:val="0E652BFA"/>
    <w:rsid w:val="0E664D1E"/>
    <w:rsid w:val="0E8E5882"/>
    <w:rsid w:val="0F002DCB"/>
    <w:rsid w:val="0F1A69FE"/>
    <w:rsid w:val="0F246D2B"/>
    <w:rsid w:val="0F8434A1"/>
    <w:rsid w:val="0FB879B9"/>
    <w:rsid w:val="0FF04EBC"/>
    <w:rsid w:val="10160CEA"/>
    <w:rsid w:val="10183317"/>
    <w:rsid w:val="10230805"/>
    <w:rsid w:val="10D50B7C"/>
    <w:rsid w:val="113A3504"/>
    <w:rsid w:val="117A3CFE"/>
    <w:rsid w:val="120632DB"/>
    <w:rsid w:val="12C777AE"/>
    <w:rsid w:val="12DA7012"/>
    <w:rsid w:val="12F912AB"/>
    <w:rsid w:val="13056EBF"/>
    <w:rsid w:val="13233333"/>
    <w:rsid w:val="137064A1"/>
    <w:rsid w:val="13833595"/>
    <w:rsid w:val="13BD793F"/>
    <w:rsid w:val="13C22295"/>
    <w:rsid w:val="13D579F2"/>
    <w:rsid w:val="14182A80"/>
    <w:rsid w:val="1465296D"/>
    <w:rsid w:val="152A598B"/>
    <w:rsid w:val="153B79C5"/>
    <w:rsid w:val="1549332B"/>
    <w:rsid w:val="15720DDE"/>
    <w:rsid w:val="157925E3"/>
    <w:rsid w:val="15F409A0"/>
    <w:rsid w:val="15F76C31"/>
    <w:rsid w:val="16594575"/>
    <w:rsid w:val="16AF0DD6"/>
    <w:rsid w:val="16DE5AD6"/>
    <w:rsid w:val="16E60B45"/>
    <w:rsid w:val="1703256F"/>
    <w:rsid w:val="17333D3B"/>
    <w:rsid w:val="17A0056D"/>
    <w:rsid w:val="180B6210"/>
    <w:rsid w:val="184F36F3"/>
    <w:rsid w:val="194224F4"/>
    <w:rsid w:val="194E3F49"/>
    <w:rsid w:val="196E47FF"/>
    <w:rsid w:val="199B2D5B"/>
    <w:rsid w:val="199D737E"/>
    <w:rsid w:val="19BE7064"/>
    <w:rsid w:val="19C3478B"/>
    <w:rsid w:val="1A0A1987"/>
    <w:rsid w:val="1A5D409C"/>
    <w:rsid w:val="1A801C0B"/>
    <w:rsid w:val="1A8506C1"/>
    <w:rsid w:val="1A852783"/>
    <w:rsid w:val="1A88228C"/>
    <w:rsid w:val="1ABC5826"/>
    <w:rsid w:val="1AC45481"/>
    <w:rsid w:val="1B2E513D"/>
    <w:rsid w:val="1BB912F8"/>
    <w:rsid w:val="1C010931"/>
    <w:rsid w:val="1C073537"/>
    <w:rsid w:val="1C0B528E"/>
    <w:rsid w:val="1C3351AA"/>
    <w:rsid w:val="1CB10592"/>
    <w:rsid w:val="1D25696F"/>
    <w:rsid w:val="1D713141"/>
    <w:rsid w:val="1D8226BE"/>
    <w:rsid w:val="1D8E0765"/>
    <w:rsid w:val="1D9F4BE6"/>
    <w:rsid w:val="1DB45F5B"/>
    <w:rsid w:val="1DE32801"/>
    <w:rsid w:val="1E2D223E"/>
    <w:rsid w:val="1EA7085F"/>
    <w:rsid w:val="1F041A54"/>
    <w:rsid w:val="1F094C88"/>
    <w:rsid w:val="1F314B58"/>
    <w:rsid w:val="1F346A3A"/>
    <w:rsid w:val="1F52394A"/>
    <w:rsid w:val="1F7005D8"/>
    <w:rsid w:val="1F9B5138"/>
    <w:rsid w:val="1FB95641"/>
    <w:rsid w:val="1FCB29CD"/>
    <w:rsid w:val="1FFD6786"/>
    <w:rsid w:val="2014099F"/>
    <w:rsid w:val="208643EA"/>
    <w:rsid w:val="20B97409"/>
    <w:rsid w:val="20F73F84"/>
    <w:rsid w:val="20FF1AFC"/>
    <w:rsid w:val="21224E81"/>
    <w:rsid w:val="213F48A5"/>
    <w:rsid w:val="21A73D64"/>
    <w:rsid w:val="21F5379E"/>
    <w:rsid w:val="21FA3F45"/>
    <w:rsid w:val="223B19D2"/>
    <w:rsid w:val="22522557"/>
    <w:rsid w:val="22611F77"/>
    <w:rsid w:val="22644568"/>
    <w:rsid w:val="22CB50EA"/>
    <w:rsid w:val="22E67769"/>
    <w:rsid w:val="22F51D0B"/>
    <w:rsid w:val="232F2C73"/>
    <w:rsid w:val="234B18B9"/>
    <w:rsid w:val="238B0EC3"/>
    <w:rsid w:val="239C660A"/>
    <w:rsid w:val="240B33DF"/>
    <w:rsid w:val="24142FD9"/>
    <w:rsid w:val="2436211F"/>
    <w:rsid w:val="248F09F5"/>
    <w:rsid w:val="24A26235"/>
    <w:rsid w:val="24B24FC0"/>
    <w:rsid w:val="24B90641"/>
    <w:rsid w:val="24CE27EB"/>
    <w:rsid w:val="25492F07"/>
    <w:rsid w:val="254E6BD6"/>
    <w:rsid w:val="25566B9F"/>
    <w:rsid w:val="256052E5"/>
    <w:rsid w:val="25CA4F7E"/>
    <w:rsid w:val="25F40C25"/>
    <w:rsid w:val="260C03DC"/>
    <w:rsid w:val="26313288"/>
    <w:rsid w:val="266534ED"/>
    <w:rsid w:val="26677BD3"/>
    <w:rsid w:val="26BD0600"/>
    <w:rsid w:val="27106A9B"/>
    <w:rsid w:val="27254116"/>
    <w:rsid w:val="273F54F9"/>
    <w:rsid w:val="274E7298"/>
    <w:rsid w:val="276403CB"/>
    <w:rsid w:val="277A6545"/>
    <w:rsid w:val="27913634"/>
    <w:rsid w:val="279F56FE"/>
    <w:rsid w:val="28253742"/>
    <w:rsid w:val="285A70BE"/>
    <w:rsid w:val="28664CE0"/>
    <w:rsid w:val="286A0035"/>
    <w:rsid w:val="2882063E"/>
    <w:rsid w:val="288E615E"/>
    <w:rsid w:val="28957263"/>
    <w:rsid w:val="28B74771"/>
    <w:rsid w:val="28BA5384"/>
    <w:rsid w:val="292B5E78"/>
    <w:rsid w:val="294A2EE1"/>
    <w:rsid w:val="29CB1A16"/>
    <w:rsid w:val="29DB1046"/>
    <w:rsid w:val="29FB1FA7"/>
    <w:rsid w:val="2A3E6D7D"/>
    <w:rsid w:val="2A7D4053"/>
    <w:rsid w:val="2B585EB5"/>
    <w:rsid w:val="2B5B6EAA"/>
    <w:rsid w:val="2BE52C9E"/>
    <w:rsid w:val="2BE86CB9"/>
    <w:rsid w:val="2C207FAD"/>
    <w:rsid w:val="2C845424"/>
    <w:rsid w:val="2C90081B"/>
    <w:rsid w:val="2CB0183E"/>
    <w:rsid w:val="2CCB2F88"/>
    <w:rsid w:val="2D143D59"/>
    <w:rsid w:val="2D577296"/>
    <w:rsid w:val="2D581899"/>
    <w:rsid w:val="2DAD141F"/>
    <w:rsid w:val="2E034FA3"/>
    <w:rsid w:val="2E080B14"/>
    <w:rsid w:val="2E0B11FC"/>
    <w:rsid w:val="2EA828F3"/>
    <w:rsid w:val="2EC54E51"/>
    <w:rsid w:val="2F156A5E"/>
    <w:rsid w:val="2F455F2E"/>
    <w:rsid w:val="2F7527EA"/>
    <w:rsid w:val="2FD76D84"/>
    <w:rsid w:val="30667B0C"/>
    <w:rsid w:val="30933F50"/>
    <w:rsid w:val="30B47D59"/>
    <w:rsid w:val="31206614"/>
    <w:rsid w:val="31D0305F"/>
    <w:rsid w:val="31D53C51"/>
    <w:rsid w:val="31D971F8"/>
    <w:rsid w:val="325C157C"/>
    <w:rsid w:val="32D32C2F"/>
    <w:rsid w:val="32D53284"/>
    <w:rsid w:val="32E113DD"/>
    <w:rsid w:val="330C7B49"/>
    <w:rsid w:val="33A238BB"/>
    <w:rsid w:val="34214320"/>
    <w:rsid w:val="34FF7B57"/>
    <w:rsid w:val="35102FBE"/>
    <w:rsid w:val="35472EAC"/>
    <w:rsid w:val="35BC5424"/>
    <w:rsid w:val="35FC3A0A"/>
    <w:rsid w:val="36175824"/>
    <w:rsid w:val="36671751"/>
    <w:rsid w:val="36CF7A2C"/>
    <w:rsid w:val="36EC2B2C"/>
    <w:rsid w:val="37C1624C"/>
    <w:rsid w:val="37EF2B0F"/>
    <w:rsid w:val="3861366D"/>
    <w:rsid w:val="38BB4D54"/>
    <w:rsid w:val="38C15904"/>
    <w:rsid w:val="38D73528"/>
    <w:rsid w:val="38EC7F60"/>
    <w:rsid w:val="39C13BE9"/>
    <w:rsid w:val="3A664B89"/>
    <w:rsid w:val="3A9936C1"/>
    <w:rsid w:val="3ABC192E"/>
    <w:rsid w:val="3AE9759A"/>
    <w:rsid w:val="3B0D4C72"/>
    <w:rsid w:val="3B383B23"/>
    <w:rsid w:val="3B4E0F26"/>
    <w:rsid w:val="3C6D0BD6"/>
    <w:rsid w:val="3C8E6B26"/>
    <w:rsid w:val="3CD30896"/>
    <w:rsid w:val="3CD920E8"/>
    <w:rsid w:val="3CFB0AFF"/>
    <w:rsid w:val="3DA87783"/>
    <w:rsid w:val="3DA91B68"/>
    <w:rsid w:val="3E18314B"/>
    <w:rsid w:val="3E627A0D"/>
    <w:rsid w:val="3EE71C09"/>
    <w:rsid w:val="3F117B2C"/>
    <w:rsid w:val="3F4512A1"/>
    <w:rsid w:val="3FF00E7F"/>
    <w:rsid w:val="3FF51457"/>
    <w:rsid w:val="40217AEB"/>
    <w:rsid w:val="402414A4"/>
    <w:rsid w:val="403A0BB3"/>
    <w:rsid w:val="404C6530"/>
    <w:rsid w:val="40B05B17"/>
    <w:rsid w:val="40EE7726"/>
    <w:rsid w:val="41082386"/>
    <w:rsid w:val="41395903"/>
    <w:rsid w:val="416A2CA5"/>
    <w:rsid w:val="42425F39"/>
    <w:rsid w:val="42457E87"/>
    <w:rsid w:val="424768D8"/>
    <w:rsid w:val="42C0050F"/>
    <w:rsid w:val="43585F12"/>
    <w:rsid w:val="44533AFB"/>
    <w:rsid w:val="448D4666"/>
    <w:rsid w:val="449E5697"/>
    <w:rsid w:val="44B43FF4"/>
    <w:rsid w:val="45182F72"/>
    <w:rsid w:val="45445B53"/>
    <w:rsid w:val="45916695"/>
    <w:rsid w:val="459B1367"/>
    <w:rsid w:val="45A04715"/>
    <w:rsid w:val="45C47E3C"/>
    <w:rsid w:val="466C32D5"/>
    <w:rsid w:val="46946ECB"/>
    <w:rsid w:val="46A07821"/>
    <w:rsid w:val="470B7C6C"/>
    <w:rsid w:val="47271B98"/>
    <w:rsid w:val="477434A6"/>
    <w:rsid w:val="48205117"/>
    <w:rsid w:val="487942FD"/>
    <w:rsid w:val="48904014"/>
    <w:rsid w:val="48CD4FAD"/>
    <w:rsid w:val="48D0161A"/>
    <w:rsid w:val="494312BA"/>
    <w:rsid w:val="495E17E6"/>
    <w:rsid w:val="49C56F9A"/>
    <w:rsid w:val="49D22DC2"/>
    <w:rsid w:val="4A2977C1"/>
    <w:rsid w:val="4A551F2B"/>
    <w:rsid w:val="4A5A3BE9"/>
    <w:rsid w:val="4A6F26EF"/>
    <w:rsid w:val="4AEC3337"/>
    <w:rsid w:val="4B1E1BAC"/>
    <w:rsid w:val="4B304B07"/>
    <w:rsid w:val="4BA83B04"/>
    <w:rsid w:val="4CD648AB"/>
    <w:rsid w:val="4DF76144"/>
    <w:rsid w:val="4E0E38D7"/>
    <w:rsid w:val="4E1970C7"/>
    <w:rsid w:val="4E8C41A0"/>
    <w:rsid w:val="4EB80392"/>
    <w:rsid w:val="4F115C17"/>
    <w:rsid w:val="4F7E2087"/>
    <w:rsid w:val="4FBC3880"/>
    <w:rsid w:val="4FCC78D0"/>
    <w:rsid w:val="50157900"/>
    <w:rsid w:val="50466164"/>
    <w:rsid w:val="50E7406B"/>
    <w:rsid w:val="510415F2"/>
    <w:rsid w:val="51156AAB"/>
    <w:rsid w:val="51A4187D"/>
    <w:rsid w:val="51A94E88"/>
    <w:rsid w:val="52B111EA"/>
    <w:rsid w:val="52E54F79"/>
    <w:rsid w:val="52F42340"/>
    <w:rsid w:val="53211B45"/>
    <w:rsid w:val="53BE4A75"/>
    <w:rsid w:val="53F054D6"/>
    <w:rsid w:val="53F73FCB"/>
    <w:rsid w:val="541B3F03"/>
    <w:rsid w:val="550E1BEC"/>
    <w:rsid w:val="5596174C"/>
    <w:rsid w:val="559A5744"/>
    <w:rsid w:val="55C56949"/>
    <w:rsid w:val="5600013B"/>
    <w:rsid w:val="565B738A"/>
    <w:rsid w:val="56AC6812"/>
    <w:rsid w:val="56D84800"/>
    <w:rsid w:val="56DA541D"/>
    <w:rsid w:val="57586383"/>
    <w:rsid w:val="5772540D"/>
    <w:rsid w:val="57FF0E54"/>
    <w:rsid w:val="58003105"/>
    <w:rsid w:val="58E179AF"/>
    <w:rsid w:val="591C277A"/>
    <w:rsid w:val="591E1EAB"/>
    <w:rsid w:val="59502BAD"/>
    <w:rsid w:val="59681F1C"/>
    <w:rsid w:val="596E02CA"/>
    <w:rsid w:val="59794480"/>
    <w:rsid w:val="59D0497D"/>
    <w:rsid w:val="59EE063F"/>
    <w:rsid w:val="5A0065C4"/>
    <w:rsid w:val="5A0F3A91"/>
    <w:rsid w:val="5A1121D1"/>
    <w:rsid w:val="5A61683B"/>
    <w:rsid w:val="5A87051C"/>
    <w:rsid w:val="5AAA0C4C"/>
    <w:rsid w:val="5AF75522"/>
    <w:rsid w:val="5B175B2F"/>
    <w:rsid w:val="5B317371"/>
    <w:rsid w:val="5B843701"/>
    <w:rsid w:val="5BE45C22"/>
    <w:rsid w:val="5C086852"/>
    <w:rsid w:val="5C1B2124"/>
    <w:rsid w:val="5C1B2C29"/>
    <w:rsid w:val="5C451536"/>
    <w:rsid w:val="5C895854"/>
    <w:rsid w:val="5D4923D2"/>
    <w:rsid w:val="5D5910C7"/>
    <w:rsid w:val="5DA246EA"/>
    <w:rsid w:val="5DC826C3"/>
    <w:rsid w:val="5E316B64"/>
    <w:rsid w:val="5EA51D71"/>
    <w:rsid w:val="5EAE3749"/>
    <w:rsid w:val="5FD32DC5"/>
    <w:rsid w:val="60427353"/>
    <w:rsid w:val="604A5CD0"/>
    <w:rsid w:val="604E7884"/>
    <w:rsid w:val="605925B7"/>
    <w:rsid w:val="60A93FF6"/>
    <w:rsid w:val="60AE3316"/>
    <w:rsid w:val="60E67111"/>
    <w:rsid w:val="60EC0550"/>
    <w:rsid w:val="615567DE"/>
    <w:rsid w:val="61A61797"/>
    <w:rsid w:val="61BF7262"/>
    <w:rsid w:val="62531145"/>
    <w:rsid w:val="626235B9"/>
    <w:rsid w:val="626709B0"/>
    <w:rsid w:val="62FA04B3"/>
    <w:rsid w:val="632D1BC6"/>
    <w:rsid w:val="63C20286"/>
    <w:rsid w:val="63CB536C"/>
    <w:rsid w:val="63EC103E"/>
    <w:rsid w:val="63FE0EAD"/>
    <w:rsid w:val="64722F8B"/>
    <w:rsid w:val="649472E5"/>
    <w:rsid w:val="64C9628F"/>
    <w:rsid w:val="6535411E"/>
    <w:rsid w:val="6545728A"/>
    <w:rsid w:val="66474DBC"/>
    <w:rsid w:val="668A49FE"/>
    <w:rsid w:val="668A4D79"/>
    <w:rsid w:val="669E5521"/>
    <w:rsid w:val="66EE1840"/>
    <w:rsid w:val="671B7DBD"/>
    <w:rsid w:val="67A85178"/>
    <w:rsid w:val="67BE1ED1"/>
    <w:rsid w:val="67E67282"/>
    <w:rsid w:val="68064E0D"/>
    <w:rsid w:val="6810294B"/>
    <w:rsid w:val="682B73B3"/>
    <w:rsid w:val="68512C24"/>
    <w:rsid w:val="685411A9"/>
    <w:rsid w:val="685F29B8"/>
    <w:rsid w:val="68790447"/>
    <w:rsid w:val="687B358A"/>
    <w:rsid w:val="68C4202E"/>
    <w:rsid w:val="69376F27"/>
    <w:rsid w:val="693F2165"/>
    <w:rsid w:val="69817DCF"/>
    <w:rsid w:val="699F78EC"/>
    <w:rsid w:val="69CE1ED7"/>
    <w:rsid w:val="6A2E5CBA"/>
    <w:rsid w:val="6A7F6B1E"/>
    <w:rsid w:val="6AF049B6"/>
    <w:rsid w:val="6B5C060A"/>
    <w:rsid w:val="6B8A02AD"/>
    <w:rsid w:val="6BD2761E"/>
    <w:rsid w:val="6C2F5EBA"/>
    <w:rsid w:val="6C511C39"/>
    <w:rsid w:val="6C5920D1"/>
    <w:rsid w:val="6C5E4B52"/>
    <w:rsid w:val="6C7B1CEB"/>
    <w:rsid w:val="6C896AAF"/>
    <w:rsid w:val="6CEE412E"/>
    <w:rsid w:val="6D6F278C"/>
    <w:rsid w:val="6D964FE7"/>
    <w:rsid w:val="6DCB2F2C"/>
    <w:rsid w:val="6E382F24"/>
    <w:rsid w:val="6E6C0495"/>
    <w:rsid w:val="6E7017F1"/>
    <w:rsid w:val="6E974C79"/>
    <w:rsid w:val="6EBE51BE"/>
    <w:rsid w:val="6EFE7882"/>
    <w:rsid w:val="6FA01781"/>
    <w:rsid w:val="6FE36E6A"/>
    <w:rsid w:val="6FF76E3D"/>
    <w:rsid w:val="70044178"/>
    <w:rsid w:val="70123B6A"/>
    <w:rsid w:val="701D369F"/>
    <w:rsid w:val="7069724D"/>
    <w:rsid w:val="709071D0"/>
    <w:rsid w:val="70A4240C"/>
    <w:rsid w:val="70A646CA"/>
    <w:rsid w:val="70BC727A"/>
    <w:rsid w:val="70CB5618"/>
    <w:rsid w:val="70E55577"/>
    <w:rsid w:val="719B1A1E"/>
    <w:rsid w:val="71BC2D9F"/>
    <w:rsid w:val="7201031A"/>
    <w:rsid w:val="720614C0"/>
    <w:rsid w:val="72293B47"/>
    <w:rsid w:val="72AE0CCA"/>
    <w:rsid w:val="72FC512F"/>
    <w:rsid w:val="73A052D1"/>
    <w:rsid w:val="740F65A1"/>
    <w:rsid w:val="74145152"/>
    <w:rsid w:val="7423325C"/>
    <w:rsid w:val="74762912"/>
    <w:rsid w:val="74936FE9"/>
    <w:rsid w:val="74F65281"/>
    <w:rsid w:val="74F726F5"/>
    <w:rsid w:val="75064E18"/>
    <w:rsid w:val="75653CA8"/>
    <w:rsid w:val="75815C2E"/>
    <w:rsid w:val="759A3D06"/>
    <w:rsid w:val="75CE5B6B"/>
    <w:rsid w:val="75D41CDB"/>
    <w:rsid w:val="75E02D72"/>
    <w:rsid w:val="76233330"/>
    <w:rsid w:val="76573D86"/>
    <w:rsid w:val="76DA6750"/>
    <w:rsid w:val="76FD46A0"/>
    <w:rsid w:val="773E5191"/>
    <w:rsid w:val="776C4382"/>
    <w:rsid w:val="786C33F4"/>
    <w:rsid w:val="789F3FCA"/>
    <w:rsid w:val="79153782"/>
    <w:rsid w:val="799E5D78"/>
    <w:rsid w:val="7A3F3C97"/>
    <w:rsid w:val="7A4C2439"/>
    <w:rsid w:val="7AFA2D97"/>
    <w:rsid w:val="7B105621"/>
    <w:rsid w:val="7B44129C"/>
    <w:rsid w:val="7B665388"/>
    <w:rsid w:val="7B740680"/>
    <w:rsid w:val="7BAF24DF"/>
    <w:rsid w:val="7BB1115D"/>
    <w:rsid w:val="7BBD4387"/>
    <w:rsid w:val="7BEB4CCA"/>
    <w:rsid w:val="7C3C6199"/>
    <w:rsid w:val="7C413B84"/>
    <w:rsid w:val="7C4B7D56"/>
    <w:rsid w:val="7C6C2D0D"/>
    <w:rsid w:val="7C7F7B2C"/>
    <w:rsid w:val="7C903204"/>
    <w:rsid w:val="7CDA753E"/>
    <w:rsid w:val="7D264647"/>
    <w:rsid w:val="7DA31D7C"/>
    <w:rsid w:val="7DC932B8"/>
    <w:rsid w:val="7E7B6FDC"/>
    <w:rsid w:val="7EA12DEA"/>
    <w:rsid w:val="7ECC287D"/>
    <w:rsid w:val="7ED53D31"/>
    <w:rsid w:val="7EE71226"/>
    <w:rsid w:val="7F093A0E"/>
    <w:rsid w:val="7F420F97"/>
    <w:rsid w:val="7F610397"/>
    <w:rsid w:val="7FA0199B"/>
    <w:rsid w:val="7FD04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260" w:beforeLines="0" w:beforeAutospacing="0" w:after="260" w:afterLines="0" w:afterAutospacing="0" w:line="413" w:lineRule="auto"/>
      <w:ind w:left="425" w:hanging="42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7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67" w:hanging="567"/>
      <w:outlineLvl w:val="2"/>
    </w:pPr>
    <w:rPr>
      <w:rFonts w:eastAsia="黑体" w:asciiTheme="minorAscii" w:hAnsiTheme="minorAscii"/>
      <w:b/>
      <w:sz w:val="32"/>
    </w:rPr>
  </w:style>
  <w:style w:type="paragraph" w:styleId="5">
    <w:name w:val="heading 4"/>
    <w:basedOn w:val="1"/>
    <w:next w:val="1"/>
    <w:link w:val="18"/>
    <w:unhideWhenUsed/>
    <w:qFormat/>
    <w:uiPriority w:val="0"/>
    <w:pPr>
      <w:keepNext/>
      <w:keepLines/>
      <w:numPr>
        <w:ilvl w:val="2"/>
        <w:numId w:val="2"/>
      </w:numPr>
      <w:tabs>
        <w:tab w:val="left" w:pos="114"/>
      </w:tabs>
      <w:spacing w:before="280" w:beforeLines="0" w:beforeAutospacing="0" w:after="290" w:afterLines="0" w:afterAutospacing="0" w:line="372" w:lineRule="auto"/>
      <w:ind w:left="709" w:hanging="709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4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1"/>
    <w:basedOn w:val="1"/>
    <w:next w:val="1"/>
    <w:qFormat/>
    <w:uiPriority w:val="0"/>
  </w:style>
  <w:style w:type="paragraph" w:styleId="9">
    <w:name w:val="toc 4"/>
    <w:basedOn w:val="1"/>
    <w:next w:val="1"/>
    <w:qFormat/>
    <w:uiPriority w:val="0"/>
    <w:pPr>
      <w:ind w:left="1260" w:leftChars="600"/>
    </w:pPr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FollowedHyperlink"/>
    <w:basedOn w:val="14"/>
    <w:qFormat/>
    <w:uiPriority w:val="0"/>
    <w:rPr>
      <w:color w:val="800080"/>
      <w:u w:val="single"/>
    </w:rPr>
  </w:style>
  <w:style w:type="character" w:styleId="16">
    <w:name w:val="Hyperlink"/>
    <w:basedOn w:val="14"/>
    <w:qFormat/>
    <w:uiPriority w:val="0"/>
    <w:rPr>
      <w:color w:val="0000FF"/>
      <w:u w:val="single"/>
    </w:rPr>
  </w:style>
  <w:style w:type="character" w:customStyle="1" w:styleId="17">
    <w:name w:val="标题 3 Char"/>
    <w:link w:val="4"/>
    <w:qFormat/>
    <w:uiPriority w:val="0"/>
    <w:rPr>
      <w:rFonts w:eastAsia="黑体" w:asciiTheme="minorAscii" w:hAnsiTheme="minorAscii"/>
      <w:b/>
      <w:sz w:val="32"/>
    </w:rPr>
  </w:style>
  <w:style w:type="character" w:customStyle="1" w:styleId="18">
    <w:name w:val="标题 4 Char"/>
    <w:link w:val="5"/>
    <w:qFormat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1610</Words>
  <Characters>1744</Characters>
  <Lines>0</Lines>
  <Paragraphs>0</Paragraphs>
  <TotalTime>0</TotalTime>
  <ScaleCrop>false</ScaleCrop>
  <LinksUpToDate>false</LinksUpToDate>
  <CharactersWithSpaces>1825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chenyc</dc:creator>
  <cp:lastModifiedBy>展文</cp:lastModifiedBy>
  <cp:lastPrinted>2022-06-09T03:33:00Z</cp:lastPrinted>
  <dcterms:modified xsi:type="dcterms:W3CDTF">2022-12-03T04:15:02Z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0D06CA209F1C431BA96615742B15DF66</vt:lpwstr>
  </property>
</Properties>
</file>