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sz w:val="48"/>
          <w:szCs w:val="48"/>
        </w:rPr>
      </w:pPr>
      <w:r>
        <w:rPr>
          <w:sz w:val="48"/>
        </w:rPr>
        <mc:AlternateContent>
          <mc:Choice Requires="wps">
            <w:drawing>
              <wp:inline distT="0" distB="0" distL="114300" distR="114300">
                <wp:extent cx="5704205" cy="1828800"/>
                <wp:effectExtent l="0" t="0" r="10795" b="0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20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  <w:lang w:val="en-US" w:eastAsia="zh-CN"/>
                              </w:rPr>
                              <w:t>医护对讲系统V1.0 智慧护理屏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  <w:lang w:val="en-US" w:eastAsia="zh-CN"/>
                              </w:rPr>
                              <w:t>操作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</w:rPr>
                              <w:t>手册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4pt;width:449.15pt;" fillcolor="#FFFFFF" filled="t" stroked="f" coordsize="21600,21600" o:gfxdata="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FjlNmtUAAAAFAQAADwAA&#10;AAAAAAABACAAAAAiAAAAZHJzL2Rvd25yZXYueG1sUEsBAhQAFAAAAAgAh07iQIEgJ4lSAgAAkAQA&#10;AA4AAAAAAAAAAQAgAAAAJAEAAGRycy9lMm9Eb2MueG1sUEsFBgAAAAAGAAYAWQEAAOgFAAAAAA==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  <w:lang w:val="en-US" w:eastAsia="zh-CN"/>
                        </w:rPr>
                        <w:t>医护对讲系统V1.0 智慧护理屏</w:t>
                      </w:r>
                    </w:p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  <w:lang w:val="en-US" w:eastAsia="zh-CN"/>
                        </w:rPr>
                        <w:t>操作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</w:rPr>
                        <w:t>手册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>
                <wp:simplePos x="0" y="0"/>
                <wp:positionH relativeFrom="column">
                  <wp:posOffset>27940</wp:posOffset>
                </wp:positionH>
                <wp:positionV relativeFrom="page">
                  <wp:posOffset>8798560</wp:posOffset>
                </wp:positionV>
                <wp:extent cx="5234305" cy="44831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448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ind w:firstLine="420"/>
                              <w:jc w:val="center"/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</w:pPr>
                            <w:bookmarkStart w:id="44" w:name="_Abstract@自然型.doc#2746799546"/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为了更好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  <w:t>地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使用软件，请您在使用前仔细阅读本手册</w:t>
                            </w:r>
                            <w:bookmarkEnd w:id="44"/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pt;margin-top:692.8pt;height:35.3pt;width:412.15pt;mso-position-vertical-relative:page;z-index:251660288;mso-width-relative:page;mso-height-relative:page;" filled="f" stroked="f" coordsize="21600,21600" o:gfxdata="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lbL7ZNcAAAALAQAADwAAAAAAAAABACAAAAAiAAAAZHJzL2Rvd25yZXYueG1sUEsBAhQA&#10;FAAAAAgAh07iQDocbaa6AQAAZ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420"/>
                        <w:jc w:val="center"/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</w:pPr>
                      <w:bookmarkStart w:id="44" w:name="_Abstract@自然型.doc#2746799546"/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为了更好</w:t>
                      </w: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  <w:lang w:val="en-US" w:eastAsia="zh-CN"/>
                        </w:rPr>
                        <w:t>地</w:t>
                      </w: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使用软件，请您在使用前仔细阅读本手册</w:t>
                      </w:r>
                      <w:bookmarkEnd w:id="44"/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8"/>
          <w:szCs w:val="48"/>
        </w:rPr>
        <w:br w:type="page"/>
      </w:r>
    </w:p>
    <w:p>
      <w:pPr>
        <w:jc w:val="center"/>
        <w:rPr>
          <w:rFonts w:hint="eastAsia"/>
          <w:sz w:val="44"/>
          <w:szCs w:val="44"/>
          <w:lang w:eastAsia="zh-CN"/>
        </w:rPr>
      </w:pPr>
      <w:r>
        <w:rPr>
          <w:rFonts w:hint="eastAsia"/>
          <w:sz w:val="44"/>
          <w:szCs w:val="44"/>
          <w:lang w:eastAsia="zh-CN"/>
        </w:rPr>
        <w:t>目录</w:t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TOC \o "1-4" \h \u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_Toc11817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eastAsia="zh-CN"/>
        </w:rPr>
        <w:t>第</w:t>
      </w:r>
      <w:r>
        <w:rPr>
          <w:rFonts w:hint="eastAsia" w:ascii="黑体" w:hAnsi="黑体" w:eastAsia="黑体" w:cs="黑体"/>
          <w:lang w:val="en-US" w:eastAsia="zh-CN"/>
        </w:rPr>
        <w:t>1章 引言</w:t>
      </w:r>
      <w:r>
        <w:tab/>
      </w:r>
      <w:r>
        <w:fldChar w:fldCharType="begin"/>
      </w:r>
      <w:r>
        <w:instrText xml:space="preserve"> PAGEREF _Toc11817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_Toc402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 xml:space="preserve">1.1 </w:t>
      </w:r>
      <w:r>
        <w:rPr>
          <w:rFonts w:hint="eastAsia" w:ascii="黑体" w:hAnsi="黑体" w:eastAsia="黑体" w:cs="黑体"/>
          <w:lang w:eastAsia="zh-CN"/>
        </w:rPr>
        <w:t>编写目的</w:t>
      </w:r>
      <w:r>
        <w:tab/>
      </w:r>
      <w:r>
        <w:fldChar w:fldCharType="begin"/>
      </w:r>
      <w:r>
        <w:instrText xml:space="preserve"> PAGEREF _Toc402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_Toc27055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1.2 背景</w:t>
      </w:r>
      <w:r>
        <w:tab/>
      </w:r>
      <w:r>
        <w:fldChar w:fldCharType="begin"/>
      </w:r>
      <w:r>
        <w:instrText xml:space="preserve"> PAGEREF _Toc27055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_Toc9851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1.3 名词定义</w:t>
      </w:r>
      <w:r>
        <w:tab/>
      </w:r>
      <w:r>
        <w:fldChar w:fldCharType="begin"/>
      </w:r>
      <w:r>
        <w:instrText xml:space="preserve"> PAGEREF _Toc9851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_Toc31771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第2章 系统概述</w:t>
      </w:r>
      <w:r>
        <w:tab/>
      </w:r>
      <w:r>
        <w:fldChar w:fldCharType="begin"/>
      </w:r>
      <w:r>
        <w:instrText xml:space="preserve"> PAGEREF _Toc31771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_Toc21729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2.1 系统目标</w:t>
      </w:r>
      <w:r>
        <w:tab/>
      </w:r>
      <w:r>
        <w:fldChar w:fldCharType="begin"/>
      </w:r>
      <w:r>
        <w:instrText xml:space="preserve"> PAGEREF _Toc21729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_Toc1169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2.2 系统范围</w:t>
      </w:r>
      <w:r>
        <w:tab/>
      </w:r>
      <w:r>
        <w:fldChar w:fldCharType="begin"/>
      </w:r>
      <w:r>
        <w:instrText xml:space="preserve"> PAGEREF _Toc1169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_Toc12973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2.3 系统架构图</w:t>
      </w:r>
      <w:r>
        <w:tab/>
      </w:r>
      <w:r>
        <w:fldChar w:fldCharType="begin"/>
      </w:r>
      <w:r>
        <w:instrText xml:space="preserve"> PAGEREF _Toc12973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_Toc28482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2.4 运行环境</w:t>
      </w:r>
      <w:r>
        <w:tab/>
      </w:r>
      <w:r>
        <w:fldChar w:fldCharType="begin"/>
      </w:r>
      <w:r>
        <w:instrText xml:space="preserve"> PAGEREF _Toc28482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_Toc10613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2.4.1 硬件环境</w:t>
      </w:r>
      <w:r>
        <w:tab/>
      </w:r>
      <w:r>
        <w:fldChar w:fldCharType="begin"/>
      </w:r>
      <w:r>
        <w:instrText xml:space="preserve"> PAGEREF _Toc10613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_Toc7409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2.4.2 软件环境</w:t>
      </w:r>
      <w:r>
        <w:tab/>
      </w:r>
      <w:r>
        <w:fldChar w:fldCharType="begin"/>
      </w:r>
      <w:r>
        <w:instrText xml:space="preserve"> PAGEREF _Toc7409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_Toc18032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第3章 全局操作</w:t>
      </w:r>
      <w:r>
        <w:tab/>
      </w:r>
      <w:r>
        <w:fldChar w:fldCharType="begin"/>
      </w:r>
      <w:r>
        <w:instrText xml:space="preserve"> PAGEREF _Toc18032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_Toc16271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第4章 功能概述与操作说明</w:t>
      </w:r>
      <w:r>
        <w:tab/>
      </w:r>
      <w:r>
        <w:fldChar w:fldCharType="begin"/>
      </w:r>
      <w:r>
        <w:instrText xml:space="preserve"> PAGEREF _Toc16271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_Toc12046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4.1 首次开机配置</w:t>
      </w:r>
      <w:r>
        <w:tab/>
      </w:r>
      <w:r>
        <w:fldChar w:fldCharType="begin"/>
      </w:r>
      <w:r>
        <w:instrText xml:space="preserve"> PAGEREF _Toc12046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_Toc23782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4.1.1 功能描述</w:t>
      </w:r>
      <w:r>
        <w:tab/>
      </w:r>
      <w:r>
        <w:fldChar w:fldCharType="begin"/>
      </w:r>
      <w:r>
        <w:instrText xml:space="preserve"> PAGEREF _Toc23782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_Toc30610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4.1.2 操作步骤</w:t>
      </w:r>
      <w:r>
        <w:tab/>
      </w:r>
      <w:r>
        <w:fldChar w:fldCharType="begin"/>
      </w:r>
      <w:r>
        <w:instrText xml:space="preserve"> PAGEREF _Toc30610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_Toc12134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4.2 查看病区概况</w:t>
      </w:r>
      <w:r>
        <w:tab/>
      </w:r>
      <w:r>
        <w:fldChar w:fldCharType="begin"/>
      </w:r>
      <w:r>
        <w:instrText xml:space="preserve"> PAGEREF _Toc12134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_Toc21264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4.2.1 功能描述</w:t>
      </w:r>
      <w:r>
        <w:tab/>
      </w:r>
      <w:r>
        <w:fldChar w:fldCharType="begin"/>
      </w:r>
      <w:r>
        <w:instrText xml:space="preserve"> PAGEREF _Toc21264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_Toc7826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4.2.2 操作步骤</w:t>
      </w:r>
      <w:r>
        <w:tab/>
      </w:r>
      <w:r>
        <w:fldChar w:fldCharType="begin"/>
      </w:r>
      <w:r>
        <w:instrText xml:space="preserve"> PAGEREF _Toc7826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_Toc4284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4.3 查看患者卡片</w:t>
      </w:r>
      <w:r>
        <w:tab/>
      </w:r>
      <w:r>
        <w:fldChar w:fldCharType="begin"/>
      </w:r>
      <w:r>
        <w:instrText xml:space="preserve"> PAGEREF _Toc4284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_Toc5025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4.3.1 功能描述</w:t>
      </w:r>
      <w:r>
        <w:tab/>
      </w:r>
      <w:r>
        <w:fldChar w:fldCharType="begin"/>
      </w:r>
      <w:r>
        <w:instrText xml:space="preserve"> PAGEREF _Toc5025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_Toc14457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4.3.2 操作步骤</w:t>
      </w:r>
      <w:r>
        <w:tab/>
      </w:r>
      <w:r>
        <w:fldChar w:fldCharType="begin"/>
      </w:r>
      <w:r>
        <w:instrText xml:space="preserve"> PAGEREF _Toc14457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_Toc21578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4.4 查看患者详情</w:t>
      </w:r>
      <w:r>
        <w:tab/>
      </w:r>
      <w:r>
        <w:fldChar w:fldCharType="begin"/>
      </w:r>
      <w:r>
        <w:instrText xml:space="preserve"> PAGEREF _Toc21578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_Toc26879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4.4.1 功能描述</w:t>
      </w:r>
      <w:r>
        <w:tab/>
      </w:r>
      <w:r>
        <w:fldChar w:fldCharType="begin"/>
      </w:r>
      <w:r>
        <w:instrText xml:space="preserve"> PAGEREF _Toc26879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_Toc7383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4.4.2 操作步骤</w:t>
      </w:r>
      <w:r>
        <w:tab/>
      </w:r>
      <w:r>
        <w:fldChar w:fldCharType="begin"/>
      </w:r>
      <w:r>
        <w:instrText xml:space="preserve"> PAGEREF _Toc7383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_Toc27669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4.5 接收呼叫提醒</w:t>
      </w:r>
      <w:r>
        <w:tab/>
      </w:r>
      <w:r>
        <w:fldChar w:fldCharType="begin"/>
      </w:r>
      <w:r>
        <w:instrText xml:space="preserve"> PAGEREF _Toc27669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_Toc15350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4.5.1 功能描述</w:t>
      </w:r>
      <w:r>
        <w:tab/>
      </w:r>
      <w:r>
        <w:fldChar w:fldCharType="begin"/>
      </w:r>
      <w:r>
        <w:instrText xml:space="preserve"> PAGEREF _Toc15350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_Toc22960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4.5.2 操作步骤</w:t>
      </w:r>
      <w:r>
        <w:tab/>
      </w:r>
      <w:r>
        <w:fldChar w:fldCharType="begin"/>
      </w:r>
      <w:r>
        <w:instrText xml:space="preserve"> PAGEREF _Toc22960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_Toc17886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4.6 接收紧急通知</w:t>
      </w:r>
      <w:r>
        <w:tab/>
      </w:r>
      <w:r>
        <w:fldChar w:fldCharType="begin"/>
      </w:r>
      <w:r>
        <w:instrText xml:space="preserve"> PAGEREF _Toc17886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_Toc10485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4.6.1 功能描述</w:t>
      </w:r>
      <w:r>
        <w:tab/>
      </w:r>
      <w:r>
        <w:fldChar w:fldCharType="begin"/>
      </w:r>
      <w:r>
        <w:instrText xml:space="preserve"> PAGEREF _Toc10485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_Toc25019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4.6.2 操作步骤</w:t>
      </w:r>
      <w:r>
        <w:tab/>
      </w:r>
      <w:r>
        <w:fldChar w:fldCharType="begin"/>
      </w:r>
      <w:r>
        <w:instrText xml:space="preserve"> PAGEREF _Toc25019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_Toc18038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4.7 设置</w:t>
      </w:r>
      <w:r>
        <w:tab/>
      </w:r>
      <w:r>
        <w:fldChar w:fldCharType="begin"/>
      </w:r>
      <w:r>
        <w:instrText xml:space="preserve"> PAGEREF _Toc18038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_Toc2958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4.7.1 功能描述</w:t>
      </w:r>
      <w:r>
        <w:tab/>
      </w:r>
      <w:r>
        <w:fldChar w:fldCharType="begin"/>
      </w:r>
      <w:r>
        <w:instrText xml:space="preserve"> PAGEREF _Toc2958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_Toc16669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4.7.2 操作步骤</w:t>
      </w:r>
      <w:r>
        <w:tab/>
      </w:r>
      <w:r>
        <w:fldChar w:fldCharType="begin"/>
      </w:r>
      <w:r>
        <w:instrText xml:space="preserve"> PAGEREF _Toc16669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_Toc13784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</w:t>
      </w:r>
      <w:r>
        <w:tab/>
      </w:r>
      <w:r>
        <w:fldChar w:fldCharType="begin"/>
      </w:r>
      <w:r>
        <w:instrText xml:space="preserve"> PAGEREF _Toc13784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_Toc27553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附录1 系统搭建教程</w:t>
      </w:r>
      <w:r>
        <w:tab/>
      </w:r>
      <w:r>
        <w:fldChar w:fldCharType="begin"/>
      </w:r>
      <w:r>
        <w:instrText xml:space="preserve"> PAGEREF _Toc27553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_Toc20936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附录2 系统配置教程</w:t>
      </w:r>
      <w:r>
        <w:tab/>
      </w:r>
      <w:r>
        <w:fldChar w:fldCharType="begin"/>
      </w:r>
      <w:r>
        <w:instrText xml:space="preserve"> PAGEREF _Toc20936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_Toc32381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附录3 系统安装教程</w:t>
      </w:r>
      <w:r>
        <w:tab/>
      </w:r>
      <w:r>
        <w:fldChar w:fldCharType="begin"/>
      </w:r>
      <w:r>
        <w:instrText xml:space="preserve"> PAGEREF _Toc32381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_Toc14798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附录4 系统卸载教程</w:t>
      </w:r>
      <w:r>
        <w:tab/>
      </w:r>
      <w:r>
        <w:fldChar w:fldCharType="begin"/>
      </w:r>
      <w:r>
        <w:instrText xml:space="preserve"> PAGEREF _Toc14798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_Toc26301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附录5 常见问题及解决方案</w:t>
      </w:r>
      <w:r>
        <w:tab/>
      </w:r>
      <w:r>
        <w:fldChar w:fldCharType="begin"/>
      </w:r>
      <w:r>
        <w:instrText xml:space="preserve"> PAGEREF _Toc26301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jc w:val="both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br w:type="page"/>
      </w:r>
      <w:bookmarkStart w:id="0" w:name="_Toc12081"/>
      <w:bookmarkStart w:id="1" w:name="_Toc32075"/>
      <w:bookmarkStart w:id="2" w:name="_Toc3282"/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3" w:name="_Toc11817"/>
      <w:r>
        <w:rPr>
          <w:rFonts w:hint="eastAsia" w:ascii="黑体" w:hAnsi="黑体" w:eastAsia="黑体" w:cs="黑体"/>
          <w:lang w:eastAsia="zh-CN"/>
        </w:rPr>
        <w:t>第</w:t>
      </w:r>
      <w:r>
        <w:rPr>
          <w:rFonts w:hint="eastAsia" w:ascii="黑体" w:hAnsi="黑体" w:eastAsia="黑体" w:cs="黑体"/>
          <w:lang w:val="en-US" w:eastAsia="zh-CN"/>
        </w:rPr>
        <w:t>1章 引言</w:t>
      </w:r>
      <w:bookmarkEnd w:id="3"/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eastAsia="zh-CN"/>
        </w:rPr>
      </w:pPr>
      <w:bookmarkStart w:id="4" w:name="_Toc402"/>
      <w:r>
        <w:rPr>
          <w:rFonts w:hint="eastAsia" w:ascii="黑体" w:hAnsi="黑体" w:eastAsia="黑体" w:cs="黑体"/>
          <w:lang w:val="en-US" w:eastAsia="zh-CN"/>
        </w:rPr>
        <w:t xml:space="preserve">1.1 </w:t>
      </w:r>
      <w:bookmarkEnd w:id="0"/>
      <w:bookmarkEnd w:id="1"/>
      <w:bookmarkEnd w:id="2"/>
      <w:r>
        <w:rPr>
          <w:rFonts w:hint="eastAsia" w:ascii="黑体" w:hAnsi="黑体" w:eastAsia="黑体" w:cs="黑体"/>
          <w:lang w:eastAsia="zh-CN"/>
        </w:rPr>
        <w:t>编写目的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为了帮助用户更好地了解和使用该软件,提高用户与软件的亲和度。用户手册讲述怎样安装、配置和使用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医护对讲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系统，以及该软件使用过程中应注意的一些问题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。</w:t>
      </w: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5" w:name="_Toc27055"/>
      <w:r>
        <w:rPr>
          <w:rFonts w:hint="eastAsia" w:ascii="黑体" w:hAnsi="黑体" w:eastAsia="黑体" w:cs="黑体"/>
          <w:lang w:val="en-US" w:eastAsia="zh-CN"/>
        </w:rPr>
        <w:t>1.2 背景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医院住院部传统的医护护理方式存在诸多问题，如：护理效率较低、患者不能及时了解医嘱和费用信息等，导致患者就诊体验不好、医患冲突现象加剧。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医护对讲系统作为针对住院部护理环节打造的信息化系统，通过提供医患对讲、信息查询、广播宣教等功能，以达到以下效果：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在护理人力有限的情况下，提升护理效率、精准度和安全性；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加强患者信息共享，改善患者的就诊体验；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减少医患冲突与纠纷，提升医院的信息化水平，进一步改善医院的公众形象。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6" w:name="_Toc9851"/>
      <w:r>
        <w:rPr>
          <w:rFonts w:hint="eastAsia" w:ascii="黑体" w:hAnsi="黑体" w:eastAsia="黑体" w:cs="黑体"/>
          <w:lang w:val="en-US" w:eastAsia="zh-CN"/>
        </w:rPr>
        <w:t>1.3 名词定义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2"/>
        <w:numPr>
          <w:ilvl w:val="0"/>
          <w:numId w:val="4"/>
        </w:numPr>
        <w:rPr>
          <w:rFonts w:hint="eastAsia" w:ascii="黑体" w:hAnsi="黑体" w:eastAsia="黑体" w:cs="黑体"/>
          <w:lang w:val="en-US" w:eastAsia="zh-CN"/>
        </w:rPr>
      </w:pPr>
      <w:bookmarkStart w:id="7" w:name="_Toc31771"/>
      <w:r>
        <w:rPr>
          <w:rFonts w:hint="eastAsia" w:ascii="黑体" w:hAnsi="黑体" w:eastAsia="黑体" w:cs="黑体"/>
          <w:lang w:val="en-US" w:eastAsia="zh-CN"/>
        </w:rPr>
        <w:t>系统概述</w:t>
      </w:r>
      <w:bookmarkEnd w:id="7"/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8" w:name="_Toc21729"/>
      <w:r>
        <w:rPr>
          <w:rFonts w:hint="eastAsia" w:ascii="黑体" w:hAnsi="黑体" w:eastAsia="黑体" w:cs="黑体"/>
          <w:lang w:val="en-US" w:eastAsia="zh-CN"/>
        </w:rPr>
        <w:t>2.1 系统目标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医护对讲系统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定位于满足住院部医、护、患快速对讲及高效护理需求，主要应用场景包括：呼叫对讲、信息查询、广播宣教等。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本文系统是智慧护理屏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，安装于护士站，可查看病区概况、患者情况，接收呼叫提醒、紧急通知。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9" w:name="_Toc1169"/>
      <w:r>
        <w:rPr>
          <w:rFonts w:hint="eastAsia" w:ascii="黑体" w:hAnsi="黑体" w:eastAsia="黑体" w:cs="黑体"/>
          <w:lang w:val="en-US" w:eastAsia="zh-CN"/>
        </w:rPr>
        <w:t>2.2 系统范围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医护对讲系统主要应用于医院</w:t>
      </w: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住院部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，包括但不限于：</w:t>
      </w:r>
    </w:p>
    <w:tbl>
      <w:tblPr>
        <w:tblStyle w:val="13"/>
        <w:tblW w:w="8288" w:type="dxa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8"/>
        <w:gridCol w:w="4762"/>
        <w:gridCol w:w="15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系统名称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说明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系统类型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WEB后台管理系统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提供患者管理、医护管理、信息发布、信息记录、病区管理及系统设置等功能。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WEB端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医护主机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安装于护士站，提供病区一览、医护排班查看、主机托管、病区呼叫、信息记录及系统设置等功能。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智慧护理屏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highlight w:val="yellow"/>
                <w:lang w:val="en-US" w:eastAsia="zh-CN"/>
              </w:rPr>
              <w:t>（本文系统）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安装于护士站，可查看病区概况、患者情况，接收呼叫提醒、紧急通知。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信息看板屏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安装于病区门口，显示科室简介、医师风貌、护士风采、值班信息、联系方式，接收通知消息。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病床分机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安装于病床附近，可查看患者姓名、诊断、护理项目等信息，接收通知消息，患者可呼叫护士站。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嵌入式系统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病房门口分机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安装于病房门口，显示该病房的床位使用情况，接收病区所有的呼叫提醒，接收通知消息。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走廊显示屏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安装于病区通道，接收病区所有的呼叫提醒，接收通知消息。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LED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10" w:name="_Toc12973"/>
      <w:bookmarkStart w:id="11" w:name="_Toc10506"/>
      <w:r>
        <w:rPr>
          <w:rFonts w:hint="eastAsia" w:ascii="黑体" w:hAnsi="黑体" w:eastAsia="黑体" w:cs="黑体"/>
          <w:lang w:val="en-US" w:eastAsia="zh-CN"/>
        </w:rPr>
        <w:t>2.3 系统架构图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689985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413" w:lineRule="auto"/>
        <w:ind w:leftChars="0" w:right="0" w:rightChars="0"/>
        <w:jc w:val="both"/>
        <w:textAlignment w:val="auto"/>
        <w:outlineLvl w:val="1"/>
        <w:rPr>
          <w:rFonts w:hint="eastAsia" w:ascii="黑体" w:hAnsi="黑体" w:eastAsia="黑体" w:cs="黑体"/>
          <w:lang w:val="en-US" w:eastAsia="zh-CN"/>
        </w:rPr>
      </w:pPr>
      <w:bookmarkStart w:id="12" w:name="_Toc28482"/>
      <w:r>
        <w:rPr>
          <w:rFonts w:hint="eastAsia" w:ascii="黑体" w:hAnsi="黑体" w:eastAsia="黑体" w:cs="黑体"/>
          <w:lang w:val="en-US" w:eastAsia="zh-CN"/>
        </w:rPr>
        <w:t>2.4 运行环境</w:t>
      </w:r>
      <w:bookmarkEnd w:id="12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3" w:name="_Toc10613"/>
      <w:r>
        <w:rPr>
          <w:rFonts w:hint="eastAsia"/>
          <w:lang w:val="en-US" w:eastAsia="zh-CN"/>
        </w:rPr>
        <w:t>2.4.1 硬件环境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4" w:name="_Toc7409"/>
      <w:r>
        <w:rPr>
          <w:rFonts w:hint="eastAsia"/>
          <w:lang w:val="en-US" w:eastAsia="zh-CN"/>
        </w:rPr>
        <w:t>2.4.2 软件环境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安卓系统。</w:t>
      </w: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15" w:name="_Toc18032"/>
      <w:r>
        <w:rPr>
          <w:rFonts w:hint="eastAsia" w:ascii="黑体" w:hAnsi="黑体" w:eastAsia="黑体" w:cs="黑体"/>
          <w:lang w:val="en-US" w:eastAsia="zh-CN"/>
        </w:rPr>
        <w:t>第3章 全局操作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暂无</w:t>
      </w:r>
      <w:r>
        <w:rPr>
          <w:rFonts w:hint="eastAsia" w:ascii="黑体" w:hAnsi="黑体" w:cs="黑体"/>
          <w:sz w:val="24"/>
          <w:szCs w:val="24"/>
          <w:lang w:val="en-US" w:eastAsia="zh-CN"/>
        </w:rPr>
        <w:br w:type="page"/>
      </w:r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16" w:name="_Toc16271"/>
      <w:r>
        <w:rPr>
          <w:rFonts w:hint="eastAsia" w:ascii="黑体" w:hAnsi="黑体" w:eastAsia="黑体" w:cs="黑体"/>
          <w:lang w:val="en-US" w:eastAsia="zh-CN"/>
        </w:rPr>
        <w:t>第4章 功能概述与操作说明</w:t>
      </w:r>
      <w:bookmarkEnd w:id="16"/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17" w:name="_Toc12046"/>
      <w:r>
        <w:rPr>
          <w:rFonts w:hint="eastAsia" w:ascii="黑体" w:hAnsi="黑体" w:eastAsia="黑体" w:cs="黑体"/>
          <w:lang w:val="en-US" w:eastAsia="zh-CN"/>
        </w:rPr>
        <w:t xml:space="preserve">4.1 </w:t>
      </w:r>
      <w:bookmarkEnd w:id="11"/>
      <w:r>
        <w:rPr>
          <w:rFonts w:hint="eastAsia" w:ascii="黑体" w:hAnsi="黑体" w:eastAsia="黑体" w:cs="黑体"/>
          <w:lang w:val="en-US" w:eastAsia="zh-CN"/>
        </w:rPr>
        <w:t>首次开机配置</w:t>
      </w:r>
      <w:bookmarkEnd w:id="17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8" w:name="_Toc23782"/>
      <w:r>
        <w:rPr>
          <w:rFonts w:hint="eastAsia"/>
          <w:lang w:val="en-US" w:eastAsia="zh-CN"/>
        </w:rPr>
        <w:t>4.1.1 功能描述</w:t>
      </w:r>
      <w:bookmarkEnd w:id="18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首次开机配置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9" w:name="_Toc30610"/>
      <w:r>
        <w:rPr>
          <w:rFonts w:hint="eastAsia"/>
          <w:lang w:val="en-US" w:eastAsia="zh-CN"/>
        </w:rPr>
        <w:t>4.1.2 操作步骤</w:t>
      </w:r>
      <w:bookmarkEnd w:id="19"/>
    </w:p>
    <w:p>
      <w:pPr>
        <w:jc w:val="center"/>
        <w:rPr>
          <w:rFonts w:hint="eastAsia" w:eastAsiaTheme="minorEastAsia"/>
          <w:lang w:eastAsia="zh-CN"/>
        </w:rPr>
      </w:pPr>
      <w:bookmarkStart w:id="45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10160" b="3810"/>
            <wp:docPr id="11" name="图片 11" descr="lADPJxuMTvcXf4zNAyDNBQA_1280_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ADPJxuMTvcXf4zNAyDNBQA_1280_8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①第一次启动时，终端需要自动判断是否有使用过配网工具做过网络配置：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若未做过网络配置，则需要手动依次输入“本机IP地址、子网掩码、网关、本机名称、后台服务器IP”、选择“本机类型”。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若做过网络配置，则根据网络配置，自动显示本机IP地址、子网掩码、网关等网络信息，用户可根据实际情况对这三项进行修改，再输入“本机名称、后台服务器IP”选择“本机类型”后可点击【确定】。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②若填写信息无误，点击确认后，进入主页，未在后台完成绑定之前，除【系统设置】以外的模块都保持无数据状态；当被绑定至具体病区之后，加载该病区的数据。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0" w:name="_Toc12134"/>
      <w:r>
        <w:rPr>
          <w:rFonts w:hint="eastAsia" w:ascii="黑体" w:hAnsi="黑体" w:eastAsia="黑体" w:cs="黑体"/>
          <w:lang w:val="en-US" w:eastAsia="zh-CN"/>
        </w:rPr>
        <w:t>4.2 查看病区概况</w:t>
      </w:r>
      <w:bookmarkEnd w:id="20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1" w:name="_Toc21264"/>
      <w:r>
        <w:rPr>
          <w:rFonts w:hint="eastAsia"/>
          <w:lang w:val="en-US" w:eastAsia="zh-CN"/>
        </w:rPr>
        <w:t>4.2.1 功能描述</w:t>
      </w:r>
      <w:bookmarkEnd w:id="21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查看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科室的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数据概览、护理信息、换床信息、手术安排、值班信息、联系方式等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2" w:name="_Toc7826"/>
      <w:r>
        <w:rPr>
          <w:rFonts w:hint="eastAsia"/>
          <w:lang w:val="en-US" w:eastAsia="zh-CN"/>
        </w:rPr>
        <w:t>4.2.2 操作步骤</w:t>
      </w:r>
      <w:bookmarkEnd w:id="22"/>
    </w:p>
    <w:p>
      <w:pPr>
        <w:jc w:val="center"/>
      </w:pPr>
      <w:r>
        <w:drawing>
          <wp:inline distT="0" distB="0" distL="114300" distR="114300">
            <wp:extent cx="5265420" cy="2949575"/>
            <wp:effectExtent l="0" t="0" r="11430" b="317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①点击底部“病区概况”tab，可查看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科室的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数据概览、护理信息、换床信息、手术安排、值班信息、联系方式等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3" w:name="_Toc4284"/>
      <w:r>
        <w:rPr>
          <w:rFonts w:hint="eastAsia" w:ascii="黑体" w:hAnsi="黑体" w:eastAsia="黑体" w:cs="黑体"/>
          <w:lang w:val="en-US" w:eastAsia="zh-CN"/>
        </w:rPr>
        <w:t>4.3 查看患者卡片</w:t>
      </w:r>
      <w:bookmarkEnd w:id="23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4" w:name="_Toc5025"/>
      <w:r>
        <w:rPr>
          <w:rFonts w:hint="eastAsia"/>
          <w:lang w:val="en-US" w:eastAsia="zh-CN"/>
        </w:rPr>
        <w:t>4.3.1 功能描述</w:t>
      </w:r>
      <w:bookmarkEnd w:id="24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每张卡片对应一个床位，显示床位使用情况及患者主要信息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5" w:name="_Toc14457"/>
      <w:r>
        <w:rPr>
          <w:rFonts w:hint="eastAsia"/>
          <w:lang w:val="en-US" w:eastAsia="zh-CN"/>
        </w:rPr>
        <w:t>4.3.2 操作步骤</w:t>
      </w:r>
      <w:bookmarkEnd w:id="25"/>
    </w:p>
    <w:p>
      <w:pPr>
        <w:jc w:val="center"/>
      </w:pPr>
      <w:r>
        <w:drawing>
          <wp:inline distT="0" distB="0" distL="114300" distR="114300">
            <wp:extent cx="5267960" cy="2946400"/>
            <wp:effectExtent l="0" t="0" r="8890" b="635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①点击底部“患者卡片”tab，可查看床位使用情况，以及患者的主要信息，如：姓名、性别、年龄、护理等级、费用类别、诊断、饮食、药物反应、管床医生及管床护士。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②点击卡片区域任意位置，可查看患者详情。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</w:pPr>
      <w:r>
        <w:rPr>
          <w:rFonts w:hint="eastAsia"/>
          <w:sz w:val="24"/>
          <w:szCs w:val="24"/>
          <w:lang w:val="en-US" w:eastAsia="zh-CN"/>
        </w:rPr>
        <w:t>③页面默认不滚动，可手动上下划动。</w:t>
      </w: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6" w:name="_Toc21578"/>
      <w:r>
        <w:rPr>
          <w:rFonts w:hint="eastAsia" w:ascii="黑体" w:hAnsi="黑体" w:eastAsia="黑体" w:cs="黑体"/>
          <w:lang w:val="en-US" w:eastAsia="zh-CN"/>
        </w:rPr>
        <w:t>4.4 查看患者详情</w:t>
      </w:r>
      <w:bookmarkEnd w:id="26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7" w:name="_Toc26879"/>
      <w:r>
        <w:rPr>
          <w:rFonts w:hint="eastAsia"/>
          <w:lang w:val="en-US" w:eastAsia="zh-CN"/>
        </w:rPr>
        <w:t>4.4.1 功能描述</w:t>
      </w:r>
      <w:bookmarkEnd w:id="27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查看患者的基本信息、值班医护、医嘱信息、费用详情、检验检查、生命体征等数据。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8" w:name="_Toc7383"/>
      <w:r>
        <w:rPr>
          <w:rFonts w:hint="eastAsia"/>
          <w:lang w:val="en-US" w:eastAsia="zh-CN"/>
        </w:rPr>
        <w:t>4.4.2 操作步骤</w:t>
      </w:r>
      <w:bookmarkEnd w:id="28"/>
    </w:p>
    <w:p>
      <w:pPr>
        <w:jc w:val="center"/>
      </w:pPr>
      <w:r>
        <w:drawing>
          <wp:inline distT="0" distB="0" distL="114300" distR="114300">
            <wp:extent cx="5262245" cy="2949575"/>
            <wp:effectExtent l="0" t="0" r="1460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①在“患者卡片”页面点击卡片区域任意位置，可查看该床位的患者详情数据。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②点击左侧导航，可分别查看基本信息、值班医护、医嘱信息、费用详情、检验检查、生命体征数据。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</w:pPr>
      <w:r>
        <w:rPr>
          <w:rFonts w:hint="eastAsia"/>
          <w:sz w:val="24"/>
          <w:szCs w:val="24"/>
          <w:lang w:val="en-US" w:eastAsia="zh-CN"/>
        </w:rPr>
        <w:t>③点击右上角或左下角关闭按钮，可返回“患者卡片”页。</w:t>
      </w: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9" w:name="_Toc27669"/>
      <w:r>
        <w:rPr>
          <w:rFonts w:hint="eastAsia" w:ascii="黑体" w:hAnsi="黑体" w:eastAsia="黑体" w:cs="黑体"/>
          <w:lang w:val="en-US" w:eastAsia="zh-CN"/>
        </w:rPr>
        <w:t>4.5 接收呼叫提醒</w:t>
      </w:r>
      <w:bookmarkEnd w:id="29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30" w:name="_Toc15350"/>
      <w:r>
        <w:rPr>
          <w:rFonts w:hint="eastAsia"/>
          <w:lang w:val="en-US" w:eastAsia="zh-CN"/>
        </w:rPr>
        <w:t>4.5.1 功能描述</w:t>
      </w:r>
      <w:bookmarkEnd w:id="30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接收科室所有请求中的呼叫提醒。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31" w:name="_Toc22960"/>
      <w:r>
        <w:rPr>
          <w:rFonts w:hint="eastAsia"/>
          <w:lang w:val="en-US" w:eastAsia="zh-CN"/>
        </w:rPr>
        <w:t>4.5.2 操作步骤</w:t>
      </w:r>
      <w:bookmarkEnd w:id="31"/>
    </w:p>
    <w:p>
      <w:pPr>
        <w:jc w:val="center"/>
      </w:pPr>
      <w:r>
        <w:drawing>
          <wp:inline distT="0" distB="0" distL="114300" distR="114300">
            <wp:extent cx="5268595" cy="2961640"/>
            <wp:effectExtent l="0" t="0" r="825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</w:pPr>
      <w:r>
        <w:rPr>
          <w:rFonts w:hint="eastAsia"/>
          <w:sz w:val="24"/>
          <w:szCs w:val="24"/>
          <w:lang w:val="en-US" w:eastAsia="zh-CN"/>
        </w:rPr>
        <w:t>①当收到呼叫提醒时，点击“知道了”可关闭弹窗。该操作仅对本机有效，不影响其他终端。</w:t>
      </w: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32" w:name="_Toc17886"/>
      <w:r>
        <w:rPr>
          <w:rFonts w:hint="eastAsia" w:ascii="黑体" w:hAnsi="黑体" w:eastAsia="黑体" w:cs="黑体"/>
          <w:lang w:val="en-US" w:eastAsia="zh-CN"/>
        </w:rPr>
        <w:t>4.6 接收紧急通知</w:t>
      </w:r>
      <w:bookmarkEnd w:id="32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33" w:name="_Toc10485"/>
      <w:r>
        <w:rPr>
          <w:rFonts w:hint="eastAsia"/>
          <w:lang w:val="en-US" w:eastAsia="zh-CN"/>
        </w:rPr>
        <w:t>4.6.1 功能描述</w:t>
      </w:r>
      <w:bookmarkEnd w:id="33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接收后台发布的紧急通知。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34" w:name="_Toc25019"/>
      <w:r>
        <w:rPr>
          <w:rFonts w:hint="eastAsia"/>
          <w:lang w:val="en-US" w:eastAsia="zh-CN"/>
        </w:rPr>
        <w:t>4.6.2 操作步骤</w:t>
      </w:r>
      <w:bookmarkEnd w:id="34"/>
    </w:p>
    <w:p>
      <w:pPr>
        <w:jc w:val="center"/>
      </w:pPr>
      <w:r>
        <w:drawing>
          <wp:inline distT="0" distB="0" distL="114300" distR="114300">
            <wp:extent cx="5262880" cy="2959100"/>
            <wp:effectExtent l="0" t="0" r="13970" b="1270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</w:pPr>
      <w:r>
        <w:rPr>
          <w:rFonts w:hint="eastAsia"/>
          <w:sz w:val="24"/>
          <w:szCs w:val="24"/>
          <w:lang w:val="en-US" w:eastAsia="zh-CN"/>
        </w:rPr>
        <w:t>①紧急通知弹窗不能在护理屏手动关闭。当后台取消紧急通知时，弹窗自动关闭。</w:t>
      </w: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35" w:name="_Toc18038"/>
      <w:r>
        <w:rPr>
          <w:rFonts w:hint="eastAsia" w:ascii="黑体" w:hAnsi="黑体" w:eastAsia="黑体" w:cs="黑体"/>
          <w:lang w:val="en-US" w:eastAsia="zh-CN"/>
        </w:rPr>
        <w:t>4.7 设置</w:t>
      </w:r>
      <w:bookmarkEnd w:id="35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36" w:name="_Toc2958"/>
      <w:r>
        <w:rPr>
          <w:rFonts w:hint="eastAsia"/>
          <w:lang w:val="en-US" w:eastAsia="zh-CN"/>
        </w:rPr>
        <w:t>4.7.1 功能描述</w:t>
      </w:r>
      <w:bookmarkEnd w:id="36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修改本机相关配置。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37" w:name="_Toc16669"/>
      <w:r>
        <w:rPr>
          <w:rFonts w:hint="eastAsia"/>
          <w:lang w:val="en-US" w:eastAsia="zh-CN"/>
        </w:rPr>
        <w:t>4.7.2 操作步骤</w:t>
      </w:r>
      <w:bookmarkEnd w:id="37"/>
    </w:p>
    <w:tbl>
      <w:tblPr>
        <w:tblStyle w:val="13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564765" cy="1523365"/>
                  <wp:effectExtent l="0" t="0" r="6985" b="63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152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561590" cy="1534160"/>
                  <wp:effectExtent l="0" t="0" r="10160" b="889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90" cy="1534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559050" cy="1531620"/>
                  <wp:effectExtent l="0" t="0" r="12700" b="11430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1531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566670" cy="1510665"/>
                  <wp:effectExtent l="0" t="0" r="5080" b="1333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1510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①点击护理屏右上角设置按钮，输入密码后进入系统设置页面。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②“基础设置”中，可编辑本机名称、本机IP地址、子网掩码、网关、后台服务器IP等信息。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</w:pPr>
      <w:r>
        <w:rPr>
          <w:rFonts w:hint="eastAsia"/>
          <w:sz w:val="24"/>
          <w:szCs w:val="24"/>
          <w:lang w:val="en-US" w:eastAsia="zh-CN"/>
        </w:rPr>
        <w:t>③“高级设置”中，可同步服务器时间、调节本机通话音量、调节本机亮度、恢复出厂设置。</w:t>
      </w: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38" w:name="_Toc13784"/>
      <w:r>
        <w:rPr>
          <w:rFonts w:hint="eastAsia" w:ascii="黑体" w:hAnsi="黑体" w:eastAsia="黑体" w:cs="黑体"/>
          <w:lang w:val="en-US" w:eastAsia="zh-CN"/>
        </w:rPr>
        <w:t>附录</w:t>
      </w:r>
      <w:bookmarkEnd w:id="38"/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39" w:name="_Toc27553"/>
      <w:r>
        <w:rPr>
          <w:rFonts w:hint="eastAsia" w:ascii="黑体" w:hAnsi="黑体" w:eastAsia="黑体" w:cs="黑体"/>
          <w:lang w:val="en-US" w:eastAsia="zh-CN"/>
        </w:rPr>
        <w:t>附录1 系统搭建教程</w:t>
      </w:r>
      <w:bookmarkEnd w:id="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40" w:name="_Toc20936"/>
      <w:r>
        <w:rPr>
          <w:rFonts w:hint="eastAsia" w:ascii="黑体" w:hAnsi="黑体" w:eastAsia="黑体" w:cs="黑体"/>
          <w:lang w:val="en-US" w:eastAsia="zh-CN"/>
        </w:rPr>
        <w:t>附录2 系统配置教程</w:t>
      </w:r>
      <w:bookmarkEnd w:id="4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41" w:name="_Toc32381"/>
      <w:r>
        <w:rPr>
          <w:rFonts w:hint="eastAsia" w:ascii="黑体" w:hAnsi="黑体" w:eastAsia="黑体" w:cs="黑体"/>
          <w:lang w:val="en-US" w:eastAsia="zh-CN"/>
        </w:rPr>
        <w:t>附录3 系统安装教程</w:t>
      </w:r>
      <w:bookmarkEnd w:id="4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42" w:name="_Toc14798"/>
      <w:r>
        <w:rPr>
          <w:rFonts w:hint="eastAsia" w:ascii="黑体" w:hAnsi="黑体" w:eastAsia="黑体" w:cs="黑体"/>
          <w:lang w:val="en-US" w:eastAsia="zh-CN"/>
        </w:rPr>
        <w:t>附录4 系统卸载教程</w:t>
      </w:r>
      <w:bookmarkEnd w:id="4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43" w:name="_Toc26301"/>
      <w:r>
        <w:rPr>
          <w:rFonts w:hint="eastAsia" w:ascii="黑体" w:hAnsi="黑体" w:eastAsia="黑体" w:cs="黑体"/>
          <w:lang w:val="en-US" w:eastAsia="zh-CN"/>
        </w:rPr>
        <w:t>附录5 常见问题及解决方案</w:t>
      </w:r>
      <w:bookmarkEnd w:id="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2454C4"/>
    <w:multiLevelType w:val="multilevel"/>
    <w:tmpl w:val="5D2454C4"/>
    <w:lvl w:ilvl="0" w:tentative="0">
      <w:start w:val="3"/>
      <w:numFmt w:val="decimal"/>
      <w:pStyle w:val="3"/>
      <w:isLgl/>
      <w:lvlText w:val="%1."/>
      <w:lvlJc w:val="left"/>
      <w:pPr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4"/>
      <w:isLgl/>
      <w:lvlText w:val="%1.%2."/>
      <w:lvlJc w:val="left"/>
      <w:pPr>
        <w:ind w:left="567" w:leftChars="0" w:hanging="567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abstractNum w:abstractNumId="1">
    <w:nsid w:val="5D26AC27"/>
    <w:multiLevelType w:val="multilevel"/>
    <w:tmpl w:val="5D26AC2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0">
      <w:start w:val="6"/>
      <w:numFmt w:val="decimal"/>
      <w:lvlText w:val="%1.%2."/>
      <w:lvlJc w:val="left"/>
      <w:pPr>
        <w:ind w:left="567" w:leftChars="0" w:hanging="567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isLgl/>
      <w:lvlText w:val="%1.%2.%3."/>
      <w:lvlJc w:val="left"/>
      <w:pPr>
        <w:ind w:left="709" w:leftChars="0" w:hanging="709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abstractNum w:abstractNumId="2">
    <w:nsid w:val="5F6AB308"/>
    <w:multiLevelType w:val="singleLevel"/>
    <w:tmpl w:val="5F6AB308"/>
    <w:lvl w:ilvl="0" w:tentative="0">
      <w:start w:val="2"/>
      <w:numFmt w:val="decimal"/>
      <w:suff w:val="space"/>
      <w:lvlText w:val="第%1章"/>
      <w:lvlJc w:val="left"/>
    </w:lvl>
  </w:abstractNum>
  <w:abstractNum w:abstractNumId="3">
    <w:nsid w:val="62A1A932"/>
    <w:multiLevelType w:val="singleLevel"/>
    <w:tmpl w:val="62A1A932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62A1B0EE"/>
    <w:multiLevelType w:val="singleLevel"/>
    <w:tmpl w:val="62A1B0EE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VjN2NiNDlmMDk1YmY3YWQ1MjgyMjViNDJmYmZhMjMifQ=="/>
  </w:docVars>
  <w:rsids>
    <w:rsidRoot w:val="00172A27"/>
    <w:rsid w:val="005F176E"/>
    <w:rsid w:val="00AE16CB"/>
    <w:rsid w:val="00AF3173"/>
    <w:rsid w:val="00DF47CC"/>
    <w:rsid w:val="00EB56EC"/>
    <w:rsid w:val="019B6A97"/>
    <w:rsid w:val="02FE0310"/>
    <w:rsid w:val="02FE1118"/>
    <w:rsid w:val="03312F06"/>
    <w:rsid w:val="03406119"/>
    <w:rsid w:val="03475F69"/>
    <w:rsid w:val="035414E1"/>
    <w:rsid w:val="039844AE"/>
    <w:rsid w:val="03CF4ADA"/>
    <w:rsid w:val="03F310B9"/>
    <w:rsid w:val="043E4838"/>
    <w:rsid w:val="04B21B3C"/>
    <w:rsid w:val="05304590"/>
    <w:rsid w:val="05E64122"/>
    <w:rsid w:val="05EB78FE"/>
    <w:rsid w:val="05F33D97"/>
    <w:rsid w:val="06022420"/>
    <w:rsid w:val="061358A3"/>
    <w:rsid w:val="06526DA6"/>
    <w:rsid w:val="065958AC"/>
    <w:rsid w:val="06661C36"/>
    <w:rsid w:val="068C2878"/>
    <w:rsid w:val="06A130AD"/>
    <w:rsid w:val="06FA7472"/>
    <w:rsid w:val="07110D0C"/>
    <w:rsid w:val="07241D73"/>
    <w:rsid w:val="07366E50"/>
    <w:rsid w:val="07424F7C"/>
    <w:rsid w:val="0754484F"/>
    <w:rsid w:val="07954BFD"/>
    <w:rsid w:val="07A93BD9"/>
    <w:rsid w:val="08093A5E"/>
    <w:rsid w:val="08232BA8"/>
    <w:rsid w:val="082A55C9"/>
    <w:rsid w:val="085C232B"/>
    <w:rsid w:val="08611083"/>
    <w:rsid w:val="08624D0C"/>
    <w:rsid w:val="08902865"/>
    <w:rsid w:val="08DB760B"/>
    <w:rsid w:val="090826FD"/>
    <w:rsid w:val="0918158D"/>
    <w:rsid w:val="09602F45"/>
    <w:rsid w:val="09CF3B85"/>
    <w:rsid w:val="09D66054"/>
    <w:rsid w:val="09ED1657"/>
    <w:rsid w:val="0A4900C6"/>
    <w:rsid w:val="0AAC2CB1"/>
    <w:rsid w:val="0B377EEC"/>
    <w:rsid w:val="0B3C15B4"/>
    <w:rsid w:val="0B615980"/>
    <w:rsid w:val="0C49649C"/>
    <w:rsid w:val="0D1B2EC8"/>
    <w:rsid w:val="0D4E5714"/>
    <w:rsid w:val="0D8843E3"/>
    <w:rsid w:val="0DAE6573"/>
    <w:rsid w:val="0DBB2FAA"/>
    <w:rsid w:val="0DE1636F"/>
    <w:rsid w:val="0E190111"/>
    <w:rsid w:val="0E1E3A63"/>
    <w:rsid w:val="0E397DB4"/>
    <w:rsid w:val="0E652BFA"/>
    <w:rsid w:val="0E664D1E"/>
    <w:rsid w:val="0E8E5882"/>
    <w:rsid w:val="0F002DCB"/>
    <w:rsid w:val="0F1A69FE"/>
    <w:rsid w:val="0F246D2B"/>
    <w:rsid w:val="0F8434A1"/>
    <w:rsid w:val="0FB879B9"/>
    <w:rsid w:val="0FF04EBC"/>
    <w:rsid w:val="10160CEA"/>
    <w:rsid w:val="10183317"/>
    <w:rsid w:val="10230805"/>
    <w:rsid w:val="10D50B7C"/>
    <w:rsid w:val="113A3504"/>
    <w:rsid w:val="117A3CFE"/>
    <w:rsid w:val="120632DB"/>
    <w:rsid w:val="12840C7F"/>
    <w:rsid w:val="12C777AE"/>
    <w:rsid w:val="12F912AB"/>
    <w:rsid w:val="13056EBF"/>
    <w:rsid w:val="13233333"/>
    <w:rsid w:val="137064A1"/>
    <w:rsid w:val="13BD793F"/>
    <w:rsid w:val="13C22295"/>
    <w:rsid w:val="13D579F2"/>
    <w:rsid w:val="14182A80"/>
    <w:rsid w:val="1465296D"/>
    <w:rsid w:val="152A598B"/>
    <w:rsid w:val="153B79C5"/>
    <w:rsid w:val="1549332B"/>
    <w:rsid w:val="15720DDE"/>
    <w:rsid w:val="157925E3"/>
    <w:rsid w:val="15F409A0"/>
    <w:rsid w:val="15F41882"/>
    <w:rsid w:val="15F76C31"/>
    <w:rsid w:val="16594575"/>
    <w:rsid w:val="16AF0DD6"/>
    <w:rsid w:val="16DE5AD6"/>
    <w:rsid w:val="16E60B45"/>
    <w:rsid w:val="1703256F"/>
    <w:rsid w:val="17333D3B"/>
    <w:rsid w:val="17A0056D"/>
    <w:rsid w:val="180B6210"/>
    <w:rsid w:val="184F36F3"/>
    <w:rsid w:val="194224F4"/>
    <w:rsid w:val="194E3F49"/>
    <w:rsid w:val="196E47FF"/>
    <w:rsid w:val="199B2D5B"/>
    <w:rsid w:val="199D737E"/>
    <w:rsid w:val="19BE7064"/>
    <w:rsid w:val="19C3478B"/>
    <w:rsid w:val="1A0A1987"/>
    <w:rsid w:val="1A801C0B"/>
    <w:rsid w:val="1A8506C1"/>
    <w:rsid w:val="1A852783"/>
    <w:rsid w:val="1A88228C"/>
    <w:rsid w:val="1AC45481"/>
    <w:rsid w:val="1B2E513D"/>
    <w:rsid w:val="1BB912F8"/>
    <w:rsid w:val="1C010931"/>
    <w:rsid w:val="1C073537"/>
    <w:rsid w:val="1C0B528E"/>
    <w:rsid w:val="1C3351AA"/>
    <w:rsid w:val="1D25696F"/>
    <w:rsid w:val="1D713141"/>
    <w:rsid w:val="1D8226BE"/>
    <w:rsid w:val="1D8E0765"/>
    <w:rsid w:val="1D9F4BE6"/>
    <w:rsid w:val="1DB45F5B"/>
    <w:rsid w:val="1DE32801"/>
    <w:rsid w:val="1E2D223E"/>
    <w:rsid w:val="1EA7085F"/>
    <w:rsid w:val="1F041A54"/>
    <w:rsid w:val="1F094C88"/>
    <w:rsid w:val="1F314B58"/>
    <w:rsid w:val="1F346A3A"/>
    <w:rsid w:val="1F52394A"/>
    <w:rsid w:val="1F7005D8"/>
    <w:rsid w:val="1F9B5138"/>
    <w:rsid w:val="1FB95641"/>
    <w:rsid w:val="1FCB29CD"/>
    <w:rsid w:val="1FFD6786"/>
    <w:rsid w:val="2014099F"/>
    <w:rsid w:val="208643EA"/>
    <w:rsid w:val="20B97409"/>
    <w:rsid w:val="20F73F84"/>
    <w:rsid w:val="20FF1AFC"/>
    <w:rsid w:val="213F48A5"/>
    <w:rsid w:val="21A73D64"/>
    <w:rsid w:val="21F5379E"/>
    <w:rsid w:val="21FA3F45"/>
    <w:rsid w:val="223B19D2"/>
    <w:rsid w:val="22522557"/>
    <w:rsid w:val="22644568"/>
    <w:rsid w:val="22CB50EA"/>
    <w:rsid w:val="22E67769"/>
    <w:rsid w:val="22F51D0B"/>
    <w:rsid w:val="232F2C73"/>
    <w:rsid w:val="234B18B9"/>
    <w:rsid w:val="238B0EC3"/>
    <w:rsid w:val="239C660A"/>
    <w:rsid w:val="240B33DF"/>
    <w:rsid w:val="24142FD9"/>
    <w:rsid w:val="2436211F"/>
    <w:rsid w:val="248F09F5"/>
    <w:rsid w:val="24A26235"/>
    <w:rsid w:val="24B24FC0"/>
    <w:rsid w:val="24B90641"/>
    <w:rsid w:val="25492F07"/>
    <w:rsid w:val="254E6BD6"/>
    <w:rsid w:val="25566B9F"/>
    <w:rsid w:val="256052E5"/>
    <w:rsid w:val="25CA4F7E"/>
    <w:rsid w:val="25F40C25"/>
    <w:rsid w:val="260C03DC"/>
    <w:rsid w:val="26313288"/>
    <w:rsid w:val="266534ED"/>
    <w:rsid w:val="26677BD3"/>
    <w:rsid w:val="26BD0600"/>
    <w:rsid w:val="27106A9B"/>
    <w:rsid w:val="27254116"/>
    <w:rsid w:val="273F54F9"/>
    <w:rsid w:val="274E7298"/>
    <w:rsid w:val="276403CB"/>
    <w:rsid w:val="277A6545"/>
    <w:rsid w:val="27913634"/>
    <w:rsid w:val="279F56FE"/>
    <w:rsid w:val="28253742"/>
    <w:rsid w:val="285A70BE"/>
    <w:rsid w:val="28664CE0"/>
    <w:rsid w:val="286A0035"/>
    <w:rsid w:val="2882063E"/>
    <w:rsid w:val="288E615E"/>
    <w:rsid w:val="28B74771"/>
    <w:rsid w:val="28BA5384"/>
    <w:rsid w:val="292B5E78"/>
    <w:rsid w:val="294A2EE1"/>
    <w:rsid w:val="29CB1A16"/>
    <w:rsid w:val="29DB1046"/>
    <w:rsid w:val="29FB1FA7"/>
    <w:rsid w:val="2A3E6D7D"/>
    <w:rsid w:val="2A7D4053"/>
    <w:rsid w:val="2B585EB5"/>
    <w:rsid w:val="2B5B6EAA"/>
    <w:rsid w:val="2BE52C9E"/>
    <w:rsid w:val="2BE86CB9"/>
    <w:rsid w:val="2C207FAD"/>
    <w:rsid w:val="2C845424"/>
    <w:rsid w:val="2C90081B"/>
    <w:rsid w:val="2CB0183E"/>
    <w:rsid w:val="2CCB2F88"/>
    <w:rsid w:val="2D143D59"/>
    <w:rsid w:val="2D581899"/>
    <w:rsid w:val="2DAD141F"/>
    <w:rsid w:val="2E034FA3"/>
    <w:rsid w:val="2E080B14"/>
    <w:rsid w:val="2E0B11FC"/>
    <w:rsid w:val="2EA828F3"/>
    <w:rsid w:val="2EC54E51"/>
    <w:rsid w:val="2F156A5E"/>
    <w:rsid w:val="2F455F2E"/>
    <w:rsid w:val="2F7527EA"/>
    <w:rsid w:val="2FD76D84"/>
    <w:rsid w:val="30667B0C"/>
    <w:rsid w:val="30933F50"/>
    <w:rsid w:val="30B47D59"/>
    <w:rsid w:val="31206614"/>
    <w:rsid w:val="31D0305F"/>
    <w:rsid w:val="31D53C51"/>
    <w:rsid w:val="31D971F8"/>
    <w:rsid w:val="325C157C"/>
    <w:rsid w:val="32D32C2F"/>
    <w:rsid w:val="32D53284"/>
    <w:rsid w:val="32E113DD"/>
    <w:rsid w:val="330C7B49"/>
    <w:rsid w:val="33A238BB"/>
    <w:rsid w:val="34214320"/>
    <w:rsid w:val="35102FBE"/>
    <w:rsid w:val="35472EAC"/>
    <w:rsid w:val="35BC5424"/>
    <w:rsid w:val="35FC3A0A"/>
    <w:rsid w:val="36175824"/>
    <w:rsid w:val="36671751"/>
    <w:rsid w:val="36CF7A2C"/>
    <w:rsid w:val="36EC2B2C"/>
    <w:rsid w:val="37C1624C"/>
    <w:rsid w:val="37EF2B0F"/>
    <w:rsid w:val="3861366D"/>
    <w:rsid w:val="38BB4D54"/>
    <w:rsid w:val="38C15904"/>
    <w:rsid w:val="38D73528"/>
    <w:rsid w:val="38EC7F60"/>
    <w:rsid w:val="39C13BE9"/>
    <w:rsid w:val="3A664B89"/>
    <w:rsid w:val="3A9936C1"/>
    <w:rsid w:val="3ABC192E"/>
    <w:rsid w:val="3AE9759A"/>
    <w:rsid w:val="3B0D4C72"/>
    <w:rsid w:val="3B383B23"/>
    <w:rsid w:val="3B4E0F26"/>
    <w:rsid w:val="3C6D0BD6"/>
    <w:rsid w:val="3C8E6B26"/>
    <w:rsid w:val="3CD30896"/>
    <w:rsid w:val="3CD920E8"/>
    <w:rsid w:val="3CFB0AFF"/>
    <w:rsid w:val="3DA87783"/>
    <w:rsid w:val="3DA91B68"/>
    <w:rsid w:val="3E18314B"/>
    <w:rsid w:val="3E627A0D"/>
    <w:rsid w:val="3EE71C09"/>
    <w:rsid w:val="3F117B2C"/>
    <w:rsid w:val="3F4512A1"/>
    <w:rsid w:val="3FF00E7F"/>
    <w:rsid w:val="3FF51457"/>
    <w:rsid w:val="40217AEB"/>
    <w:rsid w:val="402414A4"/>
    <w:rsid w:val="403A0BB3"/>
    <w:rsid w:val="404C6530"/>
    <w:rsid w:val="40B05B17"/>
    <w:rsid w:val="40EE7726"/>
    <w:rsid w:val="41082386"/>
    <w:rsid w:val="41395903"/>
    <w:rsid w:val="416A2CA5"/>
    <w:rsid w:val="42425F39"/>
    <w:rsid w:val="42457E87"/>
    <w:rsid w:val="424768D8"/>
    <w:rsid w:val="42C0050F"/>
    <w:rsid w:val="43585F12"/>
    <w:rsid w:val="44533AFB"/>
    <w:rsid w:val="448D4666"/>
    <w:rsid w:val="449E5697"/>
    <w:rsid w:val="44B43FF4"/>
    <w:rsid w:val="45182F72"/>
    <w:rsid w:val="45445B53"/>
    <w:rsid w:val="45916695"/>
    <w:rsid w:val="459B1367"/>
    <w:rsid w:val="45A04715"/>
    <w:rsid w:val="45C47E3C"/>
    <w:rsid w:val="466C32D5"/>
    <w:rsid w:val="46946ECB"/>
    <w:rsid w:val="470B7C6C"/>
    <w:rsid w:val="47271B98"/>
    <w:rsid w:val="477434A6"/>
    <w:rsid w:val="48205117"/>
    <w:rsid w:val="487942FD"/>
    <w:rsid w:val="48904014"/>
    <w:rsid w:val="48CD4FAD"/>
    <w:rsid w:val="48D0161A"/>
    <w:rsid w:val="494312BA"/>
    <w:rsid w:val="495E17E6"/>
    <w:rsid w:val="49C56F9A"/>
    <w:rsid w:val="49D22DC2"/>
    <w:rsid w:val="4A2977C1"/>
    <w:rsid w:val="4A551F2B"/>
    <w:rsid w:val="4A6F26EF"/>
    <w:rsid w:val="4AEC3337"/>
    <w:rsid w:val="4B1E1BAC"/>
    <w:rsid w:val="4B304B07"/>
    <w:rsid w:val="4BA83B04"/>
    <w:rsid w:val="4BBF4E74"/>
    <w:rsid w:val="4CD648AB"/>
    <w:rsid w:val="4DF76144"/>
    <w:rsid w:val="4E0E38D7"/>
    <w:rsid w:val="4E1970C7"/>
    <w:rsid w:val="4E8C41A0"/>
    <w:rsid w:val="4EB80392"/>
    <w:rsid w:val="4F115C17"/>
    <w:rsid w:val="4F7E2087"/>
    <w:rsid w:val="4FBC3880"/>
    <w:rsid w:val="4FCC78D0"/>
    <w:rsid w:val="50157900"/>
    <w:rsid w:val="50E7406B"/>
    <w:rsid w:val="510415F2"/>
    <w:rsid w:val="51156AAB"/>
    <w:rsid w:val="51A4187D"/>
    <w:rsid w:val="51A94E88"/>
    <w:rsid w:val="52B111EA"/>
    <w:rsid w:val="52F42340"/>
    <w:rsid w:val="53211B45"/>
    <w:rsid w:val="53BE4A75"/>
    <w:rsid w:val="53F054D6"/>
    <w:rsid w:val="53F73FCB"/>
    <w:rsid w:val="541B3F03"/>
    <w:rsid w:val="550E1BEC"/>
    <w:rsid w:val="5596174C"/>
    <w:rsid w:val="559A5744"/>
    <w:rsid w:val="55C56949"/>
    <w:rsid w:val="5600013B"/>
    <w:rsid w:val="565B738A"/>
    <w:rsid w:val="56AC6812"/>
    <w:rsid w:val="57586383"/>
    <w:rsid w:val="5772540D"/>
    <w:rsid w:val="57FF0E54"/>
    <w:rsid w:val="58003105"/>
    <w:rsid w:val="58E179AF"/>
    <w:rsid w:val="591C277A"/>
    <w:rsid w:val="591E1EAB"/>
    <w:rsid w:val="59502BAD"/>
    <w:rsid w:val="59681F1C"/>
    <w:rsid w:val="596E02CA"/>
    <w:rsid w:val="59D0497D"/>
    <w:rsid w:val="59EE063F"/>
    <w:rsid w:val="5A0065C4"/>
    <w:rsid w:val="5A0F3A91"/>
    <w:rsid w:val="5A1121D1"/>
    <w:rsid w:val="5A61683B"/>
    <w:rsid w:val="5A87051C"/>
    <w:rsid w:val="5AAA0C4C"/>
    <w:rsid w:val="5AF75522"/>
    <w:rsid w:val="5B175B2F"/>
    <w:rsid w:val="5B317371"/>
    <w:rsid w:val="5B843701"/>
    <w:rsid w:val="5BE45C22"/>
    <w:rsid w:val="5C086852"/>
    <w:rsid w:val="5C1B2124"/>
    <w:rsid w:val="5C1B2C29"/>
    <w:rsid w:val="5C451536"/>
    <w:rsid w:val="5C895854"/>
    <w:rsid w:val="5D4923D2"/>
    <w:rsid w:val="5D5910C7"/>
    <w:rsid w:val="5DA246EA"/>
    <w:rsid w:val="5DC826C3"/>
    <w:rsid w:val="5E316B64"/>
    <w:rsid w:val="5EA51D71"/>
    <w:rsid w:val="5EAE3749"/>
    <w:rsid w:val="5FD32DC5"/>
    <w:rsid w:val="60427353"/>
    <w:rsid w:val="604A5CD0"/>
    <w:rsid w:val="604E7884"/>
    <w:rsid w:val="605925B7"/>
    <w:rsid w:val="60A93FF6"/>
    <w:rsid w:val="60AE3316"/>
    <w:rsid w:val="60E67111"/>
    <w:rsid w:val="60EC0550"/>
    <w:rsid w:val="615567DE"/>
    <w:rsid w:val="61A61797"/>
    <w:rsid w:val="61BF7262"/>
    <w:rsid w:val="62531145"/>
    <w:rsid w:val="626235B9"/>
    <w:rsid w:val="626709B0"/>
    <w:rsid w:val="62FA04B3"/>
    <w:rsid w:val="632D1BC6"/>
    <w:rsid w:val="63C20286"/>
    <w:rsid w:val="63CB536C"/>
    <w:rsid w:val="63EC103E"/>
    <w:rsid w:val="63FE0EAD"/>
    <w:rsid w:val="64722F8B"/>
    <w:rsid w:val="649472E5"/>
    <w:rsid w:val="64C9628F"/>
    <w:rsid w:val="6535411E"/>
    <w:rsid w:val="6545728A"/>
    <w:rsid w:val="66474DBC"/>
    <w:rsid w:val="668A49FE"/>
    <w:rsid w:val="668A4D79"/>
    <w:rsid w:val="669E5521"/>
    <w:rsid w:val="66EE1840"/>
    <w:rsid w:val="671B7DBD"/>
    <w:rsid w:val="67A85178"/>
    <w:rsid w:val="67BE1ED1"/>
    <w:rsid w:val="67E67282"/>
    <w:rsid w:val="68064E0D"/>
    <w:rsid w:val="6810294B"/>
    <w:rsid w:val="682B73B3"/>
    <w:rsid w:val="68512C24"/>
    <w:rsid w:val="685411A9"/>
    <w:rsid w:val="685F29B8"/>
    <w:rsid w:val="687B358A"/>
    <w:rsid w:val="68C4202E"/>
    <w:rsid w:val="69376F27"/>
    <w:rsid w:val="693F2165"/>
    <w:rsid w:val="69817DCF"/>
    <w:rsid w:val="699F78EC"/>
    <w:rsid w:val="69CE1ED7"/>
    <w:rsid w:val="6A7F6B1E"/>
    <w:rsid w:val="6AF049B6"/>
    <w:rsid w:val="6B5C060A"/>
    <w:rsid w:val="6B8A02AD"/>
    <w:rsid w:val="6BD2761E"/>
    <w:rsid w:val="6C2F5EBA"/>
    <w:rsid w:val="6C511C39"/>
    <w:rsid w:val="6C5920D1"/>
    <w:rsid w:val="6C5E4B52"/>
    <w:rsid w:val="6C7B1CEB"/>
    <w:rsid w:val="6C896AAF"/>
    <w:rsid w:val="6CEE412E"/>
    <w:rsid w:val="6D6F278C"/>
    <w:rsid w:val="6D964FE7"/>
    <w:rsid w:val="6DCB2F2C"/>
    <w:rsid w:val="6E382F24"/>
    <w:rsid w:val="6E6C0495"/>
    <w:rsid w:val="6E7017F1"/>
    <w:rsid w:val="6E974C79"/>
    <w:rsid w:val="6EBE51BE"/>
    <w:rsid w:val="6EFE7882"/>
    <w:rsid w:val="6FA01781"/>
    <w:rsid w:val="6FE36E6A"/>
    <w:rsid w:val="6FF76E3D"/>
    <w:rsid w:val="70123B6A"/>
    <w:rsid w:val="701D369F"/>
    <w:rsid w:val="7069724D"/>
    <w:rsid w:val="709071D0"/>
    <w:rsid w:val="70A4240C"/>
    <w:rsid w:val="70BC727A"/>
    <w:rsid w:val="70CB5618"/>
    <w:rsid w:val="70E55577"/>
    <w:rsid w:val="719B1A1E"/>
    <w:rsid w:val="71BC2D9F"/>
    <w:rsid w:val="7201031A"/>
    <w:rsid w:val="720614C0"/>
    <w:rsid w:val="72293B47"/>
    <w:rsid w:val="72AE0CCA"/>
    <w:rsid w:val="72FC512F"/>
    <w:rsid w:val="73A052D1"/>
    <w:rsid w:val="740F65A1"/>
    <w:rsid w:val="74145152"/>
    <w:rsid w:val="7423325C"/>
    <w:rsid w:val="74762912"/>
    <w:rsid w:val="74936FE9"/>
    <w:rsid w:val="74F65281"/>
    <w:rsid w:val="74F726F5"/>
    <w:rsid w:val="75064E18"/>
    <w:rsid w:val="75653CA8"/>
    <w:rsid w:val="75815C2E"/>
    <w:rsid w:val="759A3D06"/>
    <w:rsid w:val="75CE5B6B"/>
    <w:rsid w:val="75D41CDB"/>
    <w:rsid w:val="75E02D72"/>
    <w:rsid w:val="76233330"/>
    <w:rsid w:val="76573D86"/>
    <w:rsid w:val="76DA6750"/>
    <w:rsid w:val="76FD46A0"/>
    <w:rsid w:val="773E5191"/>
    <w:rsid w:val="776C4382"/>
    <w:rsid w:val="786C33F4"/>
    <w:rsid w:val="789F3FCA"/>
    <w:rsid w:val="79147C3B"/>
    <w:rsid w:val="79153782"/>
    <w:rsid w:val="799E5D78"/>
    <w:rsid w:val="7A3F3C97"/>
    <w:rsid w:val="7A4C2439"/>
    <w:rsid w:val="7AFA2D97"/>
    <w:rsid w:val="7B105621"/>
    <w:rsid w:val="7B44129C"/>
    <w:rsid w:val="7B665388"/>
    <w:rsid w:val="7B740680"/>
    <w:rsid w:val="7BAF24DF"/>
    <w:rsid w:val="7BB1115D"/>
    <w:rsid w:val="7BBD4387"/>
    <w:rsid w:val="7BEB4CCA"/>
    <w:rsid w:val="7C3C6199"/>
    <w:rsid w:val="7C413B84"/>
    <w:rsid w:val="7C4B7D56"/>
    <w:rsid w:val="7C6C2D0D"/>
    <w:rsid w:val="7C7F7B2C"/>
    <w:rsid w:val="7C903204"/>
    <w:rsid w:val="7CDA753E"/>
    <w:rsid w:val="7DA31D7C"/>
    <w:rsid w:val="7DC932B8"/>
    <w:rsid w:val="7E7B6FDC"/>
    <w:rsid w:val="7ECC287D"/>
    <w:rsid w:val="7ED53D31"/>
    <w:rsid w:val="7EE71226"/>
    <w:rsid w:val="7F093A0E"/>
    <w:rsid w:val="7F420F97"/>
    <w:rsid w:val="7F610397"/>
    <w:rsid w:val="7FA0199B"/>
    <w:rsid w:val="7FD04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ind w:left="425" w:hanging="42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67" w:hanging="567"/>
      <w:outlineLvl w:val="2"/>
    </w:pPr>
    <w:rPr>
      <w:rFonts w:eastAsia="黑体" w:asciiTheme="minorAscii" w:hAnsiTheme="minorAscii"/>
      <w:b/>
      <w:sz w:val="32"/>
    </w:rPr>
  </w:style>
  <w:style w:type="paragraph" w:styleId="5">
    <w:name w:val="heading 4"/>
    <w:basedOn w:val="1"/>
    <w:next w:val="1"/>
    <w:link w:val="18"/>
    <w:unhideWhenUsed/>
    <w:qFormat/>
    <w:uiPriority w:val="0"/>
    <w:pPr>
      <w:keepNext/>
      <w:keepLines/>
      <w:numPr>
        <w:ilvl w:val="2"/>
        <w:numId w:val="2"/>
      </w:numPr>
      <w:tabs>
        <w:tab w:val="left" w:pos="114"/>
      </w:tabs>
      <w:spacing w:before="280" w:beforeLines="0" w:beforeAutospacing="0" w:after="290" w:afterLines="0" w:afterAutospacing="0" w:line="372" w:lineRule="auto"/>
      <w:ind w:left="709" w:hanging="709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4"/>
    <w:basedOn w:val="1"/>
    <w:next w:val="1"/>
    <w:qFormat/>
    <w:uiPriority w:val="0"/>
    <w:pPr>
      <w:ind w:left="1260" w:leftChars="600"/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qFormat/>
    <w:uiPriority w:val="0"/>
    <w:rPr>
      <w:color w:val="800080"/>
      <w:u w:val="single"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customStyle="1" w:styleId="17">
    <w:name w:val="标题 3 Char"/>
    <w:link w:val="4"/>
    <w:qFormat/>
    <w:uiPriority w:val="0"/>
    <w:rPr>
      <w:rFonts w:eastAsia="黑体" w:asciiTheme="minorAscii" w:hAnsiTheme="minorAscii"/>
      <w:b/>
      <w:sz w:val="32"/>
    </w:rPr>
  </w:style>
  <w:style w:type="character" w:customStyle="1" w:styleId="18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2127</Words>
  <Characters>2357</Characters>
  <Lines>0</Lines>
  <Paragraphs>0</Paragraphs>
  <TotalTime>0</TotalTime>
  <ScaleCrop>false</ScaleCrop>
  <LinksUpToDate>false</LinksUpToDate>
  <CharactersWithSpaces>2474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chenyc</dc:creator>
  <cp:lastModifiedBy>展文</cp:lastModifiedBy>
  <cp:lastPrinted>2022-06-09T03:33:00Z</cp:lastPrinted>
  <dcterms:modified xsi:type="dcterms:W3CDTF">2022-12-03T04:14:44Z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A2B84D61A5754EC69F53CFFA4173BFF4</vt:lpwstr>
  </property>
</Properties>
</file>