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走廊显示屏TH-3125LED</w:t>
      </w:r>
    </w:p>
    <w:p>
      <w:pPr>
        <w:jc w:val="center"/>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5266055" cy="2905125"/>
            <wp:effectExtent l="0" t="0" r="10795" b="952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4"/>
                    <a:stretch>
                      <a:fillRect/>
                    </a:stretch>
                  </pic:blipFill>
                  <pic:spPr>
                    <a:xfrm>
                      <a:off x="0" y="0"/>
                      <a:ext cx="5266055" cy="2905125"/>
                    </a:xfrm>
                    <a:prstGeom prst="rect">
                      <a:avLst/>
                    </a:prstGeom>
                  </pic:spPr>
                </pic:pic>
              </a:graphicData>
            </a:graphic>
          </wp:inline>
        </w:drawing>
      </w:r>
    </w:p>
    <w:p>
      <w:pPr>
        <w:keepNext w:val="0"/>
        <w:keepLines w:val="0"/>
        <w:widowControl/>
        <w:suppressLineNumbers w:val="0"/>
        <w:jc w:val="left"/>
      </w:pPr>
      <w:r>
        <w:rPr>
          <w:rFonts w:ascii="Wingdings" w:hAnsi="Wingdings" w:eastAsia="宋体" w:cs="Wingding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产品概述 </w:t>
      </w:r>
    </w:p>
    <w:p>
      <w:pPr>
        <w:keepNext w:val="0"/>
        <w:keepLines w:val="0"/>
        <w:widowControl/>
        <w:suppressLineNumbers w:val="0"/>
        <w:ind w:firstLine="480" w:firstLineChars="200"/>
        <w:jc w:val="left"/>
        <w:rPr>
          <w:rFonts w:ascii="Wingdings" w:hAnsi="Wingdings" w:eastAsia="宋体" w:cs="Wingding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智慧医疗医护对讲系统走廊显示屏，适用于各类医护场所的走廊通道，从服务器获取后台管理系统发布的病区标语和紧急通知以及本病区的告警对讲信息进行展示和提醒。</w:t>
      </w:r>
    </w:p>
    <w:p>
      <w:pPr>
        <w:keepNext w:val="0"/>
        <w:keepLines w:val="0"/>
        <w:widowControl/>
        <w:suppressLineNumbers w:val="0"/>
        <w:jc w:val="left"/>
        <w:rPr>
          <w:rFonts w:ascii="Wingdings" w:hAnsi="Wingdings" w:eastAsia="宋体" w:cs="Wingdings"/>
          <w:color w:val="000000"/>
          <w:kern w:val="0"/>
          <w:sz w:val="28"/>
          <w:szCs w:val="28"/>
          <w:lang w:val="en-US" w:eastAsia="zh-CN" w:bidi="ar"/>
        </w:rPr>
      </w:pPr>
    </w:p>
    <w:p>
      <w:pPr>
        <w:keepNext w:val="0"/>
        <w:keepLines w:val="0"/>
        <w:widowControl/>
        <w:suppressLineNumbers w:val="0"/>
        <w:jc w:val="left"/>
      </w:pPr>
      <w:r>
        <w:rPr>
          <w:rFonts w:ascii="Wingdings" w:hAnsi="Wingdings" w:eastAsia="宋体" w:cs="Wingding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功能特点</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1、铝边框体现一体化设计，整体线条美观。</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2、配套吊装配件，符合大部分安装场景需求。</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3、内置双面25寸LED点阵屏，通过网络方式发布病床呼叫信息和紧急信息发布。</w:t>
      </w:r>
    </w:p>
    <w:p>
      <w:pPr>
        <w:keepNext w:val="0"/>
        <w:keepLines w:val="0"/>
        <w:widowControl/>
        <w:suppressLineNumbers w:val="0"/>
        <w:jc w:val="left"/>
        <w:rPr>
          <w:rFonts w:ascii="新宋体" w:hAnsi="新宋体" w:eastAsia="新宋体" w:cs="新宋体"/>
          <w:color w:val="000000"/>
          <w:kern w:val="0"/>
          <w:sz w:val="26"/>
          <w:szCs w:val="26"/>
          <w:lang w:val="en-US" w:eastAsia="zh-CN" w:bidi="ar"/>
        </w:rPr>
      </w:pPr>
      <w:r>
        <w:rPr>
          <w:rFonts w:hint="eastAsia" w:ascii="宋体" w:hAnsi="宋体" w:eastAsia="宋体" w:cs="宋体"/>
          <w:color w:val="000000"/>
          <w:kern w:val="0"/>
          <w:sz w:val="24"/>
          <w:szCs w:val="24"/>
          <w:lang w:val="en-US" w:eastAsia="zh-CN" w:bidi="ar"/>
        </w:rPr>
        <w:t>4、外置一条220V电源接线，可任意接入市电供电。</w:t>
      </w:r>
    </w:p>
    <w:p>
      <w:pPr>
        <w:pStyle w:val="3"/>
        <w:ind w:left="0" w:leftChars="0" w:firstLine="0" w:firstLineChars="0"/>
        <w:rPr>
          <w:rFonts w:hint="default"/>
          <w:lang w:val="en-US"/>
        </w:rPr>
      </w:pPr>
      <w:r>
        <w:rPr>
          <w:rFonts w:ascii="新宋体" w:hAnsi="新宋体" w:eastAsia="新宋体" w:cs="新宋体"/>
          <w:color w:val="000000"/>
          <w:kern w:val="0"/>
          <w:sz w:val="26"/>
          <w:szCs w:val="26"/>
          <w:lang w:val="en-US" w:eastAsia="zh-CN" w:bidi="ar"/>
        </w:rPr>
        <w:t xml:space="preserve">■ </w:t>
      </w:r>
      <w:r>
        <w:rPr>
          <w:rFonts w:hint="eastAsia" w:ascii="新宋体" w:hAnsi="新宋体" w:eastAsia="新宋体" w:cs="新宋体"/>
          <w:color w:val="231F20"/>
          <w:kern w:val="0"/>
          <w:sz w:val="26"/>
          <w:szCs w:val="26"/>
          <w:lang w:val="en-US" w:eastAsia="zh-CN" w:bidi="ar"/>
        </w:rPr>
        <w:t>性能参数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eastAsia="zh-CN"/>
              </w:rPr>
            </w:pPr>
            <w:r>
              <w:rPr>
                <w:rFonts w:hint="eastAsia"/>
                <w:vertAlign w:val="baseline"/>
                <w:lang w:eastAsia="zh-CN"/>
              </w:rPr>
              <w:t>型号</w:t>
            </w:r>
          </w:p>
        </w:tc>
        <w:tc>
          <w:tcPr>
            <w:tcW w:w="4261" w:type="dxa"/>
          </w:tcPr>
          <w:p>
            <w:pPr>
              <w:rPr>
                <w:rFonts w:hint="eastAsia"/>
                <w:vertAlign w:val="baseline"/>
                <w:lang w:val="en-US" w:eastAsia="zh-CN"/>
              </w:rPr>
            </w:pPr>
            <w:r>
              <w:rPr>
                <w:rFonts w:hint="eastAsia"/>
                <w:vertAlign w:val="baseline"/>
                <w:lang w:val="en-US" w:eastAsia="zh-CN"/>
              </w:rPr>
              <w:t>TH-3125LED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eastAsia="zh-CN"/>
              </w:rPr>
            </w:pPr>
            <w:r>
              <w:rPr>
                <w:rFonts w:hint="eastAsia"/>
                <w:vertAlign w:val="baseline"/>
                <w:lang w:eastAsia="zh-CN"/>
              </w:rPr>
              <w:t>网口</w:t>
            </w:r>
          </w:p>
        </w:tc>
        <w:tc>
          <w:tcPr>
            <w:tcW w:w="4261" w:type="dxa"/>
          </w:tcPr>
          <w:p>
            <w:pPr>
              <w:rPr>
                <w:rFonts w:hint="eastAsia"/>
                <w:vertAlign w:val="baseline"/>
                <w:lang w:eastAsia="zh-CN"/>
              </w:rPr>
            </w:pPr>
            <w:r>
              <w:rPr>
                <w:rFonts w:hint="eastAsia"/>
                <w:vertAlign w:val="baseline"/>
                <w:lang w:eastAsia="zh-CN"/>
              </w:rPr>
              <w:t>标准</w:t>
            </w:r>
            <w:r>
              <w:rPr>
                <w:rFonts w:hint="eastAsia"/>
                <w:vertAlign w:val="baseline"/>
                <w:lang w:val="en-US" w:eastAsia="zh-CN"/>
              </w:rPr>
              <w:t>RJ45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传输速率</w:t>
            </w:r>
          </w:p>
        </w:tc>
        <w:tc>
          <w:tcPr>
            <w:tcW w:w="4261" w:type="dxa"/>
            <w:vAlign w:val="top"/>
          </w:tcPr>
          <w:p>
            <w:pPr>
              <w:rPr>
                <w:rFonts w:hint="eastAsia"/>
                <w:vertAlign w:val="baseline"/>
                <w:lang w:eastAsia="zh-CN"/>
              </w:rPr>
            </w:pPr>
            <w:r>
              <w:rPr>
                <w:rFonts w:hint="eastAsia"/>
                <w:vertAlign w:val="baseline"/>
                <w:lang w:eastAsia="zh-CN"/>
              </w:rPr>
              <w:t>100Mbps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整机功耗</w:t>
            </w:r>
          </w:p>
        </w:tc>
        <w:tc>
          <w:tcPr>
            <w:tcW w:w="4261" w:type="dxa"/>
            <w:vAlign w:val="top"/>
          </w:tcPr>
          <w:p>
            <w:pPr>
              <w:rPr>
                <w:rFonts w:hint="eastAsia"/>
                <w:vertAlign w:val="baseline"/>
                <w:lang w:eastAsia="zh-CN"/>
              </w:rPr>
            </w:pPr>
            <w:r>
              <w:rPr>
                <w:rFonts w:hint="eastAsia"/>
                <w:vertAlign w:val="baseline"/>
                <w:lang w:eastAsia="zh-CN"/>
              </w:rPr>
              <w:t>≤</w:t>
            </w:r>
            <w:r>
              <w:rPr>
                <w:rFonts w:hint="eastAsia"/>
                <w:vertAlign w:val="baseline"/>
                <w:lang w:val="en-US" w:eastAsia="zh-CN"/>
              </w:rPr>
              <w:t>60W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工作环境温度</w:t>
            </w:r>
          </w:p>
        </w:tc>
        <w:tc>
          <w:tcPr>
            <w:tcW w:w="4261" w:type="dxa"/>
            <w:vAlign w:val="top"/>
          </w:tcPr>
          <w:p>
            <w:pPr>
              <w:rPr>
                <w:rFonts w:hint="eastAsia"/>
                <w:vertAlign w:val="baseline"/>
                <w:lang w:eastAsia="zh-CN"/>
              </w:rPr>
            </w:pPr>
            <w:r>
              <w:rPr>
                <w:rFonts w:hint="eastAsia"/>
                <w:vertAlign w:val="baseline"/>
                <w:lang w:eastAsia="zh-CN"/>
              </w:rPr>
              <w:t>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工作环境湿度</w:t>
            </w:r>
          </w:p>
        </w:tc>
        <w:tc>
          <w:tcPr>
            <w:tcW w:w="4261" w:type="dxa"/>
            <w:vAlign w:val="top"/>
          </w:tcPr>
          <w:p>
            <w:pPr>
              <w:rPr>
                <w:rFonts w:hint="eastAsia"/>
                <w:vertAlign w:val="baseline"/>
                <w:lang w:eastAsia="zh-CN"/>
              </w:rPr>
            </w:pPr>
            <w:r>
              <w:rPr>
                <w:rFonts w:hint="eastAsia"/>
                <w:vertAlign w:val="baseline"/>
                <w:lang w:eastAsia="zh-CN"/>
              </w:rPr>
              <w:t>20%～80%相对湿度，无结露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工作电源</w:t>
            </w:r>
          </w:p>
        </w:tc>
        <w:tc>
          <w:tcPr>
            <w:tcW w:w="4261" w:type="dxa"/>
            <w:vAlign w:val="top"/>
          </w:tcPr>
          <w:p>
            <w:pPr>
              <w:rPr>
                <w:rFonts w:hint="eastAsia"/>
                <w:vertAlign w:val="baseline"/>
                <w:lang w:eastAsia="zh-CN"/>
              </w:rPr>
            </w:pPr>
            <w:r>
              <w:rPr>
                <w:rFonts w:hint="eastAsia"/>
                <w:vertAlign w:val="baseline"/>
                <w:lang w:eastAsia="zh-CN"/>
              </w:rPr>
              <w:t>～190-240V 50-60Hz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尺寸</w:t>
            </w:r>
          </w:p>
        </w:tc>
        <w:tc>
          <w:tcPr>
            <w:tcW w:w="4261" w:type="dxa"/>
            <w:vAlign w:val="top"/>
          </w:tcPr>
          <w:p>
            <w:pPr>
              <w:rPr>
                <w:rFonts w:hint="eastAsia"/>
                <w:vertAlign w:val="baseline"/>
                <w:lang w:eastAsia="zh-CN"/>
              </w:rPr>
            </w:pPr>
            <w:r>
              <w:rPr>
                <w:rFonts w:hint="eastAsia"/>
                <w:vertAlign w:val="baseline"/>
                <w:lang w:eastAsia="zh-CN"/>
              </w:rPr>
              <w:t>620*177*60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eastAsia"/>
                <w:vertAlign w:val="baseline"/>
                <w:lang w:eastAsia="zh-CN"/>
              </w:rPr>
            </w:pPr>
            <w:r>
              <w:rPr>
                <w:rFonts w:hint="eastAsia"/>
                <w:vertAlign w:val="baseline"/>
                <w:lang w:eastAsia="zh-CN"/>
              </w:rPr>
              <w:t>重量</w:t>
            </w:r>
          </w:p>
        </w:tc>
        <w:tc>
          <w:tcPr>
            <w:tcW w:w="4261" w:type="dxa"/>
            <w:vAlign w:val="top"/>
          </w:tcPr>
          <w:p>
            <w:pPr>
              <w:rPr>
                <w:rFonts w:hint="eastAsia"/>
                <w:vertAlign w:val="baseline"/>
                <w:lang w:val="en-US" w:eastAsia="zh-CN"/>
              </w:rPr>
            </w:pPr>
            <w:r>
              <w:rPr>
                <w:rFonts w:hint="eastAsia"/>
                <w:vertAlign w:val="baseline"/>
                <w:lang w:val="en-US" w:eastAsia="zh-CN"/>
              </w:rPr>
              <w:t>2.5Kg</w:t>
            </w:r>
          </w:p>
        </w:tc>
      </w:tr>
    </w:tbl>
    <w:p>
      <w:pPr>
        <w:keepNext w:val="0"/>
        <w:keepLines w:val="0"/>
        <w:widowControl/>
        <w:suppressLineNumbers w:val="0"/>
        <w:jc w:val="left"/>
        <w:rPr>
          <w:rFonts w:ascii="新宋体" w:hAnsi="新宋体" w:eastAsia="新宋体" w:cs="新宋体"/>
          <w:color w:val="000000"/>
          <w:kern w:val="0"/>
          <w:sz w:val="26"/>
          <w:szCs w:val="26"/>
          <w:lang w:val="en-US" w:eastAsia="zh-CN" w:bidi="ar"/>
        </w:rPr>
      </w:pPr>
    </w:p>
    <w:p>
      <w:pPr>
        <w:keepNext w:val="0"/>
        <w:keepLines w:val="0"/>
        <w:widowControl/>
        <w:suppressLineNumbers w:val="0"/>
        <w:jc w:val="left"/>
        <w:rPr>
          <w:rFonts w:ascii="新宋体" w:hAnsi="新宋体" w:eastAsia="新宋体" w:cs="新宋体"/>
          <w:color w:val="000000"/>
          <w:kern w:val="0"/>
          <w:sz w:val="26"/>
          <w:szCs w:val="26"/>
          <w:lang w:val="en-US" w:eastAsia="zh-CN" w:bidi="ar"/>
        </w:rPr>
      </w:pPr>
    </w:p>
    <w:p>
      <w:pPr>
        <w:keepNext w:val="0"/>
        <w:keepLines w:val="0"/>
        <w:widowControl/>
        <w:suppressLineNumbers w:val="0"/>
        <w:jc w:val="left"/>
        <w:rPr>
          <w:rFonts w:hint="eastAsia" w:ascii="新宋体" w:hAnsi="新宋体" w:eastAsia="新宋体" w:cs="新宋体"/>
          <w:color w:val="231F20"/>
          <w:kern w:val="0"/>
          <w:sz w:val="26"/>
          <w:szCs w:val="26"/>
          <w:lang w:val="en-US" w:eastAsia="zh-CN" w:bidi="ar"/>
        </w:rPr>
      </w:pPr>
      <w:r>
        <w:rPr>
          <w:rFonts w:ascii="新宋体" w:hAnsi="新宋体" w:eastAsia="新宋体" w:cs="新宋体"/>
          <w:color w:val="000000"/>
          <w:kern w:val="0"/>
          <w:sz w:val="26"/>
          <w:szCs w:val="26"/>
          <w:lang w:val="en-US" w:eastAsia="zh-CN" w:bidi="ar"/>
        </w:rPr>
        <w:t xml:space="preserve">■ </w:t>
      </w:r>
      <w:r>
        <w:rPr>
          <w:rFonts w:hint="eastAsia" w:ascii="新宋体" w:hAnsi="新宋体" w:eastAsia="新宋体" w:cs="新宋体"/>
          <w:color w:val="231F20"/>
          <w:kern w:val="0"/>
          <w:sz w:val="26"/>
          <w:szCs w:val="26"/>
          <w:lang w:val="en-US" w:eastAsia="zh-CN" w:bidi="ar"/>
        </w:rPr>
        <w:t xml:space="preserve">终端配置程序操作说明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连接LIN网口后</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第一步：板卡配置步骤：</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1、打开显示屏控制卡参数配置，点击搜索设备，自动弹出搜索列表。</w:t>
      </w:r>
    </w:p>
    <w:p>
      <w:pPr>
        <w:numPr>
          <w:ilvl w:val="0"/>
          <w:numId w:val="0"/>
        </w:numPr>
      </w:pPr>
      <w:r>
        <w:drawing>
          <wp:inline distT="0" distB="0" distL="114300" distR="114300">
            <wp:extent cx="4436745" cy="35242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36745" cy="3524250"/>
                    </a:xfrm>
                    <a:prstGeom prst="rect">
                      <a:avLst/>
                    </a:prstGeom>
                    <a:noFill/>
                    <a:ln w="9525">
                      <a:noFill/>
                    </a:ln>
                  </pic:spPr>
                </pic:pic>
              </a:graphicData>
            </a:graphic>
          </wp:inline>
        </w:drawing>
      </w:r>
    </w:p>
    <w:p>
      <w:pPr>
        <w:numPr>
          <w:ilvl w:val="0"/>
          <w:numId w:val="0"/>
        </w:numPr>
      </w:pPr>
      <w:r>
        <w:drawing>
          <wp:inline distT="0" distB="0" distL="114300" distR="114300">
            <wp:extent cx="4480560" cy="3559175"/>
            <wp:effectExtent l="0" t="0" r="152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480560" cy="35591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双击设备，保持页面</w:t>
      </w:r>
    </w:p>
    <w:p>
      <w:pPr>
        <w:pStyle w:val="3"/>
        <w:jc w:val="left"/>
      </w:pPr>
      <w:r>
        <w:drawing>
          <wp:inline distT="0" distB="0" distL="114300" distR="114300">
            <wp:extent cx="4371340" cy="3472815"/>
            <wp:effectExtent l="0" t="0" r="1016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371340" cy="347281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第二步打开智慧医护对讲终端IP配置工具。</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1、点击走廊屏配置。</w:t>
      </w:r>
      <w:r>
        <w:drawing>
          <wp:inline distT="0" distB="0" distL="114300" distR="114300">
            <wp:extent cx="5274310" cy="2918460"/>
            <wp:effectExtent l="0" t="0" r="2540" b="152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5274310" cy="2918460"/>
                    </a:xfrm>
                    <a:prstGeom prst="rect">
                      <a:avLst/>
                    </a:prstGeom>
                    <a:noFill/>
                    <a:ln>
                      <a:noFill/>
                    </a:ln>
                  </pic:spPr>
                </pic:pic>
              </a:graphicData>
            </a:graphic>
          </wp:inline>
        </w:drawing>
      </w:r>
    </w:p>
    <w:p>
      <w:pPr>
        <w:pStyle w:val="3"/>
        <w:ind w:left="0" w:leftChars="0" w:firstLine="0" w:firstLineChars="0"/>
        <w:jc w:val="center"/>
      </w:pPr>
    </w:p>
    <w:p>
      <w:pPr>
        <w:pStyle w:val="3"/>
        <w:ind w:left="0" w:leftChars="0" w:firstLine="0" w:firstLineChars="0"/>
        <w:jc w:val="center"/>
      </w:pPr>
    </w:p>
    <w:p>
      <w:pPr>
        <w:pStyle w:val="3"/>
        <w:ind w:left="0" w:leftChars="0" w:firstLine="0" w:firstLineChars="0"/>
        <w:jc w:val="center"/>
      </w:pPr>
    </w:p>
    <w:p>
      <w:pPr>
        <w:pStyle w:val="3"/>
        <w:ind w:left="0" w:leftChars="0" w:firstLine="0" w:firstLineChars="0"/>
        <w:jc w:val="center"/>
      </w:pPr>
    </w:p>
    <w:p>
      <w:pPr>
        <w:pStyle w:val="3"/>
        <w:ind w:left="0" w:leftChars="0" w:firstLine="0" w:firstLineChars="0"/>
        <w:jc w:val="center"/>
      </w:pPr>
    </w:p>
    <w:p>
      <w:pPr>
        <w:pStyle w:val="3"/>
        <w:ind w:left="0" w:leftChars="0" w:firstLine="0" w:firstLineChars="0"/>
        <w:jc w:val="both"/>
      </w:pPr>
    </w:p>
    <w:p>
      <w:pPr>
        <w:pStyle w:val="3"/>
        <w:ind w:left="0" w:leftChars="0" w:firstLine="0" w:firstLineChars="0"/>
        <w:jc w:val="both"/>
        <w:rPr>
          <w:rFonts w:hint="default"/>
          <w:lang w:val="en-US"/>
        </w:rPr>
      </w:pPr>
      <w:r>
        <w:rPr>
          <w:rFonts w:hint="eastAsia" w:ascii="宋体" w:hAnsi="宋体" w:eastAsia="宋体" w:cs="宋体"/>
          <w:color w:val="000000"/>
          <w:kern w:val="0"/>
          <w:sz w:val="24"/>
          <w:szCs w:val="24"/>
          <w:lang w:val="en-US" w:eastAsia="zh-CN" w:bidi="ar"/>
        </w:rPr>
        <w:t>2、在弹窗中</w:t>
      </w:r>
      <w:r>
        <w:rPr>
          <w:rFonts w:hint="eastAsia" w:ascii="宋体" w:hAnsi="宋体" w:eastAsia="宋体" w:cs="宋体"/>
          <w:color w:val="000000"/>
          <w:kern w:val="0"/>
          <w:sz w:val="24"/>
          <w:szCs w:val="24"/>
          <w:lang w:val="en-US" w:eastAsia="zh-CN" w:bidi="ar"/>
        </w:rPr>
        <w:t>选择病区、填写设备名称、可修改默认显示内容（建议为4个字）、复制第一步的显示屏控制卡搜索到的控制卡IP，MAC地址信息。</w:t>
      </w:r>
    </w:p>
    <w:p>
      <w:pPr>
        <w:pStyle w:val="3"/>
        <w:ind w:left="0" w:leftChars="0" w:firstLine="0" w:firstLineChars="0"/>
        <w:jc w:val="center"/>
        <w:rPr>
          <w:rFonts w:hint="eastAsia" w:eastAsiaTheme="minorEastAsia"/>
          <w:lang w:eastAsia="zh-CN"/>
        </w:rPr>
      </w:pPr>
      <w:r>
        <w:drawing>
          <wp:inline distT="0" distB="0" distL="114300" distR="114300">
            <wp:extent cx="5270500" cy="579691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rcRect t="273"/>
                    <a:stretch>
                      <a:fillRect/>
                    </a:stretch>
                  </pic:blipFill>
                  <pic:spPr>
                    <a:xfrm>
                      <a:off x="0" y="0"/>
                      <a:ext cx="5270500" cy="5796915"/>
                    </a:xfrm>
                    <a:prstGeom prst="rect">
                      <a:avLst/>
                    </a:prstGeom>
                    <a:noFill/>
                    <a:ln>
                      <a:noFill/>
                    </a:ln>
                  </pic:spPr>
                </pic:pic>
              </a:graphicData>
            </a:graphic>
          </wp:inline>
        </w:drawing>
      </w:r>
    </w:p>
    <w:p>
      <w:pPr>
        <w:pStyle w:val="3"/>
        <w:ind w:left="0" w:leftChars="0" w:firstLine="0" w:firstLineChars="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3、点击配置即可配置成功。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jN2NiNDlmMDk1YmY3YWQ1MjgyMjViNDJmYmZhMjMifQ=="/>
  </w:docVars>
  <w:rsids>
    <w:rsidRoot w:val="00000000"/>
    <w:rsid w:val="650701D5"/>
    <w:rsid w:val="7D3C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next w:val="1"/>
    <w:qFormat/>
    <w:uiPriority w:val="0"/>
    <w:pPr>
      <w:widowControl/>
      <w:spacing w:line="360" w:lineRule="auto"/>
      <w:ind w:firstLine="454"/>
      <w:jc w:val="left"/>
    </w:pPr>
    <w:rPr>
      <w:kern w:val="0"/>
      <w:szCs w:val="20"/>
    </w:rPr>
  </w:style>
  <w:style w:type="paragraph" w:styleId="3">
    <w:name w:val="Body Text First Indent"/>
    <w:basedOn w:val="2"/>
    <w:qFormat/>
    <w:uiPriority w:val="0"/>
    <w:pPr>
      <w:widowControl w:val="0"/>
      <w:spacing w:after="120" w:line="240" w:lineRule="auto"/>
      <w:ind w:firstLine="420" w:firstLineChars="100"/>
      <w:jc w:val="both"/>
    </w:pPr>
    <w:rPr>
      <w:rFonts w:ascii="Times New Roman" w:hAnsi="Times New Roman"/>
      <w:kern w:val="2"/>
      <w:sz w:val="21"/>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429</Words>
  <Characters>503</Characters>
  <Lines>0</Lines>
  <Paragraphs>0</Paragraphs>
  <TotalTime>4</TotalTime>
  <ScaleCrop>false</ScaleCrop>
  <LinksUpToDate>false</LinksUpToDate>
  <CharactersWithSpaces>508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2022-12-05T06:17:16Z</dcterms:created>
  <dc:creator>fanzw</dc:creator>
  <cp:lastModifiedBy>展文</cp:lastModifiedBy>
  <dcterms:modified xsi:type="dcterms:W3CDTF">2022-12-05T09:20:33Z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7CF54DF1E5FB45F98AEBA28774B54A68</vt:lpwstr>
  </property>
</Properties>
</file>