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或全键无冲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4257A1F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（原版有b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r w:rsidR="00D15A40">
        <w:rPr>
          <w:rFonts w:ascii="黑体" w:eastAsia="黑体" w:hAnsi="黑体"/>
          <w:sz w:val="28"/>
          <w:szCs w:val="28"/>
        </w:rPr>
        <w:t>opencc</w:t>
      </w:r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左手3键，右手2键，拇指1键，共6键组成，因此可以在六键无冲的标准键盘上使用。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笔者已知的</w:t>
      </w:r>
      <w:r w:rsidR="00D33536">
        <w:rPr>
          <w:rFonts w:ascii="黑体" w:eastAsia="黑体" w:hAnsi="黑体" w:hint="eastAsia"/>
          <w:sz w:val="28"/>
          <w:szCs w:val="28"/>
        </w:rPr>
        <w:t>串击四码定长方案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高的情</w:t>
      </w:r>
      <w:r w:rsidR="003F608D">
        <w:rPr>
          <w:rFonts w:ascii="黑体" w:eastAsia="黑体" w:hAnsi="黑体" w:hint="eastAsia"/>
          <w:sz w:val="28"/>
          <w:szCs w:val="28"/>
        </w:rPr>
        <w:lastRenderedPageBreak/>
        <w:t>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韵母组成音节的规则见下表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时声调区不按键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3D08DD2A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，声母为</w:t>
      </w:r>
      <w:r w:rsidR="00351EC8">
        <w:rPr>
          <w:rFonts w:ascii="黑体" w:eastAsia="黑体" w:hAnsi="黑体"/>
          <w:sz w:val="28"/>
          <w:szCs w:val="28"/>
        </w:rPr>
        <w:t>scp</w:t>
      </w:r>
      <w:r w:rsidR="00351EC8">
        <w:rPr>
          <w:rFonts w:ascii="黑体" w:eastAsia="黑体" w:hAnsi="黑体" w:hint="eastAsia"/>
          <w:sz w:val="28"/>
          <w:szCs w:val="28"/>
        </w:rPr>
        <w:t>跨行键位时，所在行以中指所在行为准。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10753F7F" w14:textId="6836D27D" w:rsidR="00947CCD" w:rsidRDefault="00513BE0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513BE0">
        <w:rPr>
          <w:noProof/>
        </w:rPr>
        <w:drawing>
          <wp:inline distT="0" distB="0" distL="0" distR="0" wp14:anchorId="64AC0406" wp14:editId="1384C99A">
            <wp:extent cx="2714625" cy="1676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711F4D11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 w:hint="eastAsia"/>
          <w:sz w:val="28"/>
          <w:szCs w:val="28"/>
        </w:rPr>
        <w:t>1</w:t>
      </w:r>
      <w:r w:rsidR="003B076D">
        <w:rPr>
          <w:rFonts w:ascii="黑体" w:eastAsia="黑体" w:hAnsi="黑体"/>
          <w:sz w:val="28"/>
          <w:szCs w:val="28"/>
        </w:rPr>
        <w:t>0</w:t>
      </w:r>
      <w:r w:rsidR="009A7618">
        <w:rPr>
          <w:rFonts w:ascii="黑体" w:eastAsia="黑体" w:hAnsi="黑体"/>
          <w:sz w:val="28"/>
          <w:szCs w:val="28"/>
        </w:rPr>
        <w:t>67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C5B88">
        <w:rPr>
          <w:rFonts w:ascii="黑体" w:eastAsia="黑体" w:hAnsi="黑体" w:hint="eastAsia"/>
          <w:sz w:val="28"/>
          <w:szCs w:val="28"/>
        </w:rPr>
        <w:t>及其选重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1F2D85">
        <w:rPr>
          <w:rFonts w:ascii="黑体" w:eastAsia="黑体" w:hAnsi="黑体"/>
          <w:sz w:val="28"/>
          <w:szCs w:val="28"/>
        </w:rPr>
        <w:t>’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1F2D85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四级字第一击为声韵调，第二击左手为形码首码，右手为形码次</w:t>
      </w:r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26728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=sh+2=[e]+[f]+[_]=[ef_]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0ADF808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4367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>
        <w:rPr>
          <w:rFonts w:ascii="黑体" w:eastAsia="黑体" w:hAnsi="黑体"/>
          <w:sz w:val="28"/>
          <w:szCs w:val="28"/>
        </w:rPr>
        <w:t>’</w:t>
      </w:r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表示丿乛，_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Ctrl+space</w:t>
      </w:r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B076D"/>
    <w:rsid w:val="003B25F0"/>
    <w:rsid w:val="003B4886"/>
    <w:rsid w:val="003C4B3C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413</cp:revision>
  <cp:lastPrinted>2022-07-14T16:23:00Z</cp:lastPrinted>
  <dcterms:created xsi:type="dcterms:W3CDTF">2021-07-22T09:02:00Z</dcterms:created>
  <dcterms:modified xsi:type="dcterms:W3CDTF">2022-11-22T17:13:00Z</dcterms:modified>
</cp:coreProperties>
</file>