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9B8E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Circular motion &amp; Gravitational field</w:t>
      </w:r>
    </w:p>
    <w:p w14:paraId="4811B56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Radian: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>T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h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e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ang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l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e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su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b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9"/>
          <w:szCs w:val="19"/>
          <w:lang w:val="en-US" w:eastAsia="zh-CN"/>
        </w:rPr>
        <w:t>t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e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9"/>
          <w:szCs w:val="19"/>
          <w:lang w:val="en-US" w:eastAsia="zh-CN"/>
        </w:rPr>
        <w:t>n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d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e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d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b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y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9"/>
          <w:szCs w:val="19"/>
          <w:lang w:val="en-US" w:eastAsia="zh-CN"/>
        </w:rPr>
        <w:t>n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arc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o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f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c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i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rc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l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e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9"/>
          <w:szCs w:val="19"/>
          <w:lang w:val="en-US" w:eastAsia="zh-CN"/>
        </w:rPr>
        <w:t>w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h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ose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l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e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9"/>
          <w:szCs w:val="19"/>
          <w:lang w:val="en-US" w:eastAsia="zh-CN"/>
        </w:rPr>
        <w:t>n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g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9"/>
          <w:szCs w:val="19"/>
          <w:lang w:val="en-US" w:eastAsia="zh-CN"/>
        </w:rPr>
        <w:t>t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h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i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s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ju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s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9"/>
          <w:szCs w:val="19"/>
          <w:lang w:val="en-US" w:eastAsia="zh-CN"/>
        </w:rPr>
        <w:t>t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equa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l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9"/>
          <w:szCs w:val="19"/>
          <w:lang w:val="en-US" w:eastAsia="zh-CN"/>
        </w:rPr>
        <w:t>t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o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9"/>
          <w:szCs w:val="19"/>
          <w:lang w:val="en-US" w:eastAsia="zh-CN"/>
        </w:rPr>
        <w:t>t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h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e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ra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17"/>
          <w:szCs w:val="17"/>
          <w:lang w:val="en-US" w:eastAsia="zh-CN"/>
        </w:rPr>
        <w:t>di</w:t>
      </w:r>
      <w:r>
        <w:rPr>
          <w:rFonts w:hint="default" w:ascii="Times New Roman" w:hAnsi="Times New Roman" w:eastAsia="*KSNTAIIWNV0_18_0" w:cs="Times New Roman"/>
          <w:color w:val="000000"/>
          <w:kern w:val="0"/>
          <w:sz w:val="20"/>
          <w:szCs w:val="20"/>
          <w:lang w:val="en-US" w:eastAsia="zh-CN"/>
        </w:rPr>
        <w:t>us</w:t>
      </w:r>
    </w:p>
    <w:p w14:paraId="5BCB9BD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understand that a force of constant magnitude that is always perpendicular to the direction of motion causes centripetal acceleration</w:t>
      </w:r>
    </w:p>
    <w:p w14:paraId="1FFEADB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define gravitational field as force per unit mass</w:t>
      </w:r>
    </w:p>
    <w:p w14:paraId="060C4B2F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understand that a satellite in a geostationary orbit remains at the same point above the Earth’s surface, with an orbital period of 24 hours, orbiting from west to east, directly above the Equator </w:t>
      </w:r>
    </w:p>
    <w:p w14:paraId="5090EB2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define gravitational potential at a point as the work done per unit mass in bringing a small test mass from infinity to the point</w:t>
      </w:r>
    </w:p>
    <w:p w14:paraId="98B546F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Gravitational force between two point masses is proportional to product of their masses and inversely proportional to the square of their separation.</w:t>
      </w:r>
    </w:p>
    <w:p w14:paraId="2AA1EB0D">
      <w:pPr>
        <w:keepNext w:val="0"/>
        <w:keepLines w:val="0"/>
        <w:widowControl/>
        <w:numPr>
          <w:ilvl w:val="0"/>
          <w:numId w:val="0"/>
        </w:numPr>
        <w:suppressLineNumbers w:val="0"/>
        <w:ind w:left="425" w:firstLine="0"/>
        <w:jc w:val="left"/>
        <w:rPr>
          <w:rFonts w:hint="default" w:ascii="Times New Roman" w:hAnsi="Times New Roman" w:cs="Times New Roman"/>
        </w:rPr>
      </w:pPr>
    </w:p>
    <w:p w14:paraId="66EF37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</w:rPr>
      </w:pPr>
    </w:p>
    <w:p w14:paraId="2AB5D2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Thermal Physics</w:t>
      </w:r>
    </w:p>
    <w:p w14:paraId="1C779D9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understand that a physical property that varies with temperature may be used for the measurement of temperature and state examples of such properties, including the density of a liquid, volume of a gas at constant pressure, resistance of a metal, e.m.f. of a thermocouple </w:t>
      </w:r>
    </w:p>
    <w:p w14:paraId="1CC4892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understand that the scale of thermodynamic temperature does not depend on the property of any particular substance</w:t>
      </w:r>
    </w:p>
    <w:p w14:paraId="7211F85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one mole of any substance is the amount containing a number of particles of that substance equal to the Avogadro constant </w:t>
      </w:r>
      <w:r>
        <w:rPr>
          <w:rFonts w:hint="default" w:ascii="Times New Roman" w:hAnsi="Times New Roman" w:eastAsia="HelveticaNeueLTW1G-LtIt" w:cs="Times New Roman"/>
          <w:i/>
          <w:iCs/>
          <w:color w:val="000000"/>
          <w:kern w:val="0"/>
          <w:sz w:val="20"/>
          <w:szCs w:val="20"/>
          <w:lang w:val="en-US" w:eastAsia="zh-CN"/>
        </w:rPr>
        <w:t>N</w:t>
      </w:r>
      <w:r>
        <w:rPr>
          <w:rFonts w:hint="default" w:ascii="Times New Roman" w:hAnsi="Times New Roman" w:eastAsia="HelveticaNeueLTW1G-Lt" w:cs="Times New Roman"/>
          <w:color w:val="000000"/>
          <w:kern w:val="0"/>
          <w:sz w:val="14"/>
          <w:szCs w:val="14"/>
          <w:lang w:val="en-US" w:eastAsia="zh-CN"/>
        </w:rPr>
        <w:t>A</w:t>
      </w:r>
    </w:p>
    <w:p w14:paraId="66DE7D4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a gas obeying </w:t>
      </w:r>
      <w:r>
        <w:rPr>
          <w:rFonts w:hint="default" w:ascii="Times New Roman" w:hAnsi="Times New Roman" w:eastAsia="HelveticaNeueLTW1G-LtIt" w:cs="Times New Roman"/>
          <w:i/>
          <w:iCs/>
          <w:color w:val="000000"/>
          <w:kern w:val="0"/>
          <w:sz w:val="20"/>
          <w:szCs w:val="20"/>
          <w:lang w:val="en-US" w:eastAsia="zh-CN"/>
        </w:rPr>
        <w:t xml:space="preserve">pV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/>
        </w:rPr>
        <w:t xml:space="preserve">∝ </w:t>
      </w:r>
      <w:r>
        <w:rPr>
          <w:rFonts w:hint="default" w:ascii="Times New Roman" w:hAnsi="Times New Roman" w:eastAsia="HelveticaNeueLTW1G-LtIt" w:cs="Times New Roman"/>
          <w:i/>
          <w:iCs/>
          <w:color w:val="000000"/>
          <w:kern w:val="0"/>
          <w:sz w:val="20"/>
          <w:szCs w:val="20"/>
          <w:lang w:val="en-US" w:eastAsia="zh-CN"/>
        </w:rPr>
        <w:t>T</w:t>
      </w: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, where </w:t>
      </w:r>
      <w:r>
        <w:rPr>
          <w:rFonts w:hint="default" w:ascii="Times New Roman" w:hAnsi="Times New Roman" w:eastAsia="HelveticaNeueLTW1G-LtIt" w:cs="Times New Roman"/>
          <w:i/>
          <w:iCs/>
          <w:color w:val="000000"/>
          <w:kern w:val="0"/>
          <w:sz w:val="20"/>
          <w:szCs w:val="20"/>
          <w:lang w:val="en-US" w:eastAsia="zh-CN"/>
        </w:rPr>
        <w:t>T</w:t>
      </w: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 is the thermodynamic temperature, is known as an ideal gas</w:t>
      </w:r>
    </w:p>
    <w:p w14:paraId="42C96FCE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&lt;</w:t>
      </w:r>
      <w:r>
        <w:rPr>
          <w:rFonts w:hint="default" w:ascii="Times New Roman" w:hAnsi="Times New Roman" w:eastAsia="HelveticaNeueLTW1G-LtIt" w:cs="Times New Roman"/>
          <w:i/>
          <w:iCs/>
          <w:color w:val="000000"/>
          <w:kern w:val="0"/>
          <w:sz w:val="20"/>
          <w:szCs w:val="20"/>
          <w:lang w:val="en-US" w:eastAsia="zh-CN"/>
        </w:rPr>
        <w:t>c</w:t>
      </w:r>
      <w:r>
        <w:rPr>
          <w:rFonts w:hint="eastAsia" w:ascii="Times New Roman" w:hAnsi="Times New Roman" w:eastAsia="HelveticaNeueLTW1G-LtIt" w:cs="Times New Roman"/>
          <w:i/>
          <w:iCs/>
          <w:color w:val="000000"/>
          <w:kern w:val="0"/>
          <w:sz w:val="20"/>
          <w:szCs w:val="20"/>
          <w:lang w:val="en-US" w:eastAsia="zh-CN"/>
        </w:rPr>
        <w:t>^</w:t>
      </w:r>
      <w:r>
        <w:rPr>
          <w:rFonts w:hint="default" w:ascii="Times New Roman" w:hAnsi="Times New Roman" w:eastAsia="HelveticaNeueLTW1G-Lt" w:cs="Times New Roman"/>
          <w:color w:val="000000"/>
          <w:kern w:val="0"/>
          <w:sz w:val="14"/>
          <w:szCs w:val="14"/>
          <w:lang w:val="en-US" w:eastAsia="zh-CN"/>
        </w:rPr>
        <w:t xml:space="preserve">2 </w:t>
      </w: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&gt; is the mean-square speed </w:t>
      </w:r>
    </w:p>
    <w:p w14:paraId="05E6362B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understand that internal energy is determined by the state of the system and that it can be expressed as the sum of a random distribution of kinetic and potential energies associated with the molecules of a system</w:t>
      </w:r>
    </w:p>
    <w:p w14:paraId="12CC911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Specific la</w:t>
      </w:r>
      <w:r>
        <w:rPr>
          <w:rFonts w:hint="eastAsia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tent heat</w:t>
      </w: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: thermal energy per unit mass required to cause change of state at constant temperature.</w:t>
      </w:r>
    </w:p>
    <w:p w14:paraId="51AECF1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</w:rPr>
      </w:pPr>
    </w:p>
    <w:p w14:paraId="55935E3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Oscillation</w:t>
      </w:r>
    </w:p>
    <w:p w14:paraId="53B3484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understand that simple harmonic motion occurs when acceleration is proportional to displacement from a fixed point and in the opposite direction</w:t>
      </w:r>
    </w:p>
    <w:p w14:paraId="70ECF600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Define angular frequency</w:t>
      </w: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=2π</w:t>
      </w:r>
      <w:r>
        <w:rPr>
          <w:rFonts w:hint="eastAsia" w:ascii="Times New Roman" w:hAnsi="Times New Roman" w:cs="Times New Roman"/>
          <w:color w:val="000000"/>
          <w:kern w:val="0"/>
          <w:sz w:val="20"/>
          <w:szCs w:val="20"/>
          <w:lang w:val="en-US" w:eastAsia="zh-CN"/>
        </w:rPr>
        <w:t>×</w:t>
      </w:r>
      <w:r>
        <w:rPr>
          <w:rFonts w:hint="default" w:ascii="Times New Roman" w:hAnsi="Times New Roman" w:cs="Times New Roman"/>
          <w:color w:val="000000"/>
          <w:kern w:val="0"/>
          <w:sz w:val="20"/>
          <w:szCs w:val="20"/>
          <w:lang w:val="en-US" w:eastAsia="zh-CN"/>
        </w:rPr>
        <w:t>frequency</w:t>
      </w:r>
    </w:p>
    <w:p w14:paraId="0EFDC333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</w:pPr>
      <w:r>
        <w:rPr>
          <w:rFonts w:hint="eastAsia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damping:loss of energy and decrease in amplitude of oscillating system due to resistive force</w:t>
      </w:r>
    </w:p>
    <w:p w14:paraId="32905DD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Resonance</w:t>
      </w:r>
      <w:r>
        <w:rPr>
          <w:rFonts w:hint="eastAsia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: The phenomena that </w:t>
      </w: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oscillation</w:t>
      </w:r>
      <w:bookmarkStart w:id="0" w:name="_GoBack"/>
      <w:bookmarkEnd w:id="0"/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 </w:t>
      </w:r>
      <w:r>
        <w:rPr>
          <w:rFonts w:hint="eastAsia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 xml:space="preserve">achieves </w:t>
      </w: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a maximum amplitude when an oscillating system is forced to oscillate at its natural frequency</w:t>
      </w:r>
    </w:p>
    <w:p w14:paraId="40DBBC4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</w:rPr>
      </w:pPr>
    </w:p>
    <w:p w14:paraId="00CB639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Electromagnetic induction</w:t>
      </w:r>
    </w:p>
    <w:p w14:paraId="5682A4E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</w:pPr>
      <w:r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  <w:t>define magnetic flux as the product of the magnetic flux density and the cross-sectional area perpendicular to the direction of the magnetic flux density</w:t>
      </w:r>
    </w:p>
    <w:p w14:paraId="0B271CCC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drawing>
          <wp:inline distT="0" distB="0" distL="0" distR="0">
            <wp:extent cx="2673350" cy="612140"/>
            <wp:effectExtent l="0" t="0" r="12700" b="16510"/>
            <wp:docPr id="1029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4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612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1199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hint="default" w:ascii="Times New Roman" w:hAnsi="Times New Roman" w:cs="Times New Roman"/>
          <w:lang w:val="en-US" w:eastAsia="zh-CN"/>
        </w:rPr>
      </w:pPr>
      <w:r>
        <w:drawing>
          <wp:inline distT="0" distB="0" distL="0" distR="0">
            <wp:extent cx="4078605" cy="1280795"/>
            <wp:effectExtent l="0" t="0" r="17145" b="14605"/>
            <wp:docPr id="1030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5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12807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151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</w:pPr>
    </w:p>
    <w:p w14:paraId="421AA3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NeueLTW1G-Lt" w:cs="Times New Roman"/>
          <w:color w:val="000000"/>
          <w:kern w:val="0"/>
          <w:sz w:val="20"/>
          <w:szCs w:val="20"/>
          <w:lang w:val="en-US" w:eastAsia="zh-CN"/>
        </w:rPr>
      </w:pPr>
    </w:p>
    <w:p w14:paraId="4FBB0EE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*KSNTAIIWNV0_18_0">
    <w:altName w:val="菁优海体-Size1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菁优海体-Size1">
    <w:panose1 w:val="02000500000000000000"/>
    <w:charset w:val="00"/>
    <w:family w:val="auto"/>
    <w:pitch w:val="default"/>
    <w:sig w:usb0="00000001" w:usb1="10000000" w:usb2="00000000" w:usb3="00000000" w:csb0="00000001" w:csb1="00000000"/>
  </w:font>
  <w:font w:name="HelveticaNeueLTW1G-Lt">
    <w:altName w:val="菁优海体-Size1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NeueLTW1G-LtIt">
    <w:altName w:val="菁优海体-Size1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5748B"/>
    <w:rsid w:val="3B65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381</Words>
  <Characters>2002</Characters>
  <Paragraphs>31</Paragraphs>
  <TotalTime>1</TotalTime>
  <ScaleCrop>false</ScaleCrop>
  <LinksUpToDate>false</LinksUpToDate>
  <CharactersWithSpaces>2363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2025-12-15T01:33:00Z</dcterms:created>
  <dc:creator>用户0970</dc:creator>
  <cp:lastModifiedBy>用户0970</cp:lastModifiedBy>
  <dcterms:modified xsi:type="dcterms:W3CDTF">2025-12-15T13:19:39Z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4D64CA0D66EF4E42AF090918191DE101_13</vt:lpwstr>
  </property>
  <property fmtid="{D5CDD505-2E9C-101B-9397-08002B2CF9AE}" pid="4" name="KSOTemplateDocerSaveRecord">
    <vt:lpwstr>eyJoZGlkIjoiMjBiMmY3MjFmODgxZjkzZjJhODE0ZWM1Y2IyM2RjOGYiLCJ1c2VySWQiOiIzMzQzMjI2MjYifQ==</vt:lpwstr>
  </property>
</Properties>
</file>