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  <w:lang w:val="en-US" w:eastAsia="zh-CN"/>
        </w:rPr>
        <w:t>AXI总线协议分析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AXI接口所涉及的详细引脚介绍如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_Ref20647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</w:rPr>
        <w:t xml:space="preserve">表 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</w:rPr>
        <w:instrText xml:space="preserve"> STYLEREF 1 \s </w:instrTex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7"/>
        <w:rPr>
          <w:rFonts w:hint="eastAsia" w:eastAsia="黑体"/>
          <w:lang w:val="en-US" w:eastAsia="zh-CN"/>
        </w:rPr>
      </w:pPr>
      <w:bookmarkStart w:id="0" w:name="_Ref20647"/>
      <w:r>
        <w:rPr>
          <w:rFonts w:hint="default" w:ascii="Times New Roman" w:hAnsi="Times New Roman" w:eastAsia="宋体" w:cs="Times New Roman"/>
          <w:b w:val="0"/>
          <w:bCs w:val="0"/>
        </w:rPr>
        <w:t xml:space="preserve">表 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</w:rPr>
        <w:instrText xml:space="preserve"> STYLEREF 1 \s </w:instrTex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</w:rPr>
        <w:instrText xml:space="preserve"> SEQ 表 \* ARABIC \s 1 </w:instrTex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</w:rPr>
        <w:fldChar w:fldCharType="end"/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AXI接口引脚介绍表</w:t>
      </w:r>
    </w:p>
    <w:tbl>
      <w:tblPr>
        <w:tblStyle w:val="9"/>
        <w:tblW w:w="818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"/>
        <w:gridCol w:w="1678"/>
        <w:gridCol w:w="723"/>
        <w:gridCol w:w="867"/>
        <w:gridCol w:w="4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  <w:tblHeader/>
          <w:jc w:val="center"/>
        </w:trPr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70AD47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通道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70AD47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70AD47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位宽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70AD47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i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输入/出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70AD47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6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读地址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axi_arready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表明“从”可以接收地址和对应的控制信号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axi_araddr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读地址，给出一次写突发传输的读地址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axi_arburst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axi_arcache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内存类型，表明一次传输是怎样通过系统的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读地址ID，用来标志一组写信号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axi_arlen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突发长度，给出突发传输的次数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axi_arlock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总线锁信号，可提供操作的原子性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axi_arport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保护类型，表明一次传输的特权级及安全等级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axi_arsize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突发大小，给出每次突发传输的字节数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axi_arvaild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有效信号，表明此通道的地址控制信号有效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读数据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axi_rdata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读ID 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axi_rlast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突发的最后一次传输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axi_rresp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读响应，表明读传输的状态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axi_rvalid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表明此通道信号有效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axi_rready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表明主机能够接收读数据和响应信息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写地址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axi_awready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表明“从”可以接收地址和对应的控制信号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axi_awaddr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写地址，给出一次写突发传输的写地址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axi_awburst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axi_awcache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内存类型，表明一次传输是怎样通过系统的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写地址ID，用来标志一组写信号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axi_awlen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突发长度，给出突发传输的次数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axi_awlock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总线锁信号，可提供操作的原子性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axi_awport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保护类型，表明一次传输的特权级及安全等级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axi_awsize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突发大小，给出每次突发传输的字节数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axi_awvalid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有效信号，表明此通道的地址控制信号有效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写数据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axi_wready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表明从机可以接收写数据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axi_wdata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axi_wlast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表明此次传输是最后一个突发传输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axi_wstrb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写数据有效的字节线，用来表明哪8bits数据是有效的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axi_wvalid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写有效，表明此次写有效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写响应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axi_bid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写响应的ID 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axi_bresp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写响应，表明写传输的状态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axi_bvalid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写响应有效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axi_bready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4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表明主机能够接收响应</w:t>
            </w:r>
          </w:p>
        </w:tc>
      </w:tr>
    </w:tbl>
    <w:p>
      <w:pPr>
        <w:pStyle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AXI总线接口设计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仲裁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采用固定优先级的仲裁方法，原本应该是存在有无cache和指令数据四种请求，但是由于有无在请求阶段以及进行过判断，所以在AXI总线上主要负责针对cache制定的仲裁机制，而不需要考虑uncache的情况。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在接口模块中主要考虑的情况则是指令cache和数据cache 的同时读以及指令cache的读和数据cache的写，数据cache优先执行，同时由于AXI协议是五通道读写独立传输，而指令存放的ram不会发生修改，因此可以实现指令cache读和数据cache写同时进行的处理。</w:t>
      </w:r>
      <w:bookmarkStart w:id="3" w:name="_GoBack"/>
      <w:bookmarkEnd w:id="3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读状态机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依据读操作涉及的通道信号依赖关系搭建状态机，如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_Ref21334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STYLEREF 1 \s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>.</w:t>
      </w:r>
      <w:r>
        <w:rPr>
          <w:rFonts w:hint="default" w:ascii="Times New Roman" w:hAnsi="Times New Roman" w:eastAsia="宋体" w:cs="Times New Roman"/>
        </w:rPr>
        <w:t>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State0：读地址握手阶段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等待地址握手，当产生读请求时，将axi_arvalid置为1表示读请求有效，等待axi_arready信号，读地址握手成功则撤销axi_arvalid信号，并切换状态至State1，并将axi_rready置为1，表示读数据就绪。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center"/>
        <w:textAlignment w:val="auto"/>
        <w:outlineLvl w:val="9"/>
      </w:pPr>
      <w:r>
        <w:drawing>
          <wp:inline distT="0" distB="0" distL="0" distR="0">
            <wp:extent cx="4540885" cy="20097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12132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1" w:name="_Ref21334"/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STYLEREF 1 \s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>.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\s 1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10</w:t>
      </w:r>
      <w:r>
        <w:rPr>
          <w:rFonts w:hint="default" w:ascii="Times New Roman" w:hAnsi="Times New Roman" w:eastAsia="宋体" w:cs="Times New Roman"/>
        </w:rPr>
        <w:fldChar w:fldCharType="end"/>
      </w:r>
      <w:bookmarkEnd w:id="1"/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AXI总线读状态机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State1：读数据传输阶段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等待数据传输过程中的数据有效信号axi_rvalid，读数据握手成功则发送一次cache写入信号，将读取数据载入cache，并在最后一次传输axi_rlast后切换状态至State0，并将仲裁锁信号撤销。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写状态机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依据写操作涉及的三通道信号依赖关系搭建状态机如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_Ref21517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STYLEREF 1 \s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>.</w:t>
      </w:r>
      <w:r>
        <w:rPr>
          <w:rFonts w:hint="default" w:ascii="Times New Roman" w:hAnsi="Times New Roman" w:eastAsia="宋体" w:cs="Times New Roman"/>
        </w:rPr>
        <w:t>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State0：地址握手阶段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等待地址握手，当产生写请求时，将axi_awvalid置为1,表示写请求有效，等待axi_awready信号，写地址握手成功则撤销axi_awvalid信号，同时切换状态置State1。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State1：写数据阶段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cache提供的写数据，每写一次数据，将axi_wvalid置为1表示当前数据有效，等待axi_wready信号，写数据握手成功后，向cache发送进行下一次数据写操作的信号，直到接收到cache发送的最后一次写请求wlast，最后一次握手成功后切换状态至State2，同时提前提醒cache撤销stall停机信号，但并不释放总线，将axi_bready置为1，由总线接口等待写响应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State2：写响应阶段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等待写响应，等待axi_bvalid信号，响应握手成功后才能撤销仲裁的写锁，进而准备等待下一次写操作的仲裁。</w:t>
      </w:r>
    </w:p>
    <w:p>
      <w:pPr>
        <w:ind w:firstLine="420"/>
        <w:jc w:val="center"/>
      </w:pPr>
      <w:r>
        <w:drawing>
          <wp:inline distT="0" distB="0" distL="0" distR="0">
            <wp:extent cx="4610735" cy="2861945"/>
            <wp:effectExtent l="0" t="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7795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20"/>
        <w:jc w:val="center"/>
        <w:rPr>
          <w:rFonts w:hint="default"/>
          <w:lang w:val="en-US" w:eastAsia="zh-CN"/>
        </w:rPr>
      </w:pPr>
      <w:bookmarkStart w:id="2" w:name="_Ref21517"/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STYLEREF 1 \s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>.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\s 1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11</w:t>
      </w:r>
      <w:r>
        <w:rPr>
          <w:rFonts w:hint="default" w:ascii="Times New Roman" w:hAnsi="Times New Roman" w:eastAsia="宋体" w:cs="Times New Roman"/>
        </w:rPr>
        <w:fldChar w:fldCharType="end"/>
      </w:r>
      <w:bookmarkEnd w:id="2"/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AXI总线写操作状态机</w:t>
      </w:r>
    </w:p>
    <w:p>
      <w:r>
        <w:br w:type="page"/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AXI接口测试遇到的问题：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搭建框架过程中通过Verilog代码进行crossbar实例化接口AXI协议不同会有差异，需要检查各项参数，其中ID宽度参数设置为4，否则会导致接口不对齐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此处选择的axi协议为AXI3，实际上用到的参数len仅有低四位，但实际len位宽为八位，其中高四位注意不能悬空，否则会仿真出错。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A6F65"/>
    <w:multiLevelType w:val="singleLevel"/>
    <w:tmpl w:val="A16A6F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733F17"/>
    <w:multiLevelType w:val="multilevel"/>
    <w:tmpl w:val="EC733F1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4505"/>
    <w:rsid w:val="0AB01343"/>
    <w:rsid w:val="149F2186"/>
    <w:rsid w:val="2190678B"/>
    <w:rsid w:val="29D53D7C"/>
    <w:rsid w:val="2CC64505"/>
    <w:rsid w:val="32002DF0"/>
    <w:rsid w:val="387D683D"/>
    <w:rsid w:val="3BB94823"/>
    <w:rsid w:val="4DC17E63"/>
    <w:rsid w:val="57641D9B"/>
    <w:rsid w:val="5BE52943"/>
    <w:rsid w:val="6D535020"/>
    <w:rsid w:val="7B2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56" w:beforeLines="50" w:after="156" w:afterLines="50"/>
      <w:outlineLvl w:val="2"/>
    </w:pPr>
    <w:rPr>
      <w:rFonts w:ascii="Arial" w:hAnsi="Arial" w:eastAsia="黑体"/>
      <w:bCs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黑体" w:hAnsi="黑体" w:eastAsia="黑体" w:cs="Arial"/>
      <w:sz w:val="21"/>
      <w:szCs w:val="20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2018-10-08T15:11:00Z</dcterms:created>
  <dc:creator>恍若隔世</dc:creator>
  <cp:lastModifiedBy>恍若隔世</cp:lastModifiedBy>
  <dcterms:modified xsi:type="dcterms:W3CDTF">2018-10-08T15:48:03Z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