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52"/>
          <w:rFonts w:eastAsia="微软雅黑"/>
        </w:rPr>
        <w:t>智慧康养管理平台使用说明</w:t>
      </w:r>
    </w:p>
    <w:p>
      <w:pPr>
        <w:spacing w:after="240"/>
      </w:pPr>
      <w:r>
        <w:rPr>
          <w:color w:val="595959"/>
          <w:sz w:val="24"/>
        </w:rPr>
        <w:t>配置清单、部署启动、账号权限、业务操作与验收排障指南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部署人员、验收人员、演示人员、二次开发人员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后端入口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nh-gateway / com.zhiling.gateway.NhGatewayApplication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前端入口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 / Vite dev server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数据库脚本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sql/nursing-home.sql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重点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所有需要用户自行配置的环境变量、外部服务和验证步骤</w:t>
            </w:r>
          </w:p>
        </w:tc>
      </w:tr>
    </w:tbl>
    <w:p/>
    <w:p>
      <w:pPr>
        <w:pStyle w:val="Heading1"/>
      </w:pPr>
      <w:r>
        <w:t>1. 手册定位与阅读方式</w:t>
      </w:r>
    </w:p>
    <w:p>
      <w:pPr>
        <w:spacing w:after="120" w:line="300" w:lineRule="auto"/>
      </w:pPr>
      <w:r>
        <w:t>本手册面向首次部署、项目演示、验收检查和二次开发人员。与仓库 README 不同，本手册重点回答“用户需要配置什么、在哪里配置、缺了会怎样、如何验证”。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读者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重点章节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部署人员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第 3-9 章、第 14 章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完成 MySQL、Redis、后端、前端和外部服务配置。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演示人员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第 10-13 章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掌握账号、页面、业务流程和验收路径。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开发人员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第 2 章、第 15-16 章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理解模块边界、接口位置和扩展方式。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排障人员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第 17 章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按症状定位配置、服务或权限问题。</w:t>
            </w:r>
          </w:p>
        </w:tc>
      </w:tr>
    </w:tbl>
    <w:p/>
    <w:p>
      <w:pPr>
        <w:pStyle w:val="Heading1"/>
      </w:pPr>
      <w:r>
        <w:t>2. 系统组成与启动关系</w:t>
      </w:r>
    </w:p>
    <w:p>
      <w:pPr>
        <w:spacing w:after="120" w:line="300" w:lineRule="auto"/>
      </w:pPr>
      <w:r>
        <w:t>后端是 Maven 多模块 Spring Boot 应用，唯一启动入口在 nh-gateway；前端是 nh-front 下的 Vue 3 + Vite 工程。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模块/服务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用户需要知道的内容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关键路径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nh-gateway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后端启动模块，装配业务、AI、Redis、数据库、安全和接口文档。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nh-gateway/src/main/java/com/zhiling/gateway/NhGatewayApplication.java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nh-system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核心业务模块：登录、用户、权限、机构、老人、护理、视频、文件、监控。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nh-system/src/main/java/com/zhiling/system/interfaces/http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nh-agent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智能问答模块：会话、RAG、提示词、内部数据查询、多模态。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nh-agent/src/main/java/com/zhiling/agent/interfaces/http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前端工程，Vite 开发端口 5175，开发代理 /api 到 8080。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nh-front/vite.config.ts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MySQL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必须先创建 nursing-home 库并导入 SQL。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sql/nursing-home.sql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Redis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验证码、登录态、在线用户和 Agent 记忆依赖。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spring.data.redis / nh.redis</w:t>
            </w:r>
          </w:p>
        </w:tc>
      </w:tr>
    </w:tbl>
    <w:p/>
    <w:p>
      <w:pPr>
        <w:pStyle w:val="Heading1"/>
      </w:pPr>
      <w:r>
        <w:t>3. 最小可运行配置</w:t>
      </w:r>
    </w:p>
    <w:p>
      <w:pPr>
        <w:spacing w:after="120" w:line="300" w:lineRule="auto"/>
      </w:pPr>
      <w:r>
        <w:t>只验证登录、菜单、机构、老人、护理等基础业务时，至少需要 MySQL、Redis、后端和前端。DashScope、Qdrant、RustFS、萤石可在验证对应功能前再配置。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是否必须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推荐示例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SPRING_PROFILES_ACTIVE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建议设置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选择 dev 或 prod。未设置时 application.yml 默认 dev。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NURSING_HOUSE_DB_USERNAME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 可省略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root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 默认 root，prod 必填。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NURSING_HOUSE_DB_PASSWORD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必须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本地 MySQL 密码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没有默认值。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NURSING_HOUSE_DRUID_PASSWORD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 必须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自定义强密码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Druid 登录密码。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NURSING_HOUSE_DEFAULT_PASSWORD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必须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演示默认密码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新建/重置用户时使用。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NURSING_HOUSE_TOKEN_SECRET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必须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长随机字符串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JWT 签名密钥。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NURSING_HOUSE_REDIS_PASSWORD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按需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空或 Redis 密码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Redis 无密码时留空。</w:t>
            </w:r>
          </w:p>
        </w:tc>
      </w:tr>
    </w:tbl>
    <w:p/>
    <w:p>
      <w:pPr>
        <w:spacing w:after="20"/>
        <w:ind w:left="317"/>
      </w:pPr>
      <w:r>
        <w:rPr>
          <w:rFonts w:ascii="Consolas" w:hAnsi="Consolas" w:eastAsia="Consolas"/>
          <w:sz w:val="17"/>
        </w:rPr>
        <w:t>$env:SPRING_PROFILES_ACTIVE="dev"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$env:NURSING_HOUSE_DB_USERNAME="root"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$env:NURSING_HOUSE_DB_PASSWORD="your_mysql_password"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$env:NURSING_HOUSE_DRUID_PASSWORD="your_druid_password"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$env:NURSING_HOUSE_DEFAULT_PASSWORD="your_default_password"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$env:NURSING_HOUSE_TOKEN_SECRET="replace-with-a-long-random-secret"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$env:NURSING_HOUSE_REDIS_PASSWORD=""</w:t>
      </w:r>
    </w:p>
    <w:p>
      <w:pPr>
        <w:pStyle w:val="Heading1"/>
      </w:pPr>
      <w:r>
        <w:t>4. 基础环境变量完整清单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必填性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示例值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SPRING_PROFILES_ACTIVE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选择后端 profile；dev 使用本地默认，prod 使用生产变量。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 或 prod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SERVER_PORT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8080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prod 可选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生产环境后端端口。dev 固定 server.port=8080。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8080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application-prod.yml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NURSING_HOUSE_DB_USERNAME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dev=root / prod 无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prod 必填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MySQL 用户名。dev 未设置时使用 root。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root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application-dev/prod.yml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NURSING_HOUSE_DB_PASSWORD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无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MySQL 密码。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your_mysql_password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application-dev/prod.yml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NURSING_HOUSE_DB_URL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prod 无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prod 必填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生产 JDBC URL。dev 固定 localhost:3306/nursing-home。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jdbc:mysql://host:3306/nursing-home?serverTimezone=Asia/Shanghai&amp;useUnicode=true&amp;characterEncoding=utf-8&amp;useSSL=false&amp;allowPublicKeyRetrieval=true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application-prod.yml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NURSING_HOUSE_DB_DRIVER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com.mysql.cj.jdbc.Driver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JDBC 驱动类。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com.mysql.cj.jdbc.Driver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application-prod.yml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NURSING_HOUSE_DRUID_USERNAME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Druid 监控页用户名。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application-dev/prod.yml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NURSING_HOUSE_DRUID_PASSWORD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 无 / prod=admin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 必填，prod 建议改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Druid 监控页密码。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your_druid_password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application-dev/prod.yml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NURSING_HOUSE_DEFAULT_PASSWORD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无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新增/重置用户时使用的默认密码。配置名对应 defaule-password。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your_default_password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application-dev/prod.yml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NURSING_HOUSE_TOKEN_SECRET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无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JWT 签名密钥，建议长随机字符串。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change-to-long-random-secret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application-dev/prod.yml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NURSING_HOUSE_TOKEN_HEADER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后端读取 Token 的请求头。前端也使用 Authorization。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application-prod.yml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NURSING_HOUSE_TOKEN_EXPIRE_TIME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1800000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Token 有效期，毫秒。当前默认 30 分钟。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1800000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application-prod.yml</w:t>
            </w:r>
          </w:p>
        </w:tc>
      </w:tr>
    </w:tbl>
    <w:p/>
    <w:p>
      <w:pPr>
        <w:pStyle w:val="Heading1"/>
      </w:pPr>
      <w:r>
        <w:t>5. MySQL 与 Druid 配置</w:t>
      </w:r>
    </w:p>
    <w:p>
      <w:pPr>
        <w:spacing w:after="120" w:line="300" w:lineRule="auto"/>
      </w:pPr>
      <w:r>
        <w:t>dev profile 的 JDBC URL 固定指向 localhost:3306/nursing-home；prod profile 需要用户完整提供 NURSING_HOUSE_DB_URL。SQL 使用 utf8mb4_0900_ai_ci，建议 MySQL 8.x。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NURSING_HOUSE_DB_INITIAL_SIZE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Druid 初始连接数。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NURSING_HOUSE_DB_MIN_IDLE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Druid 最小空闲连接。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NURSING_HOUSE_DB_MAX_ACTIVE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Druid 最大连接数。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NURSING_HOUSE_DB_MAX_WAIT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60000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获取连接最大等待毫秒。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NURSING_HOUSE_DB_EVICTION_RUN_INTERVAL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60000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空闲连接检测间隔。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NURSING_HOUSE_DB_MIN_EVICTABLE_IDLE_TIME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300000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最小可驱逐空闲时间。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NURSING_HOUSE_DB_VALIDATION_QUERY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SELECT 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连接校验 SQL。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NURSING_HOUSE_DRUID_STAT_ENABLED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false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prod 是否启用 Druid 监控页。</w:t>
            </w:r>
          </w:p>
        </w:tc>
      </w:tr>
    </w:tbl>
    <w:p/>
    <w:p>
      <w:pPr>
        <w:spacing w:after="20"/>
        <w:ind w:left="317"/>
      </w:pPr>
      <w:r>
        <w:rPr>
          <w:rFonts w:ascii="Consolas" w:hAnsi="Consolas" w:eastAsia="Consolas"/>
          <w:sz w:val="17"/>
        </w:rPr>
        <w:t>CREATE DATABASE `nursing-home` DEFAULT CHARACTER SET utf8mb4 COLLATE utf8mb4_0900_ai_ci;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mysql -u root -p nursing-home &lt; sql/nursing-home.sql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$env:NURSING_HOUSE_DB_URL="jdbc:mysql://localhost:3306/nursing-home?serverTimezone=Asia/Shanghai&amp;useUnicode=true&amp;characterEncoding=utf-8&amp;zeroDateTimeBehavior=convertToNull&amp;useSSL=false&amp;allowPublicKeyRetrieval=true"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b/>
                <w:color w:val="1F4D78"/>
                <w:sz w:val="19"/>
              </w:rPr>
              <w:t>导入提醒</w:t>
            </w:r>
          </w:p>
          <w:p>
            <w:pPr>
              <w:spacing w:after="0"/>
            </w:pPr>
            <w:r>
              <w:rPr>
                <w:sz w:val="18"/>
              </w:rPr>
              <w:t>sql/nursing-home.sql 包含 DROP TABLE IF EXISTS，会覆盖同名表；不要直接导入到需要保留业务数据的数据库。</w:t>
            </w:r>
          </w:p>
        </w:tc>
      </w:tr>
    </w:tbl>
    <w:p/>
    <w:p>
      <w:pPr>
        <w:pStyle w:val="Heading1"/>
      </w:pPr>
      <w:r>
        <w:t>6. Redis 配置</w:t>
      </w:r>
    </w:p>
    <w:p>
      <w:pPr>
        <w:spacing w:after="120" w:line="300" w:lineRule="auto"/>
      </w:pPr>
      <w:r>
        <w:t>Redis 是基础依赖。系统默认 DB0 用于认证、验证码和在线用户；Agent 记忆默认使用 DB1。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必填性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NURSING_HOUSE_REDIS_HOST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prod 无 / dev=localhost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prod 必填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Redis 主机。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127.0.0.1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NURSING_HOUSE_REDIS_PORT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6379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Redis 端口。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6379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NURSING_HOUSE_REDIS_PASSWORD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按 Redis 配置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Redis 密码，无密码可留空。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NURSING_HOUSE_REDIS_DATABASE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Spring Redis 默认 DB。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NURSING_HOUSE_REDIS_TIMEOUT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Redis 超时时间。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NURSING_HOUSE_REDIS_AUTH_DATABASE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系统认证/验证码使用 DB。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NURSING_HOUSE_REDIS_AGENT_DATABASE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Agent 会话记忆使用 DB。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NURSING_HOUSE_REDIS_POOL_MAX_ACTIVE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Lettuce 最大连接。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NURSING_HOUSE_REDIS_POOL_MAX_WAIT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-1ms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Lettuce 最大等待时间。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-1ms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NURSING_HOUSE_REDIS_POOL_MAX_IDLE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Lettuce 最大空闲连接。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NURSING_HOUSE_REDIS_POOL_MIN_IDLE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Lettuce 最小空闲连接。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0</w:t>
            </w:r>
          </w:p>
        </w:tc>
      </w:tr>
    </w:tbl>
    <w:p/>
    <w:p>
      <w:pPr>
        <w:spacing w:after="20"/>
        <w:ind w:left="317"/>
      </w:pPr>
      <w:r>
        <w:rPr>
          <w:rFonts w:ascii="Consolas" w:hAnsi="Consolas" w:eastAsia="Consolas"/>
          <w:sz w:val="17"/>
        </w:rPr>
        <w:t># 无密码 Redis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$env:NURSING_HOUSE_REDIS_PASSWORD=""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# 生产 profile 需要提供主机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$env:NURSING_HOUSE_REDIS_HOST="127.0.0.1"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$env:NURSING_HOUSE_REDIS_PORT="6379"</w:t>
      </w:r>
    </w:p>
    <w:p>
      <w:pPr>
        <w:pStyle w:val="Heading1"/>
      </w:pPr>
      <w:r>
        <w:t>7. DashScope 与 LLM 配置</w:t>
      </w:r>
    </w:p>
    <w:p>
      <w:pPr>
        <w:spacing w:after="120" w:line="300" w:lineRule="auto"/>
      </w:pPr>
      <w:r>
        <w:t>智能问答、RAG、Embedding 和多模态能力依赖 DashScope。基础业务不依赖这些变量；但如果 nh.llm 相关开关保持开启，建议提供 API Key 并启动 Qdrant。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必填性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NURSING_HOUSE_DASHSCOPE_API_KEY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无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AI 功能必填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DashScope API Key。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sk-xxxx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NURSING_HOUSE_DASHSCOPE_BASE_URL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https://dashscope.aliyuncs.com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DashScope API 地址。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https://dashscope.aliyuncs.com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NURSING_HOUSE_DASHSCOPE_CHAT_MODEL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qwen3.5-plus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聊天/多模态模型。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qwen3.5-plus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NURSING_HOUSE_DASHSCOPE_MULTI_MODEL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是否启用多模态模式。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NURSING_HOUSE_DASHSCOPE_EMBEDDING_MODEL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text-embedding-v3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知识库向量嵌入模型。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text-embedding-v3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NURSING_HOUSE_DASHSCOPE_EMBEDDING_DIMENSIONS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1024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Embedding 维度，需要与 Qdrant vector-size 一致。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1024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NURSING_HOUSE_LLM_ENABLED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LLM 总开关。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NURSING_HOUSE_LLM_RAG_ENABLED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是否启用 RAG。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NURSING_HOUSE_LLM_TOOL_ENABLED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是否启用内部数据工具。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NURSING_HOUSE_LLM_MEMORY_ENABLED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是否启用会话记忆。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NURSING_HOUSE_LLM_GUARD_ENABLED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是否启用输出清洗/守卫。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NURSING_HOUSE_LLM_CHAT_ENABLED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是否启用聊天能力。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NURSING_HOUSE_LLM_CHAT_EXPOSE_API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是否暴露 /api/llm 兼容接口。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NURSING_HOUSE_LLM_CONTEXT_MESSAGE_LIMIT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上下文消息数量。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NURSING_HOUSE_LLM_MEMORY_STORE_ENABLED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记忆存储开关。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NURSING_HOUSE_LLM_MEMORY_PROVIDER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redis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记忆提供者，可按代码支持选择 redis/in-memory。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NURSING_HOUSE_LLM_MEMORY_REDIS_KEY_PREFIX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llm:memory: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Redis 记忆 Key 前缀。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NURSING_HOUSE_LLM_GUARD_STORE_ENABLED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Guard 存储/开关。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b/>
                <w:color w:val="1F4D78"/>
                <w:sz w:val="19"/>
              </w:rPr>
              <w:t>模型与向量维度</w:t>
            </w:r>
          </w:p>
          <w:p>
            <w:pPr>
              <w:spacing w:after="0"/>
            </w:pPr>
            <w:r>
              <w:rPr>
                <w:sz w:val="18"/>
              </w:rPr>
              <w:t>NURSING_HOUSE_DASHSCOPE_EMBEDDING_DIMENSIONS、NURSING_HOUSE_QDRANT_VECTOR_SIZE 和 Qdrant 集合实际向量维度必须保持一致，当前推荐 1024。</w:t>
            </w:r>
          </w:p>
        </w:tc>
      </w:tr>
    </w:tbl>
    <w:p/>
    <w:p>
      <w:pPr>
        <w:pStyle w:val="Heading1"/>
      </w:pPr>
      <w:r>
        <w:t>8. Qdrant 配置</w:t>
      </w:r>
    </w:p>
    <w:p>
      <w:pPr>
        <w:spacing w:after="120" w:line="300" w:lineRule="auto"/>
      </w:pPr>
      <w:r>
        <w:t>项目同时使用 spring.ai.vectorstore.qdrant 和 nursing-house.qdrant 两组配置。两组 host、port、collection、api-key 应保持一致。Qdrant HTTP/Web UI 通常是 6333，项目连接使用 gRPC 6334。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必填性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NURSING_HOUSE_QDRANT_HOST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prod 无 / dev=localhost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知识库功能必填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Qdrant 主机。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localhost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NURSING_HOUSE_QDRANT_GRPC_PORT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6334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Qdrant gRPC 端口，不是 6333。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6334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NURSING_HOUSE_QDRANT_COLLECTION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nursing-home-docs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知识库集合名。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nursing-home-docs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NURSING_HOUSE_QDRANT_INITIALIZE_SCHEMA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dev=true / prod=false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首次生产建议 true 后改 false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是否自动创建集合。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NURSING_HOUSE_QDRANT_VECTOR_SIZE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1024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自定义 qdrant 配置中的向量维度。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1024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NURSING_HOUSE_QDRANT_API_KEY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按 Qdrant 配置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Qdrant 认证 Key。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NURSING_HOUSE_QDRANT_USE_TLS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false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Spring AI Qdrant 是否使用 TLS。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NURSING_HOUSE_QDRANT_USE_HTTPS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false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自定义 Qdrant 客户端是否使用 HTTPS。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NURSING_HOUSE_QDRANT_BATCHING_STRATEGY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TOKEN_COUNT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Spring AI 文档批处理策略。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TOKEN_COUNT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NURSING_HOUSE_QDRANT_CONNECTION_TIMEOUT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10000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自定义 Qdrant 连接超时。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10000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NURSING_HOUSE_QDRANT_READ_TIMEOUT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30000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自定义 Qdrant 读取超时。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30000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NURSING_HOUSE_QDRANT_ENABLED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是否启用自定义 Qdrant 管理能力。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</w:tr>
    </w:tbl>
    <w:p/>
    <w:p>
      <w:pPr>
        <w:spacing w:after="20"/>
        <w:ind w:left="317"/>
      </w:pPr>
      <w:r>
        <w:rPr>
          <w:rFonts w:ascii="Consolas" w:hAnsi="Consolas" w:eastAsia="Consolas"/>
          <w:sz w:val="17"/>
        </w:rPr>
        <w:t>docker run -p 6333:6333 -p 6334:6334 qdrant/qdrant:v1.13.6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$env:NURSING_HOUSE_QDRANT_HOST="localhost"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$env:NURSING_HOUSE_QDRANT_GRPC_PORT="6334"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$env:NURSING_HOUSE_QDRANT_COLLECTION="nursing-home-docs"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$env:NURSING_HOUSE_QDRANT_INITIALIZE_SCHEMA="true"</w:t>
      </w:r>
    </w:p>
    <w:p>
      <w:pPr>
        <w:pStyle w:val="Heading1"/>
      </w:pPr>
      <w:r>
        <w:t>9. RustFS 对象存储配置</w:t>
      </w:r>
    </w:p>
    <w:p>
      <w:pPr>
        <w:spacing w:after="120" w:line="300" w:lineRule="auto"/>
      </w:pPr>
      <w:r>
        <w:t>文件上传、头像、老人附件、机构图片等能力依赖 RustFS。RustFS 兼容 S3，默认 S3 API 端口 9000，Console 通常为 9001。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必填性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NURSING_HOUSE_RUSTFS_ENABLED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是否启用 RustFS 文件能力。</w:t>
            </w:r>
          </w:p>
        </w:tc>
        <w:tc>
          <w:tcPr>
            <w:tcW w:type="dxa" w:w="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NURSING_HOUSE_RUSTFS_ENDPOINT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prod 无 / dev=http://localhost:9000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文件功能必填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RustFS S3 API 地址。</w:t>
            </w:r>
          </w:p>
        </w:tc>
        <w:tc>
          <w:tcPr>
            <w:tcW w:type="dxa" w:w="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http://localhost:9000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NURSING_HOUSE_RUSTFS_ACCESS_KEY_ID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无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文件功能必填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RustFS Access Key。</w:t>
            </w:r>
          </w:p>
        </w:tc>
        <w:tc>
          <w:tcPr>
            <w:tcW w:type="dxa" w:w="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your_access_key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NURSING_HOUSE_RUSTFS_SECRET_ACCESS_KEY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无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文件功能必填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RustFS Secret Key。</w:t>
            </w:r>
          </w:p>
        </w:tc>
        <w:tc>
          <w:tcPr>
            <w:tcW w:type="dxa" w:w="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your_secret_key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NURSING_HOUSE_RUSTFS_BUCKET_NAME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nursing-home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对象存储桶名，系统会尝试创建。</w:t>
            </w:r>
          </w:p>
        </w:tc>
        <w:tc>
          <w:tcPr>
            <w:tcW w:type="dxa" w:w="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nursing-home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NURSING_HOUSE_RUSTFS_REGION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us-east-1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S3 兼容区域。</w:t>
            </w:r>
          </w:p>
        </w:tc>
        <w:tc>
          <w:tcPr>
            <w:tcW w:type="dxa" w:w="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us-east-1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NURSING_HOUSE_RUSTFS_CONNECTION_TIMEOUT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10000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连接超时毫秒。</w:t>
            </w:r>
          </w:p>
        </w:tc>
        <w:tc>
          <w:tcPr>
            <w:tcW w:type="dxa" w:w="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10000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NURSING_HOUSE_RUSTFS_READ_TIMEOUT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60000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读取超时毫秒。</w:t>
            </w:r>
          </w:p>
        </w:tc>
        <w:tc>
          <w:tcPr>
            <w:tcW w:type="dxa" w:w="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60000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NURSING_HOUSE_RUSTFS_WRITE_TIMEOUT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60000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写入超时毫秒。</w:t>
            </w:r>
          </w:p>
        </w:tc>
        <w:tc>
          <w:tcPr>
            <w:tcW w:type="dxa" w:w="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60000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NURSING_HOUSE_RUSTFS_PATH_STYLE_ACCESS_ENABLED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RustFS 通常需要 path-style 访问。</w:t>
            </w:r>
          </w:p>
        </w:tc>
        <w:tc>
          <w:tcPr>
            <w:tcW w:type="dxa" w:w="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true</w:t>
            </w:r>
          </w:p>
        </w:tc>
      </w:tr>
    </w:tbl>
    <w:p/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$env:NURSING_HOUSE_RUSTFS_ENDPOINT="http://localhost:9000"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$env:NURSING_HOUSE_RUSTFS_ACCESS_KEY_ID="your_access_key"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$env:NURSING_HOUSE_RUSTFS_SECRET_ACCESS_KEY="your_secret_key"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$env:NURSING_HOUSE_RUSTFS_BUCKET_NAME="nursing-home"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b/>
                <w:color w:val="1F4D78"/>
                <w:sz w:val="19"/>
              </w:rPr>
              <w:t>验证方式</w:t>
            </w:r>
          </w:p>
          <w:p>
            <w:pPr>
              <w:spacing w:after="0"/>
            </w:pPr>
            <w:r>
              <w:rPr>
                <w:sz w:val="18"/>
              </w:rPr>
              <w:t>后端启动后访问 /api/v1/rustfs/health，可检查 RustFS 配置和连通性。</w:t>
            </w:r>
          </w:p>
        </w:tc>
      </w:tr>
    </w:tbl>
    <w:p/>
    <w:p>
      <w:pPr>
        <w:pStyle w:val="Heading1"/>
      </w:pPr>
      <w:r>
        <w:t>10. 萤石云视频配置</w:t>
      </w:r>
    </w:p>
    <w:p>
      <w:pPr>
        <w:spacing w:after="120" w:line="300" w:lineRule="auto"/>
      </w:pPr>
      <w:r>
        <w:t>视频列表可使用示例摄像头数据，但真实播放必须配置真实萤石开放平台凭据和真实设备信息。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必填性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NURSING_HOUSE_EZVIZ_APP_KEY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真实视频必填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萤石开放平台 App Key。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your_app_key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NURSING_HOUSE_EZVIZ_APP_SECRET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真实视频必填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萤石开放平台 App Secret。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your_app_secret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NURSING_HOUSE_EZVIZ_BASE_URL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https://open.ys7.com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萤石开放平台 API 地址。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https://open.ys7.com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NURSING_HOUSE_EZVIZ_TOKEN_REFRESH_BEFORE_EXPIRE_SECONDS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300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Token 提前刷新秒数。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300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NURSING_HOUSE_EZVIZ_CONNECT_TIMEOUT_MS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5000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连接超时毫秒。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5000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NURSING_HOUSE_EZVIZ_READ_TIMEOUT_MS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10000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读取超时毫秒。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10000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还需要配置的位置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tb_camera 或视频管理页面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device_serial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萤石设备序列号，初始化值为 DEMO_CAMERA_001。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tb_camera 或视频管理页面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channel_no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通道号，通常为 1。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tb_camera 或视频管理页面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validate_code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设备验证码，可选但真实播放常需要。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tb_third_platform_config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app_key/app_secret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数据库中有 EZVIZ 示例配置；也可通过环境变量配置。</w:t>
            </w:r>
          </w:p>
        </w:tc>
      </w:tr>
    </w:tbl>
    <w:p/>
    <w:p>
      <w:pPr>
        <w:pStyle w:val="Heading1"/>
      </w:pPr>
      <w:r>
        <w:t>11. 前端配置</w:t>
      </w:r>
    </w:p>
    <w:p>
      <w:pPr>
        <w:spacing w:after="120" w:line="300" w:lineRule="auto"/>
      </w:pPr>
      <w:r>
        <w:t>前端开发端口来自 vite.config.ts，当前为 5175。开发时 /api 代理到后端 8080；生产部署时通常由 Nginx 同源反向代理，或设置 VITE_API_BASE_URL 指向后端。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配置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VITE_ENABLE_PROMPT_CONSOLE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dev=true / prod=false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是否显示提示词控制台路由。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VITE_API_BASE_URL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未设置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前端 Axios 和 Agent fetch 的 API baseURL；开发可不设走 Vite 代理，生产建议设置后端公网地址或同源反代。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Vite dev port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5175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vite.config.ts 中 server.port。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Vite proxy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 -&gt; http://localhost:8080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开发环境代理普通 /api 请求。</w:t>
            </w:r>
          </w:p>
        </w:tc>
      </w:tr>
    </w:tbl>
    <w:p/>
    <w:p>
      <w:pPr>
        <w:spacing w:after="20"/>
        <w:ind w:left="317"/>
      </w:pPr>
      <w:r>
        <w:rPr>
          <w:rFonts w:ascii="Consolas" w:hAnsi="Consolas" w:eastAsia="Consolas"/>
          <w:sz w:val="17"/>
        </w:rPr>
        <w:t>cd nh-front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npm install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npm run dev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# 生产构建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npm run build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npm run preview</w:t>
      </w:r>
    </w:p>
    <w:p>
      <w:pPr>
        <w:pStyle w:val="Heading1"/>
      </w:pPr>
      <w:r>
        <w:t>12. 日志与上传配置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NURSING_HOUSE_LOG_LEVEL_MAPPER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info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mapper 日志级别。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NURSING_HOUSE_LOG_LEVEL_SERVICE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info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service 日志级别。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NURSING_HOUSE_LOG_LEVEL_CONTROLLER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info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controller 日志级别。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NURSING_HOUSE_LOG_FILE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logs/nursing-home.log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日志文件路径。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NURSING_HOUSE_MULTIPART_MAX_FILE_SIZE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10MB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单个上传文件上限。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NURSING_HOUSE_MULTIPART_MAX_REQUEST_SIZE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50MB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单次上传请求总上限。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NURSING_HOUSE_MULTIPART_FILE_SIZE_THRESHOLD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2KB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文件写盘阈值。</w:t>
            </w:r>
          </w:p>
        </w:tc>
      </w:tr>
    </w:tbl>
    <w:p/>
    <w:p>
      <w:pPr>
        <w:pStyle w:val="Heading1"/>
      </w:pPr>
      <w:r>
        <w:t>13. 启动顺序</w:t>
      </w:r>
    </w:p>
    <w:p>
      <w:pPr>
        <w:pStyle w:val="ListNumber"/>
        <w:spacing w:after="80" w:line="300" w:lineRule="auto"/>
      </w:pPr>
      <w:r>
        <w:t>安装 JDK 17、Maven、Node.js、MySQL 8.x、Redis。</w:t>
      </w:r>
    </w:p>
    <w:p>
      <w:pPr>
        <w:pStyle w:val="ListNumber"/>
        <w:spacing w:after="80" w:line="300" w:lineRule="auto"/>
      </w:pPr>
      <w:r>
        <w:t>创建 nursing-home 数据库并导入 sql/nursing-home.sql。</w:t>
      </w:r>
    </w:p>
    <w:p>
      <w:pPr>
        <w:pStyle w:val="ListNumber"/>
        <w:spacing w:after="80" w:line="300" w:lineRule="auto"/>
      </w:pPr>
      <w:r>
        <w:t>设置最小可运行环境变量，至少包括数据库密码、Druid 密码、默认密码、JWT 密钥。</w:t>
      </w:r>
    </w:p>
    <w:p>
      <w:pPr>
        <w:pStyle w:val="ListNumber"/>
        <w:spacing w:after="80" w:line="300" w:lineRule="auto"/>
      </w:pPr>
      <w:r>
        <w:t>启动 Redis，并确认端口和密码与配置一致。</w:t>
      </w:r>
    </w:p>
    <w:p>
      <w:pPr>
        <w:pStyle w:val="ListNumber"/>
        <w:spacing w:after="80" w:line="300" w:lineRule="auto"/>
      </w:pPr>
      <w:r>
        <w:t>如需文件功能，启动 RustFS 并设置 RustFS 相关变量。</w:t>
      </w:r>
    </w:p>
    <w:p>
      <w:pPr>
        <w:pStyle w:val="ListNumber"/>
        <w:spacing w:after="80" w:line="300" w:lineRule="auto"/>
      </w:pPr>
      <w:r>
        <w:t>如需 AI/知识库，启动 Qdrant 并设置 DashScope API Key。</w:t>
      </w:r>
    </w:p>
    <w:p>
      <w:pPr>
        <w:pStyle w:val="ListNumber"/>
        <w:spacing w:after="80" w:line="300" w:lineRule="auto"/>
      </w:pPr>
      <w:r>
        <w:t>如需视频播放，配置萤石开放平台凭据和真实摄像头信息。</w:t>
      </w:r>
    </w:p>
    <w:p>
      <w:pPr>
        <w:pStyle w:val="ListNumber"/>
        <w:spacing w:after="80" w:line="300" w:lineRule="auto"/>
      </w:pPr>
      <w:r>
        <w:t>启动后端 nh-gateway。</w:t>
      </w:r>
    </w:p>
    <w:p>
      <w:pPr>
        <w:pStyle w:val="ListNumber"/>
        <w:spacing w:after="80" w:line="300" w:lineRule="auto"/>
      </w:pPr>
      <w:r>
        <w:t>启动前端 nh-front。</w:t>
      </w:r>
    </w:p>
    <w:p>
      <w:pPr>
        <w:pStyle w:val="ListNumber"/>
        <w:spacing w:after="80" w:line="300" w:lineRule="auto"/>
      </w:pPr>
      <w:r>
        <w:t>使用示例账号登录并按验收路径验证功能。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mvn -pl nh-gateway -am spring-boot:run -Dspring-boot.run.profiles=dev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mvn clean package -DskipTests</w:t>
      </w:r>
    </w:p>
    <w:p>
      <w:pPr>
        <w:spacing w:after="20"/>
        <w:ind w:left="317"/>
      </w:pPr>
      <w:r>
        <w:rPr>
          <w:rFonts w:ascii="Consolas" w:hAnsi="Consolas" w:eastAsia="Consolas"/>
          <w:sz w:val="17"/>
        </w:rPr>
        <w:t>java -jar nh-gateway/target/nh-gateway-1.0-SNAPSHOT.jar --spring.profiles.active=dev</w:t>
      </w:r>
    </w:p>
    <w:p>
      <w:pPr>
        <w:pStyle w:val="Heading1"/>
      </w:pPr>
      <w:r>
        <w:t>14. 初始化数据与账号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数据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初始化状态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sys_user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4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admin1、user1、user2、nurse。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sys_role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5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角色定义。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sys_user_role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4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示例账号角色绑定。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sys_user_sana_scope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4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账号机构数据范围。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tb_sanatorium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2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示例机构 149、150。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tb_elder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0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老人档案从空数据开始录入。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tb_nursing_task / tb_nursing_log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0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护理任务和护理日志从空数据开始。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tb_agent_session / tb_agent_message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0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智能问答会话从空数据开始。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tb_camera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1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示例摄像头，真实播放需替换设备信息。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2340"/>
        <w:gridCol w:w="2340"/>
        <w:gridCol w:w="2340"/>
        <w:gridCol w:w="2340"/>
        <w:gridCol w:w="1296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账号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初始密码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角色口径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机构范围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6"/>
              </w:rPr>
              <w:t>建议验证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admin1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123456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平台管理端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平台视角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6"/>
              </w:rPr>
              <w:t>用户、权限、监控、机构总览。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user1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admin123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机构集团/上级机构管理端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149、150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6"/>
              </w:rPr>
              <w:t>多机构数据范围和机构管理。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user2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admin123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单机构管理端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150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6"/>
              </w:rPr>
              <w:t>单机构数据范围。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nurse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admin123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护理员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149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6"/>
              </w:rPr>
              <w:t>我的任务、护理日志。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sz w:val="17"/>
              </w:rPr>
              <w:t>密码说明</w:t>
              <w:br/>
              <w:t>初始化 SQL 中保存的是 bcrypt 哈希，登录时使用账号表中的初始密码。投入长期使用前，建议登录后及时修改各账号密码。</w:t>
            </w:r>
          </w:p>
        </w:tc>
      </w:tr>
    </w:tbl>
    <w:p/>
    <w:p>
      <w:pPr>
        <w:pStyle w:val="Heading1"/>
      </w:pPr>
      <w:r>
        <w:t>15. 基础业务操作流程</w:t>
      </w:r>
    </w:p>
    <w:p>
      <w:pPr>
        <w:pStyle w:val="Heading2"/>
      </w:pPr>
      <w:r>
        <w:t>15.1 登录与权限</w:t>
      </w:r>
    </w:p>
    <w:p>
      <w:pPr>
        <w:pStyle w:val="ListNumber"/>
        <w:spacing w:after="80" w:line="300" w:lineRule="auto"/>
      </w:pPr>
      <w:r>
        <w:t>访问 http://localhost:5175。</w:t>
      </w:r>
    </w:p>
    <w:p>
      <w:pPr>
        <w:pStyle w:val="ListNumber"/>
        <w:spacing w:after="80" w:line="300" w:lineRule="auto"/>
      </w:pPr>
      <w:r>
        <w:t>未登录时路由守卫跳转 /login。</w:t>
      </w:r>
    </w:p>
    <w:p>
      <w:pPr>
        <w:pStyle w:val="ListNumber"/>
        <w:spacing w:after="80" w:line="300" w:lineRule="auto"/>
      </w:pPr>
      <w:r>
        <w:t>登录页加载 /api/v1/captcha 获取验证码。</w:t>
      </w:r>
    </w:p>
    <w:p>
      <w:pPr>
        <w:pStyle w:val="ListNumber"/>
        <w:spacing w:after="80" w:line="300" w:lineRule="auto"/>
      </w:pPr>
      <w:r>
        <w:t>提交 /api/v1/login 登录。</w:t>
      </w:r>
    </w:p>
    <w:p>
      <w:pPr>
        <w:pStyle w:val="ListNumber"/>
        <w:spacing w:after="80" w:line="300" w:lineRule="auto"/>
      </w:pPr>
      <w:r>
        <w:t>登录成功后调用 /api/v1/user/getUserNavInfo 获取用户、角色、机构范围和 resourcePaths。</w:t>
      </w:r>
    </w:p>
    <w:p>
      <w:pPr>
        <w:pStyle w:val="ListNumber"/>
        <w:spacing w:after="80" w:line="300" w:lineRule="auto"/>
      </w:pPr>
      <w:r>
        <w:t>前端把 token 写入 Authorization 请求头，路由和按钮根据 resourcePaths 控制访问。</w:t>
      </w:r>
    </w:p>
    <w:p>
      <w:pPr>
        <w:pStyle w:val="Heading2"/>
      </w:pPr>
      <w:r>
        <w:t>15.2 机构与老人</w:t>
      </w:r>
    </w:p>
    <w:p>
      <w:pPr>
        <w:pStyle w:val="ListNumber"/>
        <w:spacing w:after="80" w:line="300" w:lineRule="auto"/>
      </w:pPr>
      <w:r>
        <w:t>进入 /nursingHomeList 查询机构列表。</w:t>
      </w:r>
    </w:p>
    <w:p>
      <w:pPr>
        <w:pStyle w:val="ListNumber"/>
        <w:spacing w:after="80" w:line="300" w:lineRule="auto"/>
      </w:pPr>
      <w:r>
        <w:t>新增或编辑机构基础信息、地址、状态、床位和人员数据。</w:t>
      </w:r>
    </w:p>
    <w:p>
      <w:pPr>
        <w:pStyle w:val="ListNumber"/>
        <w:spacing w:after="80" w:line="300" w:lineRule="auto"/>
      </w:pPr>
      <w:r>
        <w:t>进入 /elderInfo 新增老人档案，选择所属机构、性别、入住类型、自理能力等字段。</w:t>
      </w:r>
    </w:p>
    <w:p>
      <w:pPr>
        <w:pStyle w:val="ListNumber"/>
        <w:spacing w:after="80" w:line="300" w:lineRule="auto"/>
      </w:pPr>
      <w:r>
        <w:t>需要附件时上传老人附件，文件能力依赖 RustFS。</w:t>
      </w:r>
    </w:p>
    <w:p>
      <w:pPr>
        <w:pStyle w:val="ListNumber"/>
        <w:spacing w:after="80" w:line="300" w:lineRule="auto"/>
      </w:pPr>
      <w:r>
        <w:t>返回列表确认数据按当前账号机构范围显示。</w:t>
      </w:r>
    </w:p>
    <w:p>
      <w:pPr>
        <w:pStyle w:val="Heading2"/>
      </w:pPr>
      <w:r>
        <w:t>15.3 护理任务与日志</w:t>
      </w:r>
    </w:p>
    <w:p>
      <w:pPr>
        <w:pStyle w:val="ListNumber"/>
        <w:spacing w:after="80" w:line="300" w:lineRule="auto"/>
      </w:pPr>
      <w:r>
        <w:t>机构管理账号进入 /nursingTaskTemplate 创建任务模板。</w:t>
      </w:r>
    </w:p>
    <w:p>
      <w:pPr>
        <w:pStyle w:val="ListNumber"/>
        <w:spacing w:after="80" w:line="300" w:lineRule="auto"/>
      </w:pPr>
      <w:r>
        <w:t>进入 /nursingTaskDispatch 派发护理任务，选择老人、护理员、计划时间和任务内容。</w:t>
      </w:r>
    </w:p>
    <w:p>
      <w:pPr>
        <w:pStyle w:val="ListNumber"/>
        <w:spacing w:after="80" w:line="300" w:lineRule="auto"/>
      </w:pPr>
      <w:r>
        <w:t>护理员账号 nurse 进入 /myNursingTask 查看本人任务。</w:t>
      </w:r>
    </w:p>
    <w:p>
      <w:pPr>
        <w:pStyle w:val="ListNumber"/>
        <w:spacing w:after="80" w:line="300" w:lineRule="auto"/>
      </w:pPr>
      <w:r>
        <w:t>护理员完成任务后进入 /writeNursingLog 或任务完成入口填写护理日志。</w:t>
      </w:r>
    </w:p>
    <w:p>
      <w:pPr>
        <w:pStyle w:val="ListNumber"/>
        <w:spacing w:after="80" w:line="300" w:lineRule="auto"/>
      </w:pPr>
      <w:r>
        <w:t>管理账号在 /nursingLog 查询、筛选和导出护理日志。</w:t>
      </w:r>
    </w:p>
    <w:p>
      <w:pPr>
        <w:pStyle w:val="Heading2"/>
      </w:pPr>
      <w:r>
        <w:t>15.4 文件、视频与 AI</w:t>
      </w:r>
    </w:p>
    <w:p>
      <w:pPr>
        <w:pStyle w:val="ListNumber"/>
        <w:spacing w:after="80" w:line="300" w:lineRule="auto"/>
      </w:pPr>
      <w:r>
        <w:t>文件：先验证 /api/v1/rustfs/health，再上传头像、机构图片或老人附件。</w:t>
      </w:r>
    </w:p>
    <w:p>
      <w:pPr>
        <w:pStyle w:val="ListNumber"/>
        <w:spacing w:after="80" w:line="300" w:lineRule="auto"/>
      </w:pPr>
      <w:r>
        <w:t>视频：在 /Monitor 维护摄像头，配置真实设备后请求 /api/v1/video/{cameraId}/play-config。</w:t>
      </w:r>
    </w:p>
    <w:p>
      <w:pPr>
        <w:pStyle w:val="ListNumber"/>
        <w:spacing w:after="80" w:line="300" w:lineRule="auto"/>
      </w:pPr>
      <w:r>
        <w:t>知识库：在 /vectorStore 上传文档，确认 Qdrant 集合有数据。</w:t>
      </w:r>
    </w:p>
    <w:p>
      <w:pPr>
        <w:pStyle w:val="ListNumber"/>
        <w:spacing w:after="80" w:line="300" w:lineRule="auto"/>
      </w:pPr>
      <w:r>
        <w:t>智能问答：在 /agent 发起对话，系统会按问题类型走普通问答、RAG 或内部数据工具。</w:t>
      </w:r>
    </w:p>
    <w:p>
      <w:pPr>
        <w:pStyle w:val="Heading1"/>
      </w:pPr>
      <w:r>
        <w:t>16. 页面与接口对照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前端路由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后端接口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权限资源口径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登录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/login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/api/v1/login、/api/v1/captcha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白名单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首页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/api/v1/panel/**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首页资源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机构列表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/nursingHomeList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/api/v1/sanatorium/page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/web/sanatorium/page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机构详情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/nursingHomeDetail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/api/v1/sanatorium/elderDistribution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/web/sanatorium/elderDistribution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老人档案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/elderInfo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/api/v1/elder/**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/web/elder/page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用户管理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/userManage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/api/v1/admin/**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/web/admin/pageUser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权限管理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/permission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/api/v1/permission/**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/web/permission/roles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视频监控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/Monitor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/api/v1/video/**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/web/video/list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智能问答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/agent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/api/v1/agent/**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/web/agent/sence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向量库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/vectorStore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/api/v1/vector-store/**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/web/vector-store/stats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护理任务派发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/nursingTaskDispatch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/api/v1/nursing-task/**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/web/nursing-task/page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护理日志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/nursingLog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/api/v1/nursing-log/**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/web/nursing-log/page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护理员任务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/myNursingTask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/api/v1/nursing-task/my/page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/web/nursing-task/my/page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护理员写日志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/writeNursingLog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/api/v1/nursing-log/my/page、/add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/web/nursing-log/my/page</w:t>
            </w:r>
          </w:p>
        </w:tc>
      </w:tr>
    </w:tbl>
    <w:p/>
    <w:p>
      <w:pPr>
        <w:pStyle w:val="Heading1"/>
      </w:pPr>
      <w:r>
        <w:t>17. 验收检查清单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验收项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操作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环境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MySQL、Redis、后端、前端启动。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后端 8080、前端 5175 可访问，日志无启动异常。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登录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使用 4 个示例账号分别登录。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可进入首页，菜单随角色变化。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权限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访问无权限页面或接口。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前端提示无权限或后端返回 403。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机构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查询、新增、编辑机构。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数据按账号范围展示。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老人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新增老人档案并查询。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列表可见新增数据。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护理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派发任务、护理员完成、写日志。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任务状态和日志记录流转正常。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文件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上传头像或附件。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RustFS 中存在对象，页面可回显。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AI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上传知识文档并提问。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命中知识库或返回合理无数据提示。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视频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配置真实设备后播放。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能获取播放配置，播放器加载。</w:t>
            </w:r>
          </w:p>
        </w:tc>
      </w:tr>
    </w:tbl>
    <w:p/>
    <w:p>
      <w:pPr>
        <w:pStyle w:val="Heading1"/>
      </w:pPr>
      <w:r>
        <w:t>18. 常见问题排查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问题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优先检查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处理建议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后端配置解析失败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是否缺少无默认值变量。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检查 DB_PASSWORD、DEFAULT_PASSWORD、TOKEN_SECRET、DashScope、RustFS 等变量。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数据库连接失败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MySQL、库名、URL、账号密码、字符集。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确认 nursing-home 存在，MySQL 8.x，URL 正确。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验证码异常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Redis 是否可用。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确认 Redis 端口、密码和 DB0。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登录成功但菜单为空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sys_user_role、sys_role_resource、resourcePaths。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重新导入 SQL 或检查角色资源绑定。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接口 401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Authorization 请求头。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重新登录，确认前端 token 未过期。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接口 403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角色资源。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检查账号角色和资源路径。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AI 无响应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DashScope Key、Qdrant 6334、集合维度。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先关闭或跳过 AI 验证，再逐项配置。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文件上传失败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RustFS endpoint、bucket、Access/Secret。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调用 /api/v1/rustfs/health。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视频无法播放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萤石凭据、设备序列号、验证码、通道号。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替换示例设备信息并确认 EZUIKit 加载。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前端请求不到后端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VITE_API_BASE_URL、Vite proxy、Nginx 反代。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开发走 /api 代理，生产设置同源反代或 baseURL。</w:t>
            </w:r>
          </w:p>
        </w:tc>
      </w:tr>
    </w:tbl>
    <w:p/>
    <w:p>
      <w:pPr>
        <w:pStyle w:val="Heading1"/>
      </w:pPr>
      <w:r>
        <w:t>19. 关键文件索引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文件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后端启动类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nh-gateway/src/main/java/com/zhiling/gateway/NhGatewayApplication.java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主 profile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nh-gateway/src/main/resources/application.yml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开发配置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nh-gateway/src/main/resources/application-dev.yml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生产配置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nh-gateway/src/main/resources/application-prod.yml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Maven 父工程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pom.xml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后端启动模块 POM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nh-gateway/pom.xml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前端脚本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nh-front/package.json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Vite 配置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nh-front/vite.config.ts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前端开发环境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nh-front/.env.development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前端生产环境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nh-front/.env.production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前端路由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nh-front/src/router/index.ts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HTTP 封装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nh-front/src/utils/http.ts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用户状态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nh-front/src/stores/userStore.ts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权限工具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nh-front/src/constants/authRoles.ts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数据库初始化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sz w:val="16"/>
              </w:rPr>
              <w:t>sql/nursing-home.sql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智慧康养管理平台 · 深度使用说明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智慧康养管理平台使用说明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