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</w:pPr>
    </w:p>
    <w:p>
      <w:pPr>
        <w:spacing w:after="240"/>
      </w:pPr>
    </w:p>
    <w:p>
      <w:pPr>
        <w:spacing w:after="240"/>
      </w:pPr>
    </w:p>
    <w:p>
      <w:pPr>
        <w:spacing w:after="240"/>
      </w:pPr>
    </w:p>
    <w:p>
      <w:pPr>
        <w:spacing w:after="280"/>
        <w:jc w:val="center"/>
      </w:pPr>
      <w:r>
        <w:rPr>
          <w:rFonts w:ascii="Calibri" w:hAnsi="Calibri" w:eastAsia="Microsoft YaHei"/>
          <w:b/>
          <w:color w:val="2E74B5"/>
          <w:sz w:val="22"/>
        </w:rPr>
        <w:t>固件开发与上板验证指南</w:t>
      </w:r>
    </w:p>
    <w:p>
      <w:pPr>
        <w:spacing w:after="160"/>
        <w:jc w:val="center"/>
      </w:pPr>
      <w:r>
        <w:rPr>
          <w:rFonts w:ascii="Calibri" w:hAnsi="Calibri" w:eastAsia="Microsoft YaHei"/>
          <w:b/>
          <w:color w:val="20364A"/>
          <w:sz w:val="54"/>
        </w:rPr>
        <w:t>STM32G474 单相 PWM 整流器</w:t>
        <w:br/>
        <w:t>+ 三相逆变器软件实施计划</w:t>
      </w:r>
    </w:p>
    <w:p>
      <w:pPr>
        <w:spacing w:after="480"/>
        <w:jc w:val="center"/>
      </w:pPr>
      <w:r>
        <w:rPr>
          <w:rFonts w:ascii="Calibri" w:hAnsi="Calibri" w:eastAsia="Microsoft YaHei"/>
          <w:color w:val="66717E"/>
          <w:sz w:val="26"/>
        </w:rPr>
        <w:t>HRTIM 六桥臂 · 五 ADC 并行采样 · 外部 nFAULT · IWDG 安全监督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c>
          <w:tcPr>
            <w:tcW w:type="dxa" w:w="2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20364A"/>
                <w:sz w:val="21"/>
              </w:rPr>
              <w:t>目标器件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STM32G474VCT6 / VET6，LQFP100</w:t>
            </w:r>
          </w:p>
        </w:tc>
      </w:tr>
      <w:tr>
        <w:tc>
          <w:tcPr>
            <w:tcW w:type="dxa" w:w="2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20364A"/>
                <w:sz w:val="21"/>
              </w:rPr>
              <w:t>初始控制配置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170 MHz，中心对齐 10 kHz，裸机 ISR + 主循环</w:t>
            </w:r>
          </w:p>
        </w:tc>
      </w:tr>
      <w:tr>
        <w:tc>
          <w:tcPr>
            <w:tcW w:type="dxa" w:w="2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20364A"/>
                <w:sz w:val="21"/>
              </w:rPr>
              <w:t>文档日期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2026-07-23</w:t>
            </w:r>
          </w:p>
        </w:tc>
      </w:tr>
    </w:tbl>
    <w:p>
      <w:pPr>
        <w:spacing w:after="36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4CE"/>
          </w:tcPr>
          <w:p>
            <w:pPr>
              <w:spacing w:after="40"/>
            </w:pPr>
            <w:r>
              <w:rPr>
                <w:rFonts w:ascii="Calibri" w:hAnsi="Calibri" w:eastAsia="Microsoft YaHei"/>
                <w:b/>
                <w:color w:val="9B1C1C"/>
                <w:sz w:val="22"/>
              </w:rPr>
              <w:t xml:space="preserve">首版安全边界  </w:t>
            </w:r>
            <w:r>
              <w:rPr>
                <w:rFonts w:ascii="Calibri" w:hAnsi="Calibri" w:eastAsia="Microsoft YaHei"/>
                <w:color w:val="000000"/>
                <w:sz w:val="22"/>
              </w:rPr>
              <w:t>COMP 默认关闭。短路级快速保护必须由栅极驱动器 DESAT/OCP 和 PB10/HRTIM1_FLT3 完成；ADC 软件过流只作为下一采样周期内的补充关断。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</w:pPr>
      <w:r>
        <w:t>1. 总体方案</w:t>
      </w:r>
    </w:p>
    <w:p>
      <w:pPr>
        <w:spacing w:after="120" w:line="300" w:lineRule="auto"/>
      </w:pPr>
      <w:r>
        <w:rPr>
          <w:rFonts w:ascii="Calibri" w:hAnsi="Calibri" w:eastAsia="Microsoft YaHei"/>
          <w:color w:val="000000"/>
          <w:sz w:val="22"/>
        </w:rPr>
        <w:t>本计划用于逐步完成单相全桥 PWM 整流器与三相独立电压源逆变器的软件开发、无功率验证、低压上板和联合运行。控制算法优先复现现有 Simulink 模型，再根据实测波形整定。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20364A"/>
                <w:sz w:val="22"/>
              </w:rPr>
              <w:t>项目</w:t>
            </w:r>
          </w:p>
        </w:tc>
        <w:tc>
          <w:tcPr>
            <w:tcW w:type="dxa" w:w="66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20364A"/>
                <w:sz w:val="22"/>
              </w:rPr>
              <w:t>配置/要求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21"/>
              </w:rPr>
              <w:t>系统时钟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SYSCLK = 170 MHz；HRTIM1 = 170 MHz；Flash 4 WS；电源 Boost 模式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21"/>
              </w:rPr>
              <w:t>ADC 时钟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ADC12/ADC345 内核源为 SYSCLK，异步预分频 /4，实际约 42.5 MHz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21"/>
              </w:rPr>
              <w:t>PWM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初版中心对齐 10 kHz并参数化；A/B 用于整流器，C/D/E 用于逆变器，F 保持关闭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21"/>
              </w:rPr>
              <w:t>运行框架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裸机架构：快速环在 HRTIM/ADC 中断，主循环执行状态机、监控、通信与 IWDG 监督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21"/>
              </w:rPr>
              <w:t>保护基线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外部 nFAULT/DESAT/OCP + HRTIM FLT3 + ADC 软件限值 + IWDG；COMP 为可选扩展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21"/>
              </w:rPr>
              <w:t>工程边界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以 STM32G474VC 的 256 KB Flash 为最低目标；禁止动态内存和控制 ISR 内阻塞调用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2. 资源映射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20364A"/>
                <w:sz w:val="22"/>
              </w:rPr>
              <w:t>项目</w:t>
            </w:r>
          </w:p>
        </w:tc>
        <w:tc>
          <w:tcPr>
            <w:tcW w:type="dxa" w:w="66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20364A"/>
                <w:sz w:val="22"/>
              </w:rPr>
              <w:t>配置/要求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21"/>
              </w:rPr>
              <w:t>HRTIM A / B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单相 PWM 整流器两桥臂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21"/>
              </w:rPr>
              <w:t>HRTIM C / D / E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三相逆变器 U / V / W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21"/>
              </w:rPr>
              <w:t>HRTIM F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首版关闭，保留为中性桥臂、制动或备用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21"/>
              </w:rPr>
              <w:t>快速 ADC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ADC1-IPFC、ADC2-VAC、ADC3-IU、ADC4-IV、ADC5-IW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21"/>
              </w:rPr>
              <w:t>慢速 ADC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VBUS_A、VBUS_B、NTC、VU、VV、VW，规则组 + DMA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21"/>
              </w:rPr>
              <w:t>使能与继电器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PE0-PFC_GATE_EN、PE1-INV_GATE_EN、PE2-PRECHARGE_EN、PE3-DISCHARGE_EN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21"/>
              </w:rPr>
              <w:t>故障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PB10-HRTIM1_FLT3；PE5/PE6 为 PFC/INV nFAULT 诊断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3. 阶段 0：工程和参数框架</w:t>
      </w:r>
    </w:p>
    <w:p>
      <w:pPr>
        <w:spacing w:after="120" w:line="300" w:lineRule="auto"/>
      </w:pPr>
      <w:r>
        <w:rPr>
          <w:rFonts w:ascii="Calibri" w:hAnsi="Calibri" w:eastAsia="Microsoft YaHei"/>
          <w:color w:val="000000"/>
          <w:sz w:val="22"/>
        </w:rPr>
        <w:t>建立 G474 的 HAL/Keil 工程基础，但不新建或交付额外的 CubeMX .ioc 文件。所有用户代码放在 CubeMX 可保留区域或独立 User 模块中。</w:t>
      </w:r>
    </w:p>
    <w:p>
      <w:pPr>
        <w:numPr>
          <w:ilvl w:val="0"/>
          <w:numId w:val="900"/>
        </w:numPr>
        <w:spacing w:after="80" w:line="300" w:lineRule="auto"/>
      </w:pPr>
      <w:r>
        <w:rPr>
          <w:rFonts w:ascii="Calibri" w:hAnsi="Calibri" w:eastAsia="Microsoft YaHei"/>
          <w:color w:val="000000"/>
          <w:sz w:val="22"/>
        </w:rPr>
        <w:t>power_board_params：ADC 比例、偏置、额定母线、保护阈值、死区和 PWM 频率。</w:t>
      </w:r>
    </w:p>
    <w:p>
      <w:pPr>
        <w:numPr>
          <w:ilvl w:val="0"/>
          <w:numId w:val="900"/>
        </w:numPr>
        <w:spacing w:after="80" w:line="300" w:lineRule="auto"/>
      </w:pPr>
      <w:r>
        <w:rPr>
          <w:rFonts w:ascii="Calibri" w:hAnsi="Calibri" w:eastAsia="Microsoft YaHei"/>
          <w:color w:val="000000"/>
          <w:sz w:val="22"/>
        </w:rPr>
        <w:t>power_state：系统运行状态、启动请求、停机请求和故障码。</w:t>
      </w:r>
    </w:p>
    <w:p>
      <w:pPr>
        <w:numPr>
          <w:ilvl w:val="0"/>
          <w:numId w:val="900"/>
        </w:numPr>
        <w:spacing w:after="80" w:line="300" w:lineRule="auto"/>
      </w:pPr>
      <w:r>
        <w:rPr>
          <w:rFonts w:ascii="Calibri" w:hAnsi="Calibri" w:eastAsia="Microsoft YaHei"/>
          <w:color w:val="000000"/>
          <w:sz w:val="22"/>
        </w:rPr>
        <w:t>adc_sample：快速采样、慢速采样、采样序号与时间戳。</w:t>
      </w:r>
    </w:p>
    <w:p>
      <w:pPr>
        <w:numPr>
          <w:ilvl w:val="0"/>
          <w:numId w:val="900"/>
        </w:numPr>
        <w:spacing w:after="80" w:line="300" w:lineRule="auto"/>
      </w:pPr>
      <w:r>
        <w:rPr>
          <w:rFonts w:ascii="Calibri" w:hAnsi="Calibri" w:eastAsia="Microsoft YaHei"/>
          <w:color w:val="000000"/>
          <w:sz w:val="22"/>
        </w:rPr>
        <w:t>pwm_command：六个逻辑桥臂的归一化调制指令。</w:t>
      </w:r>
    </w:p>
    <w:p>
      <w:pPr>
        <w:numPr>
          <w:ilvl w:val="0"/>
          <w:numId w:val="900"/>
        </w:numPr>
        <w:spacing w:after="80" w:line="300" w:lineRule="auto"/>
      </w:pPr>
      <w:r>
        <w:rPr>
          <w:rFonts w:ascii="Calibri" w:hAnsi="Calibri" w:eastAsia="Microsoft YaHei"/>
          <w:color w:val="000000"/>
          <w:sz w:val="22"/>
        </w:rPr>
        <w:t>fault_status：硬件故障、ADC 故障、母线冗余故障和复位原因。</w:t>
      </w:r>
    </w:p>
    <w:p>
      <w:pPr>
        <w:numPr>
          <w:ilvl w:val="0"/>
          <w:numId w:val="900"/>
        </w:numPr>
        <w:spacing w:after="80" w:line="300" w:lineRule="auto"/>
      </w:pPr>
      <w:r>
        <w:rPr>
          <w:rFonts w:ascii="Calibri" w:hAnsi="Calibri" w:eastAsia="Microsoft YaHei"/>
          <w:color w:val="000000"/>
          <w:sz w:val="22"/>
        </w:rPr>
        <w:t>所有引脚使用 CubeMX 生成的 GPIO 宏；控制代码不得直接硬编码端口和引脚号。</w:t>
      </w:r>
    </w:p>
    <w:p>
      <w:pPr>
        <w:pStyle w:val="Heading1"/>
        <w:keepNext/>
      </w:pPr>
      <w:r>
        <w:t>4. 阶段 1：安全启动和基础 BSP</w:t>
      </w:r>
    </w:p>
    <w:p>
      <w:pPr>
        <w:spacing w:after="120" w:line="300" w:lineRule="auto"/>
      </w:pPr>
      <w:r>
        <w:rPr>
          <w:rFonts w:ascii="Calibri" w:hAnsi="Calibri" w:eastAsia="Microsoft YaHei"/>
          <w:color w:val="000000"/>
          <w:sz w:val="22"/>
        </w:rPr>
        <w:t>启动初始化必须严格按以下顺序执行：</w:t>
      </w:r>
    </w:p>
    <w:p>
      <w:pPr>
        <w:numPr>
          <w:ilvl w:val="0"/>
          <w:numId w:val="1000"/>
        </w:numPr>
        <w:spacing w:after="80" w:line="300" w:lineRule="auto"/>
      </w:pPr>
      <w:r>
        <w:rPr>
          <w:rFonts w:ascii="Calibri" w:hAnsi="Calibri" w:eastAsia="Microsoft YaHei"/>
          <w:color w:val="000000"/>
          <w:sz w:val="22"/>
        </w:rPr>
        <w:t>执行 HAL_Init()，配置 170 MHz 时钟、Flash 等待周期和 Boost 模式。</w:t>
      </w:r>
    </w:p>
    <w:p>
      <w:pPr>
        <w:numPr>
          <w:ilvl w:val="0"/>
          <w:numId w:val="1000"/>
        </w:numPr>
        <w:spacing w:after="80" w:line="300" w:lineRule="auto"/>
      </w:pPr>
      <w:r>
        <w:rPr>
          <w:rFonts w:ascii="Calibri" w:hAnsi="Calibri" w:eastAsia="Microsoft YaHei"/>
          <w:color w:val="000000"/>
          <w:sz w:val="22"/>
        </w:rPr>
        <w:t>初始化 GPIO、DMA、ADC、HRTIM、USART2 和 I2C1。</w:t>
      </w:r>
    </w:p>
    <w:p>
      <w:pPr>
        <w:numPr>
          <w:ilvl w:val="0"/>
          <w:numId w:val="1000"/>
        </w:numPr>
        <w:spacing w:after="80" w:line="300" w:lineRule="auto"/>
      </w:pPr>
      <w:r>
        <w:rPr>
          <w:rFonts w:ascii="Calibri" w:hAnsi="Calibri" w:eastAsia="Microsoft YaHei"/>
          <w:color w:val="000000"/>
          <w:sz w:val="22"/>
        </w:rPr>
        <w:t>强制关闭全部 HRTIM 输出，并将所有输出配置为故障无效态。</w:t>
      </w:r>
    </w:p>
    <w:p>
      <w:pPr>
        <w:numPr>
          <w:ilvl w:val="0"/>
          <w:numId w:val="1000"/>
        </w:numPr>
        <w:spacing w:after="80" w:line="300" w:lineRule="auto"/>
      </w:pPr>
      <w:r>
        <w:rPr>
          <w:rFonts w:ascii="Calibri" w:hAnsi="Calibri" w:eastAsia="Microsoft YaHei"/>
          <w:color w:val="000000"/>
          <w:sz w:val="22"/>
        </w:rPr>
        <w:t>将 PE0、PE1、PE2、PE3 写为低电平。</w:t>
      </w:r>
    </w:p>
    <w:p>
      <w:pPr>
        <w:numPr>
          <w:ilvl w:val="0"/>
          <w:numId w:val="1000"/>
        </w:numPr>
        <w:spacing w:after="80" w:line="300" w:lineRule="auto"/>
      </w:pPr>
      <w:r>
        <w:rPr>
          <w:rFonts w:ascii="Calibri" w:hAnsi="Calibri" w:eastAsia="Microsoft YaHei"/>
          <w:color w:val="000000"/>
          <w:sz w:val="22"/>
        </w:rPr>
        <w:t>读取并保存 RCC 复位原因，包括 IWDG 复位标志。</w:t>
      </w:r>
    </w:p>
    <w:p>
      <w:pPr>
        <w:numPr>
          <w:ilvl w:val="0"/>
          <w:numId w:val="1000"/>
        </w:numPr>
        <w:spacing w:after="80" w:line="300" w:lineRule="auto"/>
      </w:pPr>
      <w:r>
        <w:rPr>
          <w:rFonts w:ascii="Calibri" w:hAnsi="Calibri" w:eastAsia="Microsoft YaHei"/>
          <w:color w:val="000000"/>
          <w:sz w:val="22"/>
        </w:rPr>
        <w:t>初始化 ADC 标定、故障管理、状态机和安全监督计数器。</w:t>
      </w:r>
    </w:p>
    <w:p>
      <w:pPr>
        <w:numPr>
          <w:ilvl w:val="0"/>
          <w:numId w:val="1000"/>
        </w:numPr>
        <w:spacing w:after="80" w:line="300" w:lineRule="auto"/>
      </w:pPr>
      <w:r>
        <w:rPr>
          <w:rFonts w:ascii="Calibri" w:hAnsi="Calibri" w:eastAsia="Microsoft YaHei"/>
          <w:color w:val="000000"/>
          <w:sz w:val="22"/>
        </w:rPr>
        <w:t>完成安全初始化后，最后启动 IWDG。</w:t>
      </w:r>
    </w:p>
    <w:p>
      <w:pPr>
        <w:spacing w:before="60" w:after="140" w:line="240" w:lineRule="auto"/>
        <w:ind w:left="230" w:right="115"/>
        <w:shd w:fill="F2F4F7"/>
      </w:pPr>
      <w:r>
        <w:rPr>
          <w:rFonts w:ascii="Consolas" w:hAnsi="Consolas" w:eastAsia="Microsoft YaHei"/>
          <w:color w:val="20364A"/>
          <w:sz w:val="19"/>
        </w:rPr>
        <w:t>PFC_GATE_EN   = 0</w:t>
        <w:br/>
      </w:r>
      <w:r>
        <w:rPr>
          <w:rFonts w:ascii="Consolas" w:hAnsi="Consolas" w:eastAsia="Microsoft YaHei"/>
          <w:color w:val="20364A"/>
          <w:sz w:val="19"/>
        </w:rPr>
        <w:t>INV_GATE_EN   = 0</w:t>
        <w:br/>
      </w:r>
      <w:r>
        <w:rPr>
          <w:rFonts w:ascii="Consolas" w:hAnsi="Consolas" w:eastAsia="Microsoft YaHei"/>
          <w:color w:val="20364A"/>
          <w:sz w:val="19"/>
        </w:rPr>
        <w:t>PRECHARGE_EN  = 0</w:t>
        <w:br/>
      </w:r>
      <w:r>
        <w:rPr>
          <w:rFonts w:ascii="Consolas" w:hAnsi="Consolas" w:eastAsia="Microsoft YaHei"/>
          <w:color w:val="20364A"/>
          <w:sz w:val="19"/>
        </w:rPr>
        <w:t>DISCHARGE_EN  = 0</w:t>
        <w:br/>
      </w:r>
      <w:r>
        <w:rPr>
          <w:rFonts w:ascii="Consolas" w:hAnsi="Consolas" w:eastAsia="Microsoft YaHei"/>
          <w:color w:val="20364A"/>
          <w:sz w:val="19"/>
        </w:rPr>
        <w:t>HRTIM PWM     = inactive</w:t>
      </w:r>
    </w:p>
    <w:p>
      <w:pPr>
        <w:pStyle w:val="Heading1"/>
        <w:keepNext/>
      </w:pPr>
      <w:r>
        <w:t>5. 阶段 2：HRTIM 和 PWM 验证</w:t>
      </w:r>
    </w:p>
    <w:p>
      <w:pPr>
        <w:numPr>
          <w:ilvl w:val="0"/>
          <w:numId w:val="900"/>
        </w:numPr>
        <w:spacing w:after="80" w:line="300" w:lineRule="auto"/>
      </w:pPr>
      <w:r>
        <w:rPr>
          <w:rFonts w:ascii="Calibri" w:hAnsi="Calibri" w:eastAsia="Microsoft YaHei"/>
          <w:color w:val="000000"/>
          <w:sz w:val="22"/>
        </w:rPr>
        <w:t>HRTIM A~F 配置为互补输出、中心对齐、带死区和预装载更新。</w:t>
      </w:r>
    </w:p>
    <w:p>
      <w:pPr>
        <w:numPr>
          <w:ilvl w:val="0"/>
          <w:numId w:val="900"/>
        </w:numPr>
        <w:spacing w:after="80" w:line="300" w:lineRule="auto"/>
      </w:pPr>
      <w:r>
        <w:rPr>
          <w:rFonts w:ascii="Calibri" w:hAnsi="Calibri" w:eastAsia="Microsoft YaHei"/>
          <w:color w:val="000000"/>
          <w:sz w:val="22"/>
        </w:rPr>
        <w:t>A~F 全部响应 PB10/HRTIM1_FLT3，故障后锁存为无效态。</w:t>
      </w:r>
    </w:p>
    <w:p>
      <w:pPr>
        <w:numPr>
          <w:ilvl w:val="0"/>
          <w:numId w:val="900"/>
        </w:numPr>
        <w:spacing w:after="80" w:line="300" w:lineRule="auto"/>
      </w:pPr>
      <w:r>
        <w:rPr>
          <w:rFonts w:ascii="Calibri" w:hAnsi="Calibri" w:eastAsia="Microsoft YaHei"/>
          <w:color w:val="000000"/>
          <w:sz w:val="22"/>
        </w:rPr>
        <w:t>PWM 初始化后只运行计数器和 ADC 触发，不启动外部功率输出。</w:t>
      </w:r>
    </w:p>
    <w:p>
      <w:pPr>
        <w:numPr>
          <w:ilvl w:val="0"/>
          <w:numId w:val="900"/>
        </w:numPr>
        <w:spacing w:after="80" w:line="300" w:lineRule="auto"/>
      </w:pPr>
      <w:r>
        <w:rPr>
          <w:rFonts w:ascii="Calibri" w:hAnsi="Calibri" w:eastAsia="Microsoft YaHei"/>
          <w:color w:val="000000"/>
          <w:sz w:val="22"/>
        </w:rPr>
        <w:t>170 MHz、中心对齐 10 kHz 时，周期可从约 8500 个基础计数开始，并按实际 HRTIM 模式校正。</w:t>
      </w:r>
    </w:p>
    <w:p>
      <w:pPr>
        <w:numPr>
          <w:ilvl w:val="0"/>
          <w:numId w:val="900"/>
        </w:numPr>
        <w:spacing w:after="80" w:line="300" w:lineRule="auto"/>
      </w:pPr>
      <w:r>
        <w:rPr>
          <w:rFonts w:ascii="Calibri" w:hAnsi="Calibri" w:eastAsia="Microsoft YaHei"/>
          <w:color w:val="000000"/>
          <w:sz w:val="22"/>
        </w:rPr>
        <w:t>依次验证 A/B、C/D/E 波形；F 始终保持关闭。</w:t>
      </w:r>
    </w:p>
    <w:p>
      <w:pPr>
        <w:numPr>
          <w:ilvl w:val="0"/>
          <w:numId w:val="900"/>
        </w:numPr>
        <w:spacing w:after="80" w:line="300" w:lineRule="auto"/>
      </w:pPr>
      <w:r>
        <w:rPr>
          <w:rFonts w:ascii="Calibri" w:hAnsi="Calibri" w:eastAsia="Microsoft YaHei"/>
          <w:color w:val="000000"/>
          <w:sz w:val="22"/>
        </w:rPr>
        <w:t>示波器确认互补关系、死区、周期边界更新和 PB10 无 CPU 关断。</w:t>
      </w:r>
    </w:p>
    <w:p>
      <w:pPr>
        <w:pStyle w:val="Heading1"/>
        <w:keepNext/>
      </w:pPr>
      <w:r>
        <w:t>6. 阶段 3：ADC 采样和标定</w:t>
      </w:r>
    </w:p>
    <w:p>
      <w:pPr>
        <w:pStyle w:val="Heading2"/>
        <w:keepNext/>
      </w:pPr>
      <w:r>
        <w:t>6.1 快速采样</w:t>
      </w:r>
    </w:p>
    <w:p>
      <w:pPr>
        <w:spacing w:after="120" w:line="300" w:lineRule="auto"/>
      </w:pPr>
      <w:r>
        <w:rPr>
          <w:rFonts w:ascii="Calibri" w:hAnsi="Calibri" w:eastAsia="Microsoft YaHei"/>
          <w:color w:val="000000"/>
          <w:sz w:val="22"/>
        </w:rPr>
        <w:t>IPFC、VAC、IU、IV、IW 分别放入 ADC1~ADC5 注入组，由 HRTIM 在对应 PWM 安静窗口触发。ADC1 注入转换完成作为快速控制入口，但执行控制前必须确认五个 ADC 的采样序号均已更新。</w:t>
      </w:r>
    </w:p>
    <w:p>
      <w:pPr>
        <w:pStyle w:val="Heading2"/>
        <w:keepNext/>
      </w:pPr>
      <w:r>
        <w:t>6.2 慢速采样</w:t>
      </w:r>
    </w:p>
    <w:p>
      <w:pPr>
        <w:spacing w:after="120" w:line="300" w:lineRule="auto"/>
      </w:pPr>
      <w:r>
        <w:rPr>
          <w:rFonts w:ascii="Calibri" w:hAnsi="Calibri" w:eastAsia="Microsoft YaHei"/>
          <w:color w:val="000000"/>
          <w:sz w:val="22"/>
        </w:rPr>
        <w:t>VBUS_A、VBUS_B、NTC、VU、VV、VW 使用规则组和 DMA 循环采样，触发频率取 1~10 kHz，数据处理放在慢速任务中。</w:t>
      </w:r>
    </w:p>
    <w:p>
      <w:pPr>
        <w:numPr>
          <w:ilvl w:val="0"/>
          <w:numId w:val="900"/>
        </w:numPr>
        <w:spacing w:after="80" w:line="300" w:lineRule="auto"/>
      </w:pPr>
      <w:r>
        <w:rPr>
          <w:rFonts w:ascii="Calibri" w:hAnsi="Calibri" w:eastAsia="Microsoft YaHei"/>
          <w:color w:val="000000"/>
          <w:sz w:val="22"/>
        </w:rPr>
        <w:t>上电执行 ADC 自校准，并在 Gate Enable 关闭时完成电流零点标定。</w:t>
      </w:r>
    </w:p>
    <w:p>
      <w:pPr>
        <w:numPr>
          <w:ilvl w:val="0"/>
          <w:numId w:val="900"/>
        </w:numPr>
        <w:spacing w:after="80" w:line="300" w:lineRule="auto"/>
      </w:pPr>
      <w:r>
        <w:rPr>
          <w:rFonts w:ascii="Calibri" w:hAnsi="Calibri" w:eastAsia="Microsoft YaHei"/>
          <w:color w:val="000000"/>
          <w:sz w:val="22"/>
        </w:rPr>
        <w:t>每路采样保存原始值、工程值、序号、有效标志和更新时间。</w:t>
      </w:r>
    </w:p>
    <w:p>
      <w:pPr>
        <w:numPr>
          <w:ilvl w:val="0"/>
          <w:numId w:val="900"/>
        </w:numPr>
        <w:spacing w:after="80" w:line="300" w:lineRule="auto"/>
      </w:pPr>
      <w:r>
        <w:rPr>
          <w:rFonts w:ascii="Calibri" w:hAnsi="Calibri" w:eastAsia="Microsoft YaHei"/>
          <w:color w:val="000000"/>
          <w:sz w:val="22"/>
        </w:rPr>
        <w:t>检测 ADC 转换超时、采样未更新和 DMA 溢出。</w:t>
      </w:r>
    </w:p>
    <w:p>
      <w:pPr>
        <w:numPr>
          <w:ilvl w:val="0"/>
          <w:numId w:val="900"/>
        </w:numPr>
        <w:spacing w:after="80" w:line="300" w:lineRule="auto"/>
      </w:pPr>
      <w:r>
        <w:rPr>
          <w:rFonts w:ascii="Calibri" w:hAnsi="Calibri" w:eastAsia="Microsoft YaHei"/>
          <w:color w:val="000000"/>
          <w:sz w:val="22"/>
        </w:rPr>
        <w:t>任何快速采样过期都立即关闭 PWM、拉低 Gate Enable 并进入故障锁存。</w:t>
      </w:r>
    </w:p>
    <w:p>
      <w:pPr>
        <w:numPr>
          <w:ilvl w:val="0"/>
          <w:numId w:val="900"/>
        </w:numPr>
        <w:spacing w:after="80" w:line="300" w:lineRule="auto"/>
      </w:pPr>
      <w:r>
        <w:rPr>
          <w:rFonts w:ascii="Calibri" w:hAnsi="Calibri" w:eastAsia="Microsoft YaHei"/>
          <w:color w:val="000000"/>
          <w:sz w:val="22"/>
        </w:rPr>
        <w:t>使用示波器确认采样时刻远离开关沿，慢速 DMA 不得扰动快速注入转换。</w:t>
      </w:r>
    </w:p>
    <w:p>
      <w:pPr>
        <w:pStyle w:val="Heading1"/>
        <w:keepNext/>
      </w:pPr>
      <w:r>
        <w:t>7. 阶段 4：保护和状态机</w:t>
      </w:r>
    </w:p>
    <w:p>
      <w:pPr>
        <w:spacing w:before="60" w:after="140" w:line="240" w:lineRule="auto"/>
        <w:ind w:left="230" w:right="115"/>
        <w:shd w:fill="F2F4F7"/>
      </w:pPr>
      <w:r>
        <w:rPr>
          <w:rFonts w:ascii="Consolas" w:hAnsi="Consolas" w:eastAsia="Microsoft YaHei"/>
          <w:color w:val="20364A"/>
          <w:sz w:val="19"/>
        </w:rPr>
        <w:t>SAFE -&gt; SELF_TEST -&gt; PRECHARGE -&gt; PFC_READY -&gt; PFC_RUN</w:t>
        <w:br/>
      </w:r>
      <w:r>
        <w:rPr>
          <w:rFonts w:ascii="Consolas" w:hAnsi="Consolas" w:eastAsia="Microsoft YaHei"/>
          <w:color w:val="20364A"/>
          <w:sz w:val="19"/>
        </w:rPr>
        <w:t xml:space="preserve">     -&gt; INV_READY -&gt; INV_RAMP -&gt; INV_RUN</w:t>
        <w:br/>
      </w:r>
      <w:r>
        <w:rPr>
          <w:rFonts w:ascii="Consolas" w:hAnsi="Consolas" w:eastAsia="Microsoft YaHei"/>
          <w:color w:val="20364A"/>
          <w:sz w:val="19"/>
        </w:rPr>
        <w:t>any fault -&gt; FAULT_LATCH</w:t>
      </w:r>
    </w:p>
    <w:p>
      <w:pPr>
        <w:spacing w:after="120" w:line="300" w:lineRule="auto"/>
      </w:pPr>
      <w:r>
        <w:rPr>
          <w:rFonts w:ascii="Calibri" w:hAnsi="Calibri" w:eastAsia="Microsoft YaHei"/>
          <w:color w:val="000000"/>
          <w:sz w:val="22"/>
        </w:rPr>
        <w:t>FAULT_LATCH 只能在 PWM 和两个 Gate Enable 均关闭、母线和电流恢复、驱动故障释放并收到人工复位请求后清除。禁止自动重启。</w:t>
      </w:r>
    </w:p>
    <w:p>
      <w:pPr>
        <w:numPr>
          <w:ilvl w:val="0"/>
          <w:numId w:val="900"/>
        </w:numPr>
        <w:spacing w:after="80" w:line="300" w:lineRule="auto"/>
      </w:pPr>
      <w:r>
        <w:rPr>
          <w:rFonts w:ascii="Calibri" w:hAnsi="Calibri" w:eastAsia="Microsoft YaHei"/>
          <w:color w:val="000000"/>
          <w:sz w:val="22"/>
        </w:rPr>
        <w:t>PB10 低有效驱动故障和 PE5/PE6 故障诊断。</w:t>
      </w:r>
    </w:p>
    <w:p>
      <w:pPr>
        <w:numPr>
          <w:ilvl w:val="0"/>
          <w:numId w:val="900"/>
        </w:numPr>
        <w:spacing w:after="80" w:line="300" w:lineRule="auto"/>
      </w:pPr>
      <w:r>
        <w:rPr>
          <w:rFonts w:ascii="Calibri" w:hAnsi="Calibri" w:eastAsia="Microsoft YaHei"/>
          <w:color w:val="000000"/>
          <w:sz w:val="22"/>
        </w:rPr>
        <w:t>PFC、U/V/W 电流 ADC 越限。</w:t>
      </w:r>
    </w:p>
    <w:p>
      <w:pPr>
        <w:numPr>
          <w:ilvl w:val="0"/>
          <w:numId w:val="900"/>
        </w:numPr>
        <w:spacing w:after="80" w:line="300" w:lineRule="auto"/>
      </w:pPr>
      <w:r>
        <w:rPr>
          <w:rFonts w:ascii="Calibri" w:hAnsi="Calibri" w:eastAsia="Microsoft YaHei"/>
          <w:color w:val="000000"/>
          <w:sz w:val="22"/>
        </w:rPr>
        <w:t>VBUS_A 与 VBUS_B 差值越限。</w:t>
      </w:r>
    </w:p>
    <w:p>
      <w:pPr>
        <w:numPr>
          <w:ilvl w:val="0"/>
          <w:numId w:val="900"/>
        </w:numPr>
        <w:spacing w:after="80" w:line="300" w:lineRule="auto"/>
      </w:pPr>
      <w:r>
        <w:rPr>
          <w:rFonts w:ascii="Calibri" w:hAnsi="Calibri" w:eastAsia="Microsoft YaHei"/>
          <w:color w:val="000000"/>
          <w:sz w:val="22"/>
        </w:rPr>
        <w:t>母线过压、欠压和温度越限。</w:t>
      </w:r>
    </w:p>
    <w:p>
      <w:pPr>
        <w:numPr>
          <w:ilvl w:val="0"/>
          <w:numId w:val="900"/>
        </w:numPr>
        <w:spacing w:after="80" w:line="300" w:lineRule="auto"/>
      </w:pPr>
      <w:r>
        <w:rPr>
          <w:rFonts w:ascii="Calibri" w:hAnsi="Calibri" w:eastAsia="Microsoft YaHei"/>
          <w:color w:val="000000"/>
          <w:sz w:val="22"/>
        </w:rPr>
        <w:t>ADC 数据过期、DMA 停止和控制 ISR 心跳停止。</w:t>
      </w:r>
    </w:p>
    <w:p>
      <w:pPr>
        <w:numPr>
          <w:ilvl w:val="0"/>
          <w:numId w:val="900"/>
        </w:numPr>
        <w:spacing w:after="80" w:line="300" w:lineRule="auto"/>
      </w:pPr>
      <w:r>
        <w:rPr>
          <w:rFonts w:ascii="Calibri" w:hAnsi="Calibri" w:eastAsia="Microsoft YaHei"/>
          <w:color w:val="000000"/>
          <w:sz w:val="22"/>
        </w:rPr>
        <w:t>预充、软启动和状态过渡超时。</w:t>
      </w:r>
    </w:p>
    <w:p>
      <w:pPr>
        <w:numPr>
          <w:ilvl w:val="0"/>
          <w:numId w:val="900"/>
        </w:numPr>
        <w:spacing w:after="80" w:line="300" w:lineRule="auto"/>
      </w:pPr>
      <w:r>
        <w:rPr>
          <w:rFonts w:ascii="Calibri" w:hAnsi="Calibri" w:eastAsia="Microsoft YaHei"/>
          <w:color w:val="000000"/>
          <w:sz w:val="22"/>
        </w:rPr>
        <w:t>IWDG 复位和时钟 CSS 异常。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4CE"/>
          </w:tcPr>
          <w:p>
            <w:pPr>
              <w:spacing w:after="40"/>
            </w:pPr>
            <w:r>
              <w:rPr>
                <w:rFonts w:ascii="Calibri" w:hAnsi="Calibri" w:eastAsia="Microsoft YaHei"/>
                <w:b/>
                <w:color w:val="9B1C1C"/>
                <w:sz w:val="22"/>
              </w:rPr>
              <w:t xml:space="preserve">COMP 关闭配置  </w:t>
            </w:r>
            <w:r>
              <w:rPr>
                <w:rFonts w:ascii="Calibri" w:hAnsi="Calibri" w:eastAsia="Microsoft YaHei"/>
                <w:color w:val="000000"/>
                <w:sz w:val="22"/>
              </w:rPr>
              <w:t>POWER_USE_COMP=0 时不初始化 COMP，也不启用内部 Fault 1/2/4/5/6。PB10/FLT3 始终保持为必选硬件关断路径；ADC 软件过流只能作为补充保护。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8. 阶段 5：单相 PWM 整流器</w:t>
      </w:r>
    </w:p>
    <w:p>
      <w:pPr>
        <w:spacing w:after="120" w:line="300" w:lineRule="auto"/>
      </w:pPr>
      <w:r>
        <w:rPr>
          <w:rFonts w:ascii="Calibri" w:hAnsi="Calibri" w:eastAsia="Microsoft YaHei"/>
          <w:color w:val="000000"/>
          <w:sz w:val="22"/>
        </w:rPr>
        <w:t>控制结构优先复现现有 Simulink 模型：单相 SOGI-PLL、母线外环 PI、输入电流内环离散 PR，以及两桥臂差分调制。</w:t>
      </w:r>
    </w:p>
    <w:p>
      <w:pPr>
        <w:numPr>
          <w:ilvl w:val="0"/>
          <w:numId w:val="1001"/>
        </w:numPr>
        <w:spacing w:after="80" w:line="300" w:lineRule="auto"/>
      </w:pPr>
      <w:r>
        <w:rPr>
          <w:rFonts w:ascii="Calibri" w:hAnsi="Calibri" w:eastAsia="Microsoft YaHei"/>
          <w:color w:val="000000"/>
          <w:sz w:val="22"/>
        </w:rPr>
        <w:t>VAC 输入 SOGI-PLL，输出电网相位、单位正弦和锁相状态。</w:t>
      </w:r>
    </w:p>
    <w:p>
      <w:pPr>
        <w:numPr>
          <w:ilvl w:val="0"/>
          <w:numId w:val="1001"/>
        </w:numPr>
        <w:spacing w:after="80" w:line="300" w:lineRule="auto"/>
      </w:pPr>
      <w:r>
        <w:rPr>
          <w:rFonts w:ascii="Calibri" w:hAnsi="Calibri" w:eastAsia="Microsoft YaHei"/>
          <w:color w:val="000000"/>
          <w:sz w:val="22"/>
        </w:rPr>
        <w:t>VBUS_A 与 VBUS_B 在通过一致性检查后取平均作为母线反馈。</w:t>
      </w:r>
    </w:p>
    <w:p>
      <w:pPr>
        <w:numPr>
          <w:ilvl w:val="0"/>
          <w:numId w:val="1001"/>
        </w:numPr>
        <w:spacing w:after="80" w:line="300" w:lineRule="auto"/>
      </w:pPr>
      <w:r>
        <w:rPr>
          <w:rFonts w:ascii="Calibri" w:hAnsi="Calibri" w:eastAsia="Microsoft YaHei"/>
          <w:color w:val="000000"/>
          <w:sz w:val="22"/>
        </w:rPr>
        <w:t>母线 PI 每 1 ms 执行一次，输出输入电流幅值指令。</w:t>
      </w:r>
    </w:p>
    <w:p>
      <w:pPr>
        <w:numPr>
          <w:ilvl w:val="0"/>
          <w:numId w:val="1001"/>
        </w:numPr>
        <w:spacing w:after="80" w:line="300" w:lineRule="auto"/>
      </w:pPr>
      <w:r>
        <w:rPr>
          <w:rFonts w:ascii="Calibri" w:hAnsi="Calibri" w:eastAsia="Microsoft YaHei"/>
          <w:color w:val="000000"/>
          <w:sz w:val="22"/>
        </w:rPr>
        <w:t>电流 PR 每个 10 kHz PWM 周期执行，跟踪与 VAC 同相的电流参考。</w:t>
      </w:r>
    </w:p>
    <w:p>
      <w:pPr>
        <w:numPr>
          <w:ilvl w:val="0"/>
          <w:numId w:val="1001"/>
        </w:numPr>
        <w:spacing w:after="80" w:line="300" w:lineRule="auto"/>
      </w:pPr>
      <w:r>
        <w:rPr>
          <w:rFonts w:ascii="Calibri" w:hAnsi="Calibri" w:eastAsia="Microsoft YaHei"/>
          <w:color w:val="000000"/>
          <w:sz w:val="22"/>
        </w:rPr>
        <w:t>加入交流电压前馈、调制限幅、占空比限幅和 PI/PR 抗饱和。</w:t>
      </w:r>
    </w:p>
    <w:p>
      <w:pPr>
        <w:numPr>
          <w:ilvl w:val="0"/>
          <w:numId w:val="1001"/>
        </w:numPr>
        <w:spacing w:after="80" w:line="300" w:lineRule="auto"/>
      </w:pPr>
      <w:r>
        <w:rPr>
          <w:rFonts w:ascii="Calibri" w:hAnsi="Calibri" w:eastAsia="Microsoft YaHei"/>
          <w:color w:val="000000"/>
          <w:sz w:val="22"/>
        </w:rPr>
        <w:t>调制输出映射到 HRTIM A/B，采用带死区的全桥差分调制。</w:t>
      </w:r>
    </w:p>
    <w:p>
      <w:pPr>
        <w:spacing w:before="60" w:after="140" w:line="240" w:lineRule="auto"/>
        <w:ind w:left="230" w:right="115"/>
        <w:shd w:fill="F2F4F7"/>
      </w:pPr>
      <w:r>
        <w:rPr>
          <w:rFonts w:ascii="Consolas" w:hAnsi="Consolas" w:eastAsia="Microsoft YaHei"/>
          <w:color w:val="20364A"/>
          <w:sz w:val="19"/>
        </w:rPr>
        <w:t>交流输入有效 -&gt; 预充 -&gt; 母线进入允许区间 -&gt; PLL 锁定</w:t>
        <w:br/>
      </w:r>
      <w:r>
        <w:rPr>
          <w:rFonts w:ascii="Consolas" w:hAnsi="Consolas" w:eastAsia="Microsoft YaHei"/>
          <w:color w:val="20364A"/>
          <w:sz w:val="19"/>
        </w:rPr>
        <w:t>-&gt; 小电流 PFC -&gt; 母线电压闭环</w:t>
      </w:r>
    </w:p>
    <w:p>
      <w:pPr>
        <w:spacing w:after="120" w:line="300" w:lineRule="auto"/>
      </w:pPr>
      <w:r>
        <w:rPr>
          <w:rFonts w:ascii="Calibri" w:hAnsi="Calibri" w:eastAsia="Microsoft YaHei"/>
          <w:color w:val="000000"/>
          <w:sz w:val="22"/>
        </w:rPr>
        <w:t>首轮验收只关注输入电流与交流电压同相、母线稳定、电流过零无明显畸变，以及交流输入丢失后安全停机。</w:t>
      </w:r>
    </w:p>
    <w:p>
      <w:pPr>
        <w:pStyle w:val="Heading1"/>
        <w:keepNext/>
      </w:pPr>
      <w:r>
        <w:t>9. 阶段 6：三相独立电压源逆变器</w:t>
      </w:r>
    </w:p>
    <w:p>
      <w:pPr>
        <w:spacing w:after="120" w:line="300" w:lineRule="auto"/>
      </w:pPr>
      <w:r>
        <w:rPr>
          <w:rFonts w:ascii="Calibri" w:hAnsi="Calibri" w:eastAsia="Microsoft YaHei"/>
          <w:color w:val="000000"/>
          <w:sz w:val="22"/>
        </w:rPr>
        <w:t>逆变器首版为独立三相电压源，输出 50 Hz，初始连接阻性负载，不使用并网 PLL。</w:t>
      </w:r>
    </w:p>
    <w:p>
      <w:pPr>
        <w:numPr>
          <w:ilvl w:val="0"/>
          <w:numId w:val="1002"/>
        </w:numPr>
        <w:spacing w:after="80" w:line="300" w:lineRule="auto"/>
      </w:pPr>
      <w:r>
        <w:rPr>
          <w:rFonts w:ascii="Calibri" w:hAnsi="Calibri" w:eastAsia="Microsoft YaHei"/>
          <w:color w:val="000000"/>
          <w:sz w:val="22"/>
        </w:rPr>
        <w:t>C/D/E 输出固定 50 Hz、低调制比三相正弦，验证 U/V/W 相序和 120° 相位差。</w:t>
      </w:r>
    </w:p>
    <w:p>
      <w:pPr>
        <w:numPr>
          <w:ilvl w:val="0"/>
          <w:numId w:val="1002"/>
        </w:numPr>
        <w:spacing w:after="80" w:line="300" w:lineRule="auto"/>
      </w:pPr>
      <w:r>
        <w:rPr>
          <w:rFonts w:ascii="Calibri" w:hAnsi="Calibri" w:eastAsia="Microsoft YaHei"/>
          <w:color w:val="000000"/>
          <w:sz w:val="22"/>
        </w:rPr>
        <w:t>接入 VU/VV/VW 输出电压采样，并验证极性、比例和零点。</w:t>
      </w:r>
    </w:p>
    <w:p>
      <w:pPr>
        <w:numPr>
          <w:ilvl w:val="0"/>
          <w:numId w:val="1002"/>
        </w:numPr>
        <w:spacing w:after="80" w:line="300" w:lineRule="auto"/>
      </w:pPr>
      <w:r>
        <w:rPr>
          <w:rFonts w:ascii="Calibri" w:hAnsi="Calibri" w:eastAsia="Microsoft YaHei"/>
          <w:color w:val="000000"/>
          <w:sz w:val="22"/>
        </w:rPr>
        <w:t>复现模型中的三相 QPR 电压控制器。</w:t>
      </w:r>
    </w:p>
    <w:p>
      <w:pPr>
        <w:numPr>
          <w:ilvl w:val="0"/>
          <w:numId w:val="1002"/>
        </w:numPr>
        <w:spacing w:after="80" w:line="300" w:lineRule="auto"/>
      </w:pPr>
      <w:r>
        <w:rPr>
          <w:rFonts w:ascii="Calibri" w:hAnsi="Calibri" w:eastAsia="Microsoft YaHei"/>
          <w:color w:val="000000"/>
          <w:sz w:val="22"/>
        </w:rPr>
        <w:t>通过 SVPWM 生成 C/D/E 三相占空比，并进行调制限幅。</w:t>
      </w:r>
    </w:p>
    <w:p>
      <w:pPr>
        <w:numPr>
          <w:ilvl w:val="0"/>
          <w:numId w:val="1002"/>
        </w:numPr>
        <w:spacing w:after="80" w:line="300" w:lineRule="auto"/>
      </w:pPr>
      <w:r>
        <w:rPr>
          <w:rFonts w:ascii="Calibri" w:hAnsi="Calibri" w:eastAsia="Microsoft YaHei"/>
          <w:color w:val="000000"/>
          <w:sz w:val="22"/>
        </w:rPr>
        <w:t>增加 IU/IV/IW 电流限幅、输出幅值软启动和积分器复位。</w:t>
      </w:r>
    </w:p>
    <w:p>
      <w:pPr>
        <w:numPr>
          <w:ilvl w:val="0"/>
          <w:numId w:val="1002"/>
        </w:numPr>
        <w:spacing w:after="80" w:line="300" w:lineRule="auto"/>
      </w:pPr>
      <w:r>
        <w:rPr>
          <w:rFonts w:ascii="Calibri" w:hAnsi="Calibri" w:eastAsia="Microsoft YaHei"/>
          <w:color w:val="000000"/>
          <w:sz w:val="22"/>
        </w:rPr>
        <w:t>测试母线变化、阻性负载突加和负载突卸。</w:t>
      </w:r>
    </w:p>
    <w:p>
      <w:pPr>
        <w:numPr>
          <w:ilvl w:val="0"/>
          <w:numId w:val="1002"/>
        </w:numPr>
        <w:spacing w:after="80" w:line="300" w:lineRule="auto"/>
      </w:pPr>
      <w:r>
        <w:rPr>
          <w:rFonts w:ascii="Calibri" w:hAnsi="Calibri" w:eastAsia="Microsoft YaHei"/>
          <w:color w:val="000000"/>
          <w:sz w:val="22"/>
        </w:rPr>
        <w:t>HRTIM F 在整个首版流程中保持关闭。</w:t>
      </w:r>
    </w:p>
    <w:p>
      <w:pPr>
        <w:pStyle w:val="Heading1"/>
        <w:keepNext/>
      </w:pPr>
      <w:r>
        <w:t>10. 阶段 7：通信、监控和 IWDG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tblHeader w:val="true"/>
        </w:trPr>
        <w:tc>
          <w:tcPr>
            <w:tcW w:type="dxa" w:w="2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20364A"/>
                <w:sz w:val="22"/>
              </w:rPr>
              <w:t>调度周期</w:t>
            </w:r>
          </w:p>
        </w:tc>
        <w:tc>
          <w:tcPr>
            <w:tcW w:type="dxa" w:w="71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20364A"/>
                <w:sz w:val="22"/>
              </w:rPr>
              <w:t>任务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21"/>
              </w:rPr>
              <w:t>每 1 ms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状态机、母线一致性判断、PFC 母线外环和启动斜坡调度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21"/>
              </w:rPr>
              <w:t>每 10 ms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故障统计、NTC 温度、运行计时和诊断输入去抖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21"/>
              </w:rPr>
              <w:t>每 100 ms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安全监督；条件全部满足时刷新 IWDG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21"/>
              </w:rPr>
              <w:t>低优先级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USART2 DMA 遥测和 OLED 刷新；不得在快速 ISR 中阻塞发送</w:t>
            </w:r>
          </w:p>
        </w:tc>
      </w:tr>
    </w:tbl>
    <w:p>
      <w:pPr>
        <w:spacing w:after="40"/>
      </w:pPr>
    </w:p>
    <w:p>
      <w:pPr>
        <w:spacing w:after="120" w:line="300" w:lineRule="auto"/>
      </w:pPr>
      <w:r>
        <w:rPr>
          <w:rFonts w:ascii="Calibri" w:hAnsi="Calibri" w:eastAsia="Microsoft YaHei"/>
          <w:color w:val="000000"/>
          <w:sz w:val="22"/>
        </w:rPr>
        <w:t>安全监督任务只有在以下条件全部满足时才允许刷新 IWDG：</w:t>
      </w:r>
    </w:p>
    <w:p>
      <w:pPr>
        <w:numPr>
          <w:ilvl w:val="0"/>
          <w:numId w:val="900"/>
        </w:numPr>
        <w:spacing w:after="80" w:line="300" w:lineRule="auto"/>
      </w:pPr>
      <w:r>
        <w:rPr>
          <w:rFonts w:ascii="Calibri" w:hAnsi="Calibri" w:eastAsia="Microsoft YaHei"/>
          <w:color w:val="000000"/>
          <w:sz w:val="22"/>
        </w:rPr>
        <w:t>快速控制 ISR 心跳持续变化。</w:t>
      </w:r>
    </w:p>
    <w:p>
      <w:pPr>
        <w:numPr>
          <w:ilvl w:val="0"/>
          <w:numId w:val="900"/>
        </w:numPr>
        <w:spacing w:after="80" w:line="300" w:lineRule="auto"/>
      </w:pPr>
      <w:r>
        <w:rPr>
          <w:rFonts w:ascii="Calibri" w:hAnsi="Calibri" w:eastAsia="Microsoft YaHei"/>
          <w:color w:val="000000"/>
          <w:sz w:val="22"/>
        </w:rPr>
        <w:t>ADC 注入转换和慢速 DMA 持续更新。</w:t>
      </w:r>
    </w:p>
    <w:p>
      <w:pPr>
        <w:numPr>
          <w:ilvl w:val="0"/>
          <w:numId w:val="900"/>
        </w:numPr>
        <w:spacing w:after="80" w:line="300" w:lineRule="auto"/>
      </w:pPr>
      <w:r>
        <w:rPr>
          <w:rFonts w:ascii="Calibri" w:hAnsi="Calibri" w:eastAsia="Microsoft YaHei"/>
          <w:color w:val="000000"/>
          <w:sz w:val="22"/>
        </w:rPr>
        <w:t>HRTIM 无未处理故障。</w:t>
      </w:r>
    </w:p>
    <w:p>
      <w:pPr>
        <w:numPr>
          <w:ilvl w:val="0"/>
          <w:numId w:val="900"/>
        </w:numPr>
        <w:spacing w:after="80" w:line="300" w:lineRule="auto"/>
      </w:pPr>
      <w:r>
        <w:rPr>
          <w:rFonts w:ascii="Calibri" w:hAnsi="Calibri" w:eastAsia="Microsoft YaHei"/>
          <w:color w:val="000000"/>
          <w:sz w:val="22"/>
        </w:rPr>
        <w:t>状态机未卡在过渡状态。</w:t>
      </w:r>
    </w:p>
    <w:p>
      <w:pPr>
        <w:numPr>
          <w:ilvl w:val="0"/>
          <w:numId w:val="900"/>
        </w:numPr>
        <w:spacing w:after="80" w:line="300" w:lineRule="auto"/>
      </w:pPr>
      <w:r>
        <w:rPr>
          <w:rFonts w:ascii="Calibri" w:hAnsi="Calibri" w:eastAsia="Microsoft YaHei"/>
          <w:color w:val="000000"/>
          <w:sz w:val="22"/>
        </w:rPr>
        <w:t>母线双通道一致。</w:t>
      </w:r>
    </w:p>
    <w:p>
      <w:pPr>
        <w:numPr>
          <w:ilvl w:val="0"/>
          <w:numId w:val="900"/>
        </w:numPr>
        <w:spacing w:after="80" w:line="300" w:lineRule="auto"/>
      </w:pPr>
      <w:r>
        <w:rPr>
          <w:rFonts w:ascii="Calibri" w:hAnsi="Calibri" w:eastAsia="Microsoft YaHei"/>
          <w:color w:val="000000"/>
          <w:sz w:val="22"/>
        </w:rPr>
        <w:t>Gate Enable 实际状态与状态机一致。</w:t>
      </w:r>
    </w:p>
    <w:p>
      <w:pPr>
        <w:pStyle w:val="Heading1"/>
        <w:keepNext/>
      </w:pPr>
      <w:r>
        <w:t>11. 阶段 8：联合运行</w:t>
      </w:r>
    </w:p>
    <w:p>
      <w:pPr>
        <w:spacing w:before="60" w:after="140" w:line="240" w:lineRule="auto"/>
        <w:ind w:left="230" w:right="115"/>
        <w:shd w:fill="F2F4F7"/>
      </w:pPr>
      <w:r>
        <w:rPr>
          <w:rFonts w:ascii="Consolas" w:hAnsi="Consolas" w:eastAsia="Microsoft YaHei"/>
          <w:color w:val="20364A"/>
          <w:sz w:val="19"/>
        </w:rPr>
        <w:t>上电自检 -&gt; 预充 -&gt; PFC 建立母线 -&gt; PFC 稳态</w:t>
        <w:br/>
      </w:r>
      <w:r>
        <w:rPr>
          <w:rFonts w:ascii="Consolas" w:hAnsi="Consolas" w:eastAsia="Microsoft YaHei"/>
          <w:color w:val="20364A"/>
          <w:sz w:val="19"/>
        </w:rPr>
        <w:t>-&gt; 逆变器软启动 -&gt; 阻性负载运行 -&gt; 负载阶跃 -&gt; 停机放电</w:t>
      </w:r>
    </w:p>
    <w:p>
      <w:pPr>
        <w:spacing w:after="120" w:line="300" w:lineRule="auto"/>
      </w:pPr>
      <w:r>
        <w:rPr>
          <w:rFonts w:ascii="Calibri" w:hAnsi="Calibri" w:eastAsia="Microsoft YaHei"/>
          <w:color w:val="000000"/>
          <w:sz w:val="22"/>
        </w:rPr>
        <w:t>任何 PFC 或逆变故障都必须同时关闭全部 HRTIM 输出、PFC_GATE_EN 和 INV_GATE_EN。停机后只有在确认 PWM 无效后才允许启动放电控制。</w:t>
      </w:r>
    </w:p>
    <w:p>
      <w:pPr>
        <w:pStyle w:val="Heading1"/>
        <w:keepNext/>
      </w:pPr>
      <w:r>
        <w:t>12. 验证计划</w:t>
      </w:r>
    </w:p>
    <w:p>
      <w:pPr>
        <w:pStyle w:val="Heading2"/>
        <w:keepNext/>
      </w:pPr>
      <w:r>
        <w:t>12.1 软件单元测试</w:t>
      </w:r>
    </w:p>
    <w:p>
      <w:pPr>
        <w:numPr>
          <w:ilvl w:val="0"/>
          <w:numId w:val="900"/>
        </w:numPr>
        <w:spacing w:after="80" w:line="300" w:lineRule="auto"/>
      </w:pPr>
      <w:r>
        <w:rPr>
          <w:rFonts w:ascii="Calibri" w:hAnsi="Calibri" w:eastAsia="Microsoft YaHei"/>
          <w:color w:val="000000"/>
          <w:sz w:val="22"/>
        </w:rPr>
        <w:t>PI、PR、QPR 的限幅、抗饱和、复位和阶跃响应。</w:t>
      </w:r>
    </w:p>
    <w:p>
      <w:pPr>
        <w:numPr>
          <w:ilvl w:val="0"/>
          <w:numId w:val="900"/>
        </w:numPr>
        <w:spacing w:after="80" w:line="300" w:lineRule="auto"/>
      </w:pPr>
      <w:r>
        <w:rPr>
          <w:rFonts w:ascii="Calibri" w:hAnsi="Calibri" w:eastAsia="Microsoft YaHei"/>
          <w:color w:val="000000"/>
          <w:sz w:val="22"/>
        </w:rPr>
        <w:t>SOGI-PLL 的锁相、频率偏差和输入丢失行为。</w:t>
      </w:r>
    </w:p>
    <w:p>
      <w:pPr>
        <w:numPr>
          <w:ilvl w:val="0"/>
          <w:numId w:val="900"/>
        </w:numPr>
        <w:spacing w:after="80" w:line="300" w:lineRule="auto"/>
      </w:pPr>
      <w:r>
        <w:rPr>
          <w:rFonts w:ascii="Calibri" w:hAnsi="Calibri" w:eastAsia="Microsoft YaHei"/>
          <w:color w:val="000000"/>
          <w:sz w:val="22"/>
        </w:rPr>
        <w:t>Clarke/Park 与反变换、SVPWM 扇区和边界。</w:t>
      </w:r>
    </w:p>
    <w:p>
      <w:pPr>
        <w:numPr>
          <w:ilvl w:val="0"/>
          <w:numId w:val="900"/>
        </w:numPr>
        <w:spacing w:after="80" w:line="300" w:lineRule="auto"/>
      </w:pPr>
      <w:r>
        <w:rPr>
          <w:rFonts w:ascii="Calibri" w:hAnsi="Calibri" w:eastAsia="Microsoft YaHei"/>
          <w:color w:val="000000"/>
          <w:sz w:val="22"/>
        </w:rPr>
        <w:t>ADC 标定、比例换算、双母线一致性判断。</w:t>
      </w:r>
    </w:p>
    <w:p>
      <w:pPr>
        <w:numPr>
          <w:ilvl w:val="0"/>
          <w:numId w:val="900"/>
        </w:numPr>
        <w:spacing w:after="80" w:line="300" w:lineRule="auto"/>
      </w:pPr>
      <w:r>
        <w:rPr>
          <w:rFonts w:ascii="Calibri" w:hAnsi="Calibri" w:eastAsia="Microsoft YaHei"/>
          <w:color w:val="000000"/>
          <w:sz w:val="22"/>
        </w:rPr>
        <w:t>状态机合法转移、超时和故障锁存。</w:t>
      </w:r>
    </w:p>
    <w:p>
      <w:pPr>
        <w:pStyle w:val="Heading2"/>
        <w:keepNext/>
      </w:pPr>
      <w:r>
        <w:t>12.2 无功率上板测试</w:t>
      </w:r>
    </w:p>
    <w:p>
      <w:pPr>
        <w:numPr>
          <w:ilvl w:val="0"/>
          <w:numId w:val="900"/>
        </w:numPr>
        <w:spacing w:after="80" w:line="300" w:lineRule="auto"/>
      </w:pPr>
      <w:r>
        <w:rPr>
          <w:rFonts w:ascii="Calibri" w:hAnsi="Calibri" w:eastAsia="Microsoft YaHei"/>
          <w:color w:val="000000"/>
          <w:sz w:val="22"/>
        </w:rPr>
        <w:t>170 MHz 时钟、HRTIM 10 kHz、死区和更新时刻。</w:t>
      </w:r>
    </w:p>
    <w:p>
      <w:pPr>
        <w:numPr>
          <w:ilvl w:val="0"/>
          <w:numId w:val="900"/>
        </w:numPr>
        <w:spacing w:after="80" w:line="300" w:lineRule="auto"/>
      </w:pPr>
      <w:r>
        <w:rPr>
          <w:rFonts w:ascii="Calibri" w:hAnsi="Calibri" w:eastAsia="Microsoft YaHei"/>
          <w:color w:val="000000"/>
          <w:sz w:val="22"/>
        </w:rPr>
        <w:t>ADC 触发位置和五路快速数据同步性。</w:t>
      </w:r>
    </w:p>
    <w:p>
      <w:pPr>
        <w:numPr>
          <w:ilvl w:val="0"/>
          <w:numId w:val="900"/>
        </w:numPr>
        <w:spacing w:after="80" w:line="300" w:lineRule="auto"/>
      </w:pPr>
      <w:r>
        <w:rPr>
          <w:rFonts w:ascii="Calibri" w:hAnsi="Calibri" w:eastAsia="Microsoft YaHei"/>
          <w:color w:val="000000"/>
          <w:sz w:val="22"/>
        </w:rPr>
        <w:t>PB10 故障关断、Gate Enable 默认低和故障锁存。</w:t>
      </w:r>
    </w:p>
    <w:p>
      <w:pPr>
        <w:numPr>
          <w:ilvl w:val="0"/>
          <w:numId w:val="900"/>
        </w:numPr>
        <w:spacing w:after="80" w:line="300" w:lineRule="auto"/>
      </w:pPr>
      <w:r>
        <w:rPr>
          <w:rFonts w:ascii="Calibri" w:hAnsi="Calibri" w:eastAsia="Microsoft YaHei"/>
          <w:color w:val="000000"/>
          <w:sz w:val="22"/>
        </w:rPr>
        <w:t>USART2 DMA、OLED 和 IWDG 复位。</w:t>
      </w:r>
    </w:p>
    <w:p>
      <w:pPr>
        <w:pStyle w:val="Heading2"/>
        <w:keepNext/>
      </w:pPr>
      <w:r>
        <w:t>12.3 低压功率测试</w:t>
      </w:r>
    </w:p>
    <w:p>
      <w:pPr>
        <w:numPr>
          <w:ilvl w:val="0"/>
          <w:numId w:val="900"/>
        </w:numPr>
        <w:spacing w:after="80" w:line="300" w:lineRule="auto"/>
      </w:pPr>
      <w:r>
        <w:rPr>
          <w:rFonts w:ascii="Calibri" w:hAnsi="Calibri" w:eastAsia="Microsoft YaHei"/>
          <w:color w:val="000000"/>
          <w:sz w:val="22"/>
        </w:rPr>
        <w:t>受限直流母线和栅极驱动波形。</w:t>
      </w:r>
    </w:p>
    <w:p>
      <w:pPr>
        <w:numPr>
          <w:ilvl w:val="0"/>
          <w:numId w:val="900"/>
        </w:numPr>
        <w:spacing w:after="80" w:line="300" w:lineRule="auto"/>
      </w:pPr>
      <w:r>
        <w:rPr>
          <w:rFonts w:ascii="Calibri" w:hAnsi="Calibri" w:eastAsia="Microsoft YaHei"/>
          <w:color w:val="000000"/>
          <w:sz w:val="22"/>
        </w:rPr>
        <w:t>单相整流器开环与 PFC 小电流闭环。</w:t>
      </w:r>
    </w:p>
    <w:p>
      <w:pPr>
        <w:numPr>
          <w:ilvl w:val="0"/>
          <w:numId w:val="900"/>
        </w:numPr>
        <w:spacing w:after="80" w:line="300" w:lineRule="auto"/>
      </w:pPr>
      <w:r>
        <w:rPr>
          <w:rFonts w:ascii="Calibri" w:hAnsi="Calibri" w:eastAsia="Microsoft YaHei"/>
          <w:color w:val="000000"/>
          <w:sz w:val="22"/>
        </w:rPr>
        <w:t>三相逆变开环和三相阻性负载。</w:t>
      </w:r>
    </w:p>
    <w:p>
      <w:pPr>
        <w:numPr>
          <w:ilvl w:val="0"/>
          <w:numId w:val="900"/>
        </w:numPr>
        <w:spacing w:after="80" w:line="300" w:lineRule="auto"/>
      </w:pPr>
      <w:r>
        <w:rPr>
          <w:rFonts w:ascii="Calibri" w:hAnsi="Calibri" w:eastAsia="Microsoft YaHei"/>
          <w:color w:val="000000"/>
          <w:sz w:val="22"/>
        </w:rPr>
        <w:t>逐级提高母线电压、调制比和负载。</w:t>
      </w:r>
    </w:p>
    <w:p>
      <w:pPr>
        <w:pStyle w:val="Heading2"/>
        <w:keepNext/>
      </w:pPr>
      <w:r>
        <w:t>12.4 故障注入</w:t>
      </w:r>
    </w:p>
    <w:p>
      <w:pPr>
        <w:numPr>
          <w:ilvl w:val="0"/>
          <w:numId w:val="900"/>
        </w:numPr>
        <w:spacing w:after="80" w:line="300" w:lineRule="auto"/>
      </w:pPr>
      <w:r>
        <w:rPr>
          <w:rFonts w:ascii="Calibri" w:hAnsi="Calibri" w:eastAsia="Microsoft YaHei"/>
          <w:color w:val="000000"/>
          <w:sz w:val="22"/>
        </w:rPr>
        <w:t>PB10 驱动故障、PE5/PE6 分区故障。</w:t>
      </w:r>
    </w:p>
    <w:p>
      <w:pPr>
        <w:numPr>
          <w:ilvl w:val="0"/>
          <w:numId w:val="900"/>
        </w:numPr>
        <w:spacing w:after="80" w:line="300" w:lineRule="auto"/>
      </w:pPr>
      <w:r>
        <w:rPr>
          <w:rFonts w:ascii="Calibri" w:hAnsi="Calibri" w:eastAsia="Microsoft YaHei"/>
          <w:color w:val="000000"/>
          <w:sz w:val="22"/>
        </w:rPr>
        <w:t>ADC 软件过流、母线冗余不一致和过温。</w:t>
      </w:r>
    </w:p>
    <w:p>
      <w:pPr>
        <w:numPr>
          <w:ilvl w:val="0"/>
          <w:numId w:val="900"/>
        </w:numPr>
        <w:spacing w:after="80" w:line="300" w:lineRule="auto"/>
      </w:pPr>
      <w:r>
        <w:rPr>
          <w:rFonts w:ascii="Calibri" w:hAnsi="Calibri" w:eastAsia="Microsoft YaHei"/>
          <w:color w:val="000000"/>
          <w:sz w:val="22"/>
        </w:rPr>
        <w:t>ADC DMA 停止、快速控制 ISR 停止和安全监督停止。</w:t>
      </w:r>
    </w:p>
    <w:p>
      <w:pPr>
        <w:numPr>
          <w:ilvl w:val="0"/>
          <w:numId w:val="900"/>
        </w:numPr>
        <w:spacing w:after="80" w:line="300" w:lineRule="auto"/>
      </w:pPr>
      <w:r>
        <w:rPr>
          <w:rFonts w:ascii="Calibri" w:hAnsi="Calibri" w:eastAsia="Microsoft YaHei"/>
          <w:color w:val="000000"/>
          <w:sz w:val="22"/>
        </w:rPr>
        <w:t>预充超时、交流输入丢失、母线过压/欠压。</w:t>
      </w:r>
    </w:p>
    <w:p>
      <w:pPr>
        <w:numPr>
          <w:ilvl w:val="0"/>
          <w:numId w:val="900"/>
        </w:numPr>
        <w:spacing w:after="80" w:line="300" w:lineRule="auto"/>
      </w:pPr>
      <w:r>
        <w:rPr>
          <w:rFonts w:ascii="Calibri" w:hAnsi="Calibri" w:eastAsia="Microsoft YaHei"/>
          <w:color w:val="000000"/>
          <w:sz w:val="22"/>
        </w:rPr>
        <w:t>IWDG 复位后所有功率输出保持关闭。</w:t>
      </w:r>
    </w:p>
    <w:p>
      <w:pPr>
        <w:pStyle w:val="Heading1"/>
        <w:keepNext/>
      </w:pPr>
      <w:r>
        <w:t>13. 交付验收标准</w:t>
      </w:r>
    </w:p>
    <w:p>
      <w:pPr>
        <w:numPr>
          <w:ilvl w:val="0"/>
          <w:numId w:val="900"/>
        </w:numPr>
        <w:spacing w:after="80" w:line="300" w:lineRule="auto"/>
      </w:pPr>
      <w:r>
        <w:rPr>
          <w:rFonts w:ascii="Calibri" w:hAnsi="Calibri" w:eastAsia="Microsoft YaHei"/>
          <w:color w:val="000000"/>
          <w:sz w:val="22"/>
        </w:rPr>
        <w:t>PWM 频率、相位和死区与参数一致，HRTIM F 保持关闭。</w:t>
      </w:r>
    </w:p>
    <w:p>
      <w:pPr>
        <w:numPr>
          <w:ilvl w:val="0"/>
          <w:numId w:val="900"/>
        </w:numPr>
        <w:spacing w:after="80" w:line="300" w:lineRule="auto"/>
      </w:pPr>
      <w:r>
        <w:rPr>
          <w:rFonts w:ascii="Calibri" w:hAnsi="Calibri" w:eastAsia="Microsoft YaHei"/>
          <w:color w:val="000000"/>
          <w:sz w:val="22"/>
        </w:rPr>
        <w:t>ADC 快速采样位于 PWM 安静窗口，五路数据无持续过期。</w:t>
      </w:r>
    </w:p>
    <w:p>
      <w:pPr>
        <w:numPr>
          <w:ilvl w:val="0"/>
          <w:numId w:val="900"/>
        </w:numPr>
        <w:spacing w:after="80" w:line="300" w:lineRule="auto"/>
      </w:pPr>
      <w:r>
        <w:rPr>
          <w:rFonts w:ascii="Calibri" w:hAnsi="Calibri" w:eastAsia="Microsoft YaHei"/>
          <w:color w:val="000000"/>
          <w:sz w:val="22"/>
        </w:rPr>
        <w:t>PFC 能稳定建立母线并使输入电流跟随交流电压相位。</w:t>
      </w:r>
    </w:p>
    <w:p>
      <w:pPr>
        <w:numPr>
          <w:ilvl w:val="0"/>
          <w:numId w:val="900"/>
        </w:numPr>
        <w:spacing w:after="80" w:line="300" w:lineRule="auto"/>
      </w:pPr>
      <w:r>
        <w:rPr>
          <w:rFonts w:ascii="Calibri" w:hAnsi="Calibri" w:eastAsia="Microsoft YaHei"/>
          <w:color w:val="000000"/>
          <w:sz w:val="22"/>
        </w:rPr>
        <w:t>三相逆变相序正确、幅值可调，阻性负载下无持续振荡。</w:t>
      </w:r>
    </w:p>
    <w:p>
      <w:pPr>
        <w:numPr>
          <w:ilvl w:val="0"/>
          <w:numId w:val="900"/>
        </w:numPr>
        <w:spacing w:after="80" w:line="300" w:lineRule="auto"/>
      </w:pPr>
      <w:r>
        <w:rPr>
          <w:rFonts w:ascii="Calibri" w:hAnsi="Calibri" w:eastAsia="Microsoft YaHei"/>
          <w:color w:val="000000"/>
          <w:sz w:val="22"/>
        </w:rPr>
        <w:t>PB10 可以不依赖 CPU 关闭全部 PWM。</w:t>
      </w:r>
    </w:p>
    <w:p>
      <w:pPr>
        <w:numPr>
          <w:ilvl w:val="0"/>
          <w:numId w:val="900"/>
        </w:numPr>
        <w:spacing w:after="80" w:line="300" w:lineRule="auto"/>
      </w:pPr>
      <w:r>
        <w:rPr>
          <w:rFonts w:ascii="Calibri" w:hAnsi="Calibri" w:eastAsia="Microsoft YaHei"/>
          <w:color w:val="000000"/>
          <w:sz w:val="22"/>
        </w:rPr>
        <w:t>COMP 关闭时，外部驱动保护、ADC 软件限值和 IWDG 链路仍可工作。</w:t>
      </w:r>
    </w:p>
    <w:p>
      <w:pPr>
        <w:numPr>
          <w:ilvl w:val="0"/>
          <w:numId w:val="900"/>
        </w:numPr>
        <w:spacing w:after="80" w:line="300" w:lineRule="auto"/>
      </w:pPr>
      <w:r>
        <w:rPr>
          <w:rFonts w:ascii="Calibri" w:hAnsi="Calibri" w:eastAsia="Microsoft YaHei"/>
          <w:color w:val="000000"/>
          <w:sz w:val="22"/>
        </w:rPr>
        <w:t>IWDG 或异常复位后 Gate Enable、PWM、预充和放电保持关闭。</w:t>
      </w:r>
    </w:p>
    <w:p>
      <w:pPr>
        <w:numPr>
          <w:ilvl w:val="0"/>
          <w:numId w:val="900"/>
        </w:numPr>
        <w:spacing w:after="80" w:line="300" w:lineRule="auto"/>
      </w:pPr>
      <w:r>
        <w:rPr>
          <w:rFonts w:ascii="Calibri" w:hAnsi="Calibri" w:eastAsia="Microsoft YaHei"/>
          <w:color w:val="000000"/>
          <w:sz w:val="22"/>
        </w:rPr>
        <w:t>按 STM32G474VC 256 KB Flash 限制编译，不使用动态内存和阻塞式控制 ISR。</w:t>
      </w:r>
    </w:p>
    <w:p>
      <w:pPr>
        <w:pStyle w:val="Heading1"/>
        <w:keepNext/>
      </w:pPr>
      <w:r>
        <w:t>14. 默认假设与实施边界</w:t>
      </w:r>
    </w:p>
    <w:p>
      <w:pPr>
        <w:numPr>
          <w:ilvl w:val="0"/>
          <w:numId w:val="900"/>
        </w:numPr>
        <w:spacing w:after="80" w:line="300" w:lineRule="auto"/>
      </w:pPr>
      <w:r>
        <w:rPr>
          <w:rFonts w:ascii="Calibri" w:hAnsi="Calibri" w:eastAsia="Microsoft YaHei"/>
          <w:color w:val="000000"/>
          <w:sz w:val="22"/>
        </w:rPr>
        <w:t>单相 AC-DC 为两桥臂全桥 PWM 整流器。</w:t>
      </w:r>
    </w:p>
    <w:p>
      <w:pPr>
        <w:numPr>
          <w:ilvl w:val="0"/>
          <w:numId w:val="900"/>
        </w:numPr>
        <w:spacing w:after="80" w:line="300" w:lineRule="auto"/>
      </w:pPr>
      <w:r>
        <w:rPr>
          <w:rFonts w:ascii="Calibri" w:hAnsi="Calibri" w:eastAsia="Microsoft YaHei"/>
          <w:color w:val="000000"/>
          <w:sz w:val="22"/>
        </w:rPr>
        <w:t>三相逆变器为独立电压源，首轮使用阻性负载。</w:t>
      </w:r>
    </w:p>
    <w:p>
      <w:pPr>
        <w:numPr>
          <w:ilvl w:val="0"/>
          <w:numId w:val="900"/>
        </w:numPr>
        <w:spacing w:after="80" w:line="300" w:lineRule="auto"/>
      </w:pPr>
      <w:r>
        <w:rPr>
          <w:rFonts w:ascii="Calibri" w:hAnsi="Calibri" w:eastAsia="Microsoft YaHei"/>
          <w:color w:val="000000"/>
          <w:sz w:val="22"/>
        </w:rPr>
        <w:t>栅极驱动器具有低有效 nFAULT 或 DESAT/OCP 硬件保护。</w:t>
      </w:r>
    </w:p>
    <w:p>
      <w:pPr>
        <w:numPr>
          <w:ilvl w:val="0"/>
          <w:numId w:val="900"/>
        </w:numPr>
        <w:spacing w:after="80" w:line="300" w:lineRule="auto"/>
      </w:pPr>
      <w:r>
        <w:rPr>
          <w:rFonts w:ascii="Calibri" w:hAnsi="Calibri" w:eastAsia="Microsoft YaHei"/>
          <w:color w:val="000000"/>
          <w:sz w:val="22"/>
        </w:rPr>
        <w:t>传感器比例、偏置、死区和保护阈值必须根据实际 PCB 参数填写，缺失时禁止启动。</w:t>
      </w:r>
    </w:p>
    <w:p>
      <w:pPr>
        <w:numPr>
          <w:ilvl w:val="0"/>
          <w:numId w:val="900"/>
        </w:numPr>
        <w:spacing w:after="80" w:line="300" w:lineRule="auto"/>
      </w:pPr>
      <w:r>
        <w:rPr>
          <w:rFonts w:ascii="Calibri" w:hAnsi="Calibri" w:eastAsia="Microsoft YaHei"/>
          <w:color w:val="000000"/>
          <w:sz w:val="22"/>
        </w:rPr>
        <w:t>COMP 只保留可插拔接口，不是首版运行的必要条件。</w:t>
      </w:r>
    </w:p>
    <w:p>
      <w:pPr>
        <w:numPr>
          <w:ilvl w:val="0"/>
          <w:numId w:val="900"/>
        </w:numPr>
        <w:spacing w:after="80" w:line="300" w:lineRule="auto"/>
      </w:pPr>
      <w:r>
        <w:rPr>
          <w:rFonts w:ascii="Calibri" w:hAnsi="Calibri" w:eastAsia="Microsoft YaHei"/>
          <w:color w:val="000000"/>
          <w:sz w:val="22"/>
        </w:rPr>
        <w:t>现有 F407 工程只用于参考控制算法，不复制 F4 HAL、启动文件或定时器初始化。</w:t>
      </w:r>
    </w:p>
    <w:p>
      <w:pPr>
        <w:numPr>
          <w:ilvl w:val="0"/>
          <w:numId w:val="900"/>
        </w:numPr>
        <w:spacing w:after="80" w:line="300" w:lineRule="auto"/>
      </w:pPr>
      <w:r>
        <w:rPr>
          <w:rFonts w:ascii="Calibri" w:hAnsi="Calibri" w:eastAsia="Microsoft YaHei"/>
          <w:color w:val="000000"/>
          <w:sz w:val="22"/>
        </w:rPr>
        <w:t>高压和满载测试必须在低压、限流和硬件故障注入全部通过后进行。</w:t>
      </w:r>
    </w:p>
    <w:p>
      <w:pPr>
        <w:spacing w:before="100" w:after="0" w:line="300" w:lineRule="auto"/>
        <w:ind w:left="115" w:right="115"/>
        <w:shd w:fill="FFF4CE"/>
      </w:pPr>
      <w:r>
        <w:rPr>
          <w:rFonts w:ascii="Calibri" w:hAnsi="Calibri" w:eastAsia="Microsoft YaHei"/>
          <w:b/>
          <w:color w:val="9B1C1C"/>
          <w:sz w:val="22"/>
        </w:rPr>
        <w:t xml:space="preserve">最终停机原则  </w:t>
      </w:r>
      <w:r>
        <w:rPr>
          <w:rFonts w:ascii="Calibri" w:hAnsi="Calibri" w:eastAsia="Microsoft YaHei"/>
          <w:color w:val="000000"/>
          <w:sz w:val="22"/>
        </w:rPr>
        <w:t>任何无法确认采样有效性、驱动器状态、母线状态或控制 ISR 健康度的情况，都按故障处理：先硬件关 PWM，再关闭两个 Gate Enable，最后进入锁存状态等待人工确认。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color w:val="66717E"/>
        <w:sz w:val="18"/>
      </w:rPr>
      <w:t xml:space="preserve">第 </w:t>
    </w:r>
    <w:r>
      <w:rPr>
        <w:rFonts w:ascii="Calibri" w:hAnsi="Calibri" w:eastAsia="Microsoft YaHei"/>
        <w:color w:val="66717E"/>
        <w:sz w:val="18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Calibri" w:hAnsi="Calibri" w:eastAsia="Microsoft YaHei"/>
        <w:color w:val="66717E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 w:eastAsia="Microsoft YaHei"/>
        <w:b/>
        <w:color w:val="66717E"/>
        <w:sz w:val="18"/>
      </w:rPr>
      <w:t>STM32G474 数字电源控制软件实施计划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00">
    <w:multiLevelType w:val="singleLevel"/>
    <w:lvl w:ilvl="0">
      <w:start w:val="1"/>
      <w:numFmt w:val="bullet"/>
      <w:lvlText w:val="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Symbol" w:hAnsi="Symbol"/>
      </w:rPr>
    </w:lvl>
  </w:abstractNum>
  <w:abstractNum w:abstractNumId="901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900">
    <w:abstractNumId w:val="900"/>
  </w:num>
  <w:num w:numId="1000">
    <w:abstractNumId w:val="901"/>
    <w:lvlOverride w:ilvl="0">
      <w:startOverride w:val="1"/>
    </w:lvlOverride>
  </w:num>
  <w:num w:numId="1001">
    <w:abstractNumId w:val="901"/>
    <w:lvlOverride w:ilvl="0">
      <w:startOverride w:val="1"/>
    </w:lvlOverride>
  </w:num>
  <w:num w:numId="1002">
    <w:abstractNumId w:val="90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STM32G474 单相 PWM 整流器 + 三相逆变器软件实施计划</dc:title>
  <dc:subject>基于 HRTIM、五路 ADC、外部 nFAULT 与 IWDG 的数字电源固件分阶段实施计划</dc:subject>
  <dc:creator>项目组</dc:creator>
  <cp:keywords>STM32G474, HRTIM, PWM整流器, 三相逆变器, PFC, SVPWM, IWDG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