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品牌视觉设计服务合同</w:t>
      </w:r>
    </w:p>
    <w:p>
      <w:pPr>
        <w:jc w:val="center"/>
      </w:pPr>
      <w:r>
        <w:rPr>
          <w:rFonts w:ascii="微软雅黑" w:hAnsi="微软雅黑" w:eastAsia="微软雅黑"/>
          <w:b w:val="0"/>
          <w:sz w:val="21"/>
        </w:rPr>
        <w:t>合同编号：MNHT-2026-009    合同类别：设计服务</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蓝色便签公司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星期八公司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235,000.00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2026年4月15日 至 2027年10月7日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北京</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2026年4月8日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何星白 / 0592-6030-3030</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许闻舟 / 0571-6008-0808</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设计服务，适用于双方围绕“品牌标识、色彩体系、字体规范、应用物料和品牌手册”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甲方：蓝色便签公司。联系地址：厦门市思明区便签路30号；项目联系人：何星白；联系电话：0592-6030-3030；法务邮箱 legal-bianqian@example.test。</w:t>
      </w:r>
    </w:p>
    <w:p>
      <w:pPr>
        <w:spacing w:line="307" w:lineRule="auto" w:after="100"/>
        <w:ind w:firstLine="420"/>
      </w:pPr>
      <w:r>
        <w:rPr>
          <w:rFonts w:ascii="微软雅黑" w:hAnsi="微软雅黑" w:eastAsia="微软雅黑"/>
          <w:b w:val="0"/>
          <w:sz w:val="21"/>
        </w:rPr>
        <w:t>乙方：星期八公司。联系地址：杭州市西湖区第八大道88号；项目联系人：许闻舟；联系电话：0571-6008-0808；法务邮箱 legal-xingqiba@example.test。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乙方根据甲方要求提供或完成：品牌标识、色彩体系、字体规范、应用物料和品牌手册。具体型号、数量、服务频次、技术规格、人员安排、实施计划和交付标准，以本合同及附件《项目范围清单》为准。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主要交付物包括：提案文件、可编辑源文件、导出文件、品牌使用手册、授权说明。乙方应保证交付物完整、清晰、可核验，并满足甲方在合同目的范围内的合理使用需求。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特别约定：乙方提交的原创设计不得侵犯第三方著作权、商标权、肖像权或其他合法权益。本条特别约定优先适用于本合同项下对应业务，如与通用条款不一致，以特别约定为准。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合同履行期限自2026年4月15日起至2027年10月7日止。双方可根据项目进展另行确认阶段计划，阶段计划作为本合同附件，与正文具有同等效力。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履行地点以北京及甲方指定办公、仓储、线上系统或项目现场为主；涉及远程交付的，乙方应通过双方确认的系统、邮箱、网盘或项目管理工具提交。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乙方应在关键节点到期前至少15个工作日向甲方提示待确认事项。因甲方迟延提供资料、场地、账号、审批或验收意见导致工期受影响的，工期可相应顺延，但乙方应及时履行提醒和减损义务。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235,000.00 元（含税，最终以双方确认的结算单为准）。</w:t>
      </w:r>
    </w:p>
    <w:p>
      <w:pPr>
        <w:spacing w:line="307" w:lineRule="auto" w:after="100"/>
        <w:ind w:firstLine="420"/>
      </w:pPr>
      <w:r>
        <w:rPr>
          <w:rFonts w:ascii="微软雅黑" w:hAnsi="微软雅黑" w:eastAsia="微软雅黑"/>
          <w:b w:val="0"/>
          <w:sz w:val="21"/>
        </w:rPr>
        <w:t>付款方式：40%预付款、40%方案确认款、20%交付尾款。甲方付款前，乙方应提交合法有效发票、经双方确认的阶段成果、验收单或结算明细。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补充要求：甲方未按约支付费用前，乙方有权暂停未交付成果的源文件移交。</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乙方对交付成果提供不少于12个月的质量保证或持续服务支持，具体起算时间为最终验收合格之日。法律法规、行业标准或产品说明要求更长期限的，从其规定或说明。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乙方逾期交付、逾期整改或逾期提供服务的，每逾期一日，按每延迟一日支付人民币1000元向甲方支付违约金；违约金不足以弥补甲方损失的，乙方还应赔偿差额。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因本合同产生或与本合同有关的争议，双方应先友好协商；协商不成的，任一方可向北京有管辖权的人民法院提起诉讼。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签署日期：2026年4月8日。签署地点：北京。</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甲方：蓝色便签公司</w:t>
            </w:r>
          </w:p>
        </w:tc>
        <w:tc>
          <w:tcPr>
            <w:tcW w:type="dxa" w:w="4816"/>
            <w:shd w:fill="EAF2F8"/>
          </w:tcPr>
          <w:p>
            <w:r/>
            <w:r>
              <w:rPr>
                <w:rFonts w:ascii="微软雅黑" w:hAnsi="微软雅黑" w:eastAsia="微软雅黑"/>
                <w:b/>
                <w:sz w:val="21"/>
              </w:rPr>
              <w:t>乙方：星期八公司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日期：2026年4月8日</w:t>
            </w:r>
          </w:p>
        </w:tc>
        <w:tc>
          <w:tcPr>
            <w:tcW w:type="dxa" w:w="4816"/>
          </w:tcPr>
          <w:p>
            <w:r/>
            <w:r>
              <w:rPr>
                <w:rFonts w:ascii="微软雅黑" w:hAnsi="微软雅黑" w:eastAsia="微软雅黑"/>
                <w:b w:val="0"/>
                <w:sz w:val="21"/>
              </w:rPr>
              <w:t>日期：2026年4月8日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MNHT-2026-009 -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