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员工培训课程采购合同</w:t>
      </w:r>
    </w:p>
    <w:p>
      <w:pPr>
        <w:jc w:val="center"/>
      </w:pPr>
      <w:r>
        <w:rPr>
          <w:rFonts w:ascii="微软雅黑" w:hAnsi="微软雅黑" w:eastAsia="微软雅黑"/>
          <w:b w:val="0"/>
          <w:sz w:val="21"/>
        </w:rPr>
        <w:t>合同编号：MNHT-2026-017    合同类别：培训服务</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小雨伞公司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半糖星球公司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185,000.00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2026年3月2日 至 2026年8月29日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上海</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2026年2月15日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顾清许 / 027-6045-4545</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唐小满 / 0755-6099-9900</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培训服务，适用于双方围绕“项目管理、合同合规、沟通协作和数据分析内训课程”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甲方：小雨伞公司。联系地址：武汉市武昌区雨伞街45号；项目联系人：顾清许；联系电话：027-6045-4545；法务邮箱 legal-xiaoyusan@example.test。</w:t>
      </w:r>
    </w:p>
    <w:p>
      <w:pPr>
        <w:spacing w:line="307" w:lineRule="auto" w:after="100"/>
        <w:ind w:firstLine="420"/>
      </w:pPr>
      <w:r>
        <w:rPr>
          <w:rFonts w:ascii="微软雅黑" w:hAnsi="微软雅黑" w:eastAsia="微软雅黑"/>
          <w:b w:val="0"/>
          <w:sz w:val="21"/>
        </w:rPr>
        <w:t>乙方：半糖星球公司。联系地址：深圳市南山区半糖路99号；项目联系人：唐小满；联系电话：0755-6099-9900；法务邮箱 legal-bantang@example.test。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乙方根据甲方要求提供或完成：项目管理、合同合规、沟通协作和数据分析内训课程。具体型号、数量、服务频次、技术规格、人员安排、实施计划和交付标准，以本合同及附件《项目范围清单》为准。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主要交付物包括：课程大纲、讲师简历、课件、签到表、满意度问卷、结业报告。乙方应保证交付物完整、清晰、可核验，并满足甲方在合同目的范围内的合理使用需求。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特别约定：乙方应确保讲师具备相应经验，课程内容不得侵犯第三方著作权。本条特别约定优先适用于本合同项下对应业务，如与通用条款不一致，以特别约定为准。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合同履行期限自2026年3月2日起至2026年8月29日止。双方可根据项目进展另行确认阶段计划，阶段计划作为本合同附件，与正文具有同等效力。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履行地点以上海及甲方指定办公、仓储、线上系统或项目现场为主；涉及远程交付的，乙方应通过双方确认的系统、邮箱、网盘或项目管理工具提交。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乙方应在关键节点到期前至少15个工作日向甲方提示待确认事项。因甲方迟延提供资料、场地、账号、审批或验收意见导致工期受影响的，工期可相应顺延，但乙方应及时履行提醒和减损义务。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185,000.00 元（含税，最终以双方确认的结算单为准）。</w:t>
      </w:r>
    </w:p>
    <w:p>
      <w:pPr>
        <w:spacing w:line="307" w:lineRule="auto" w:after="100"/>
        <w:ind w:firstLine="420"/>
      </w:pPr>
      <w:r>
        <w:rPr>
          <w:rFonts w:ascii="微软雅黑" w:hAnsi="微软雅黑" w:eastAsia="微软雅黑"/>
          <w:b w:val="0"/>
          <w:sz w:val="21"/>
        </w:rPr>
        <w:t>付款方式：50%预付款、50%课程完成并验收后支付。甲方付款前，乙方应提交合法有效发票、经双方确认的阶段成果、验收单或结算明细。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补充要求：甲方可根据业务安排调整培训时间，但应至少提前五个工作日通知乙方。</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乙方对交付成果提供不少于9个月的质量保证或持续服务支持，具体起算时间为最终验收合格之日。法律法规、行业标准或产品说明要求更长期限的，从其规定或说明。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乙方逾期交付、逾期整改或逾期提供服务的，每逾期一日，按每日按逾期部分金额的千分之一向甲方支付违约金；违约金不足以弥补甲方损失的，乙方还应赔偿差额。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因本合同产生或与本合同有关的争议，双方应先友好协商；协商不成的，任一方可向上海有管辖权的人民法院提起诉讼。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签署日期：2026年2月15日。签署地点：上海。</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甲方：小雨伞公司</w:t>
            </w:r>
          </w:p>
        </w:tc>
        <w:tc>
          <w:tcPr>
            <w:tcW w:type="dxa" w:w="4816"/>
            <w:shd w:fill="EAF2F8"/>
          </w:tcPr>
          <w:p>
            <w:r/>
            <w:r>
              <w:rPr>
                <w:rFonts w:ascii="微软雅黑" w:hAnsi="微软雅黑" w:eastAsia="微软雅黑"/>
                <w:b/>
                <w:sz w:val="21"/>
              </w:rPr>
              <w:t>乙方：半糖星球公司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日期：2026年2月15日</w:t>
            </w:r>
          </w:p>
        </w:tc>
        <w:tc>
          <w:tcPr>
            <w:tcW w:type="dxa" w:w="4816"/>
          </w:tcPr>
          <w:p>
            <w:r/>
            <w:r>
              <w:rPr>
                <w:rFonts w:ascii="微软雅黑" w:hAnsi="微软雅黑" w:eastAsia="微软雅黑"/>
                <w:b w:val="0"/>
                <w:sz w:val="21"/>
              </w:rPr>
              <w:t>日期：2026年2月15日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MNHT-2026-017 -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