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Linux 图形技术栈深度分析</w:t>
      </w:r>
    </w:p>
    <w:p>
      <w:pPr>
        <w:jc w:val="center"/>
      </w:pPr>
      <w:r>
        <w:t>2026-03-22</w:t>
      </w:r>
    </w:p>
    <w:p/>
    <w:p>
      <w:pPr>
        <w:pStyle w:val="Heading1"/>
      </w:pPr>
      <w:r>
        <w:t>一、为什么有价值 - 痛点分析</w:t>
      </w:r>
    </w:p>
    <w:p>
      <w:pPr>
        <w:pStyle w:val="Heading2"/>
      </w:pPr>
      <w:r>
        <w:t>1. 移动端渲染瓶颈</w:t>
      </w:r>
    </w:p>
    <w:p>
      <w:r>
        <w:rPr>
          <w:b/>
        </w:rPr>
        <w:t>• 游戏/AR 应用对帧率要求高 (60fps+)</w:t>
        <w:br/>
      </w:r>
      <w:r>
        <w:t>• GPU 算力受限，功耗敏感</w:t>
        <w:br/>
      </w:r>
      <w:r>
        <w:t>• 多任务场景下渲染稳定性</w:t>
      </w:r>
    </w:p>
    <w:p>
      <w:pPr>
        <w:pStyle w:val="Heading2"/>
      </w:pPr>
      <w:r>
        <w:t>2. 异构计算趋势</w:t>
      </w:r>
    </w:p>
    <w:p>
      <w:r>
        <w:t>• CPU/GPU/NPU 协同计算</w:t>
        <w:br/>
      </w:r>
      <w:r>
        <w:t>• 统一内存 (UMA) 带来的数据共享</w:t>
        <w:br/>
      </w:r>
      <w:r>
        <w:t>• 任务如何在各计算单元间分配</w:t>
      </w:r>
    </w:p>
    <w:p>
      <w:pPr>
        <w:pStyle w:val="Heading2"/>
      </w:pPr>
      <w:r>
        <w:t>3. 定制化需求</w:t>
      </w:r>
    </w:p>
    <w:p>
      <w:r>
        <w:t>• 厂商需要差异化渲染效果</w:t>
        <w:br/>
      </w:r>
      <w:r>
        <w:t>• DRM 保护内容需要安全渲染</w:t>
        <w:br/>
      </w:r>
      <w:r>
        <w:t>• AI 增强渲染 (DLSS, FSR)</w:t>
      </w:r>
    </w:p>
    <w:p>
      <w:pPr>
        <w:pStyle w:val="Heading1"/>
      </w:pPr>
      <w:r>
        <w:t>二、架构设计</w:t>
      </w:r>
    </w:p>
    <w:p>
      <w:pPr>
        <w:pStyle w:val="Heading2"/>
      </w:pPr>
      <w:r>
        <w:t>Linux 图形栈整体架构</w:t>
      </w:r>
    </w:p>
    <w:p>
      <w:r>
        <w:t>用户空间: 游戏/APP → Wayland → Mesa → DRM</w:t>
        <w:br/>
        <w:t>内核空间: DRM/KMS → mali_kbase (GPU 驱动)</w:t>
      </w:r>
    </w:p>
    <w:p>
      <w:pPr>
        <w:pStyle w:val="Heading2"/>
      </w:pPr>
      <w:r>
        <w:t>核心组件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组件</w:t>
            </w:r>
          </w:p>
        </w:tc>
        <w:tc>
          <w:tcPr>
            <w:tcW w:type="dxa" w:w="2880"/>
          </w:tcPr>
          <w:p>
            <w:r>
              <w:t>层次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</w:tr>
      <w:tr>
        <w:tc>
          <w:tcPr>
            <w:tcW w:type="dxa" w:w="2880"/>
          </w:tcPr>
          <w:p>
            <w:r>
              <w:t>Wayland</w:t>
            </w:r>
          </w:p>
        </w:tc>
        <w:tc>
          <w:tcPr>
            <w:tcW w:type="dxa" w:w="2880"/>
          </w:tcPr>
          <w:p>
            <w:r>
              <w:t>协议/合成器</w:t>
            </w:r>
          </w:p>
        </w:tc>
        <w:tc>
          <w:tcPr>
            <w:tcW w:type="dxa" w:w="2880"/>
          </w:tcPr>
          <w:p>
            <w:r>
              <w:t>替代 X11 的显示服务器协议</w:t>
            </w:r>
          </w:p>
        </w:tc>
      </w:tr>
      <w:tr>
        <w:tc>
          <w:tcPr>
            <w:tcW w:type="dxa" w:w="2880"/>
          </w:tcPr>
          <w:p>
            <w:r>
              <w:t>Mesa</w:t>
            </w:r>
          </w:p>
        </w:tc>
        <w:tc>
          <w:tcPr>
            <w:tcW w:type="dxa" w:w="2880"/>
          </w:tcPr>
          <w:p>
            <w:r>
              <w:t>用户态驱动</w:t>
            </w:r>
          </w:p>
        </w:tc>
        <w:tc>
          <w:tcPr>
            <w:tcW w:type="dxa" w:w="2880"/>
          </w:tcPr>
          <w:p>
            <w:r>
              <w:t>开源 GL/Vulkan 实现</w:t>
            </w:r>
          </w:p>
        </w:tc>
      </w:tr>
      <w:tr>
        <w:tc>
          <w:tcPr>
            <w:tcW w:type="dxa" w:w="2880"/>
          </w:tcPr>
          <w:p>
            <w:r>
              <w:t>DRM</w:t>
            </w:r>
          </w:p>
        </w:tc>
        <w:tc>
          <w:tcPr>
            <w:tcW w:type="dxa" w:w="2880"/>
          </w:tcPr>
          <w:p>
            <w:r>
              <w:t>内核子系统</w:t>
            </w:r>
          </w:p>
        </w:tc>
        <w:tc>
          <w:tcPr>
            <w:tcW w:type="dxa" w:w="2880"/>
          </w:tcPr>
          <w:p>
            <w:r>
              <w:t>图形资源管理、显示控制</w:t>
            </w:r>
          </w:p>
        </w:tc>
      </w:tr>
      <w:tr>
        <w:tc>
          <w:tcPr>
            <w:tcW w:type="dxa" w:w="2880"/>
          </w:tcPr>
          <w:p>
            <w:r>
              <w:t>KMS</w:t>
            </w:r>
          </w:p>
        </w:tc>
        <w:tc>
          <w:tcPr>
            <w:tcW w:type="dxa" w:w="2880"/>
          </w:tcPr>
          <w:p>
            <w:r>
              <w:t>DRM 子模块</w:t>
            </w:r>
          </w:p>
        </w:tc>
        <w:tc>
          <w:tcPr>
            <w:tcW w:type="dxa" w:w="2880"/>
          </w:tcPr>
          <w:p>
            <w:r>
              <w:t>显示模式设置、CRTC/Plane</w:t>
            </w:r>
          </w:p>
        </w:tc>
      </w:tr>
      <w:tr>
        <w:tc>
          <w:tcPr>
            <w:tcW w:type="dxa" w:w="2880"/>
          </w:tcPr>
          <w:p>
            <w:r>
              <w:t>mali_kbase</w:t>
            </w:r>
          </w:p>
        </w:tc>
        <w:tc>
          <w:tcPr>
            <w:tcW w:type="dxa" w:w="2880"/>
          </w:tcPr>
          <w:p>
            <w:r>
              <w:t>内核驱动</w:t>
            </w:r>
          </w:p>
        </w:tc>
        <w:tc>
          <w:tcPr>
            <w:tcW w:type="dxa" w:w="2880"/>
          </w:tcPr>
          <w:p>
            <w:r>
              <w:t>ARM Mali GPU 设备驱动</w:t>
            </w:r>
          </w:p>
        </w:tc>
      </w:tr>
    </w:tbl>
    <w:p>
      <w:pPr>
        <w:pStyle w:val="Heading1"/>
      </w:pPr>
      <w:r>
        <w:t>三、核心实现</w:t>
      </w:r>
    </w:p>
    <w:p>
      <w:pPr>
        <w:pStyle w:val="Heading2"/>
      </w:pPr>
      <w:r>
        <w:t>1. DRM 子系统核心数据结构</w:t>
      </w:r>
    </w:p>
    <w:p>
      <w:r>
        <w:t>struct drm_device {</w:t>
        <w:br/>
        <w:t xml:space="preserve">    struct device *dev;</w:t>
        <w:br/>
        <w:t xml:space="preserve">    struct drm_driver *driver;</w:t>
        <w:br/>
        <w:t xml:space="preserve">    </w:t>
        <w:br/>
        <w:t xml:space="preserve">    // KMS 核心对象</w:t>
        <w:br/>
        <w:t xml:space="preserve">    struct list_head mode_config.crtc_list;</w:t>
        <w:br/>
        <w:t xml:space="preserve">    struct list_head mode_config.connector_list;</w:t>
        <w:br/>
        <w:t xml:space="preserve">    struct list_head mode_config.plane_list;</w:t>
        <w:br/>
        <w:t>};</w:t>
      </w:r>
    </w:p>
    <w:p>
      <w:pPr>
        <w:pStyle w:val="Heading2"/>
      </w:pPr>
      <w:r>
        <w:t>2. Mali GPU 驱动架构</w:t>
      </w:r>
    </w:p>
    <w:p>
      <w:r>
        <w:t>应用程序 (Vulkan/GLES)</w:t>
        <w:br/>
        <w:t xml:space="preserve">         │</w:t>
        <w:br/>
        <w:t xml:space="preserve">         ▼</w:t>
        <w:br/>
        <w:t>Mesa ICD (用户态)</w:t>
        <w:br/>
        <w:t xml:space="preserve">         │</w:t>
        <w:br/>
        <w:t xml:space="preserve">         ▼</w:t>
        <w:br/>
        <w:t>dri/renderD128 (DRM Render Node)</w:t>
        <w:br/>
        <w:t xml:space="preserve">         │</w:t>
        <w:br/>
        <w:t xml:space="preserve">         ▼</w:t>
        <w:br/>
        <w:t>mali_kbase (内核驱动)</w:t>
        <w:br/>
        <w:t xml:space="preserve">    ┌────┴────┐</w:t>
        <w:br/>
        <w:t xml:space="preserve">    ▼         ▼</w:t>
        <w:br/>
        <w:t xml:space="preserve"> Job     Memory</w:t>
        <w:br/>
        <w:t>Scheduler Manager</w:t>
      </w:r>
    </w:p>
    <w:p>
      <w:pPr>
        <w:pStyle w:val="Heading2"/>
      </w:pPr>
      <w:r>
        <w:t>3. 零拷贝渲染 - DMA-BUF</w:t>
      </w:r>
    </w:p>
    <w:p>
      <w:r>
        <w:t>// Camera → GPU → Display 零拷贝</w:t>
        <w:br/>
        <w:t>// 1. Camera 导出 dmabuf</w:t>
        <w:br/>
        <w:t>int dma_buf_fd = export_dmabuf(camera_buffer);</w:t>
        <w:br/>
        <w:br/>
        <w:t>// 2. DRM import dmabuf → Framebuffer</w:t>
        <w:br/>
        <w:t xml:space="preserve">drmModeAddFB2(drm_fd, width, height, format, </w:t>
        <w:br/>
        <w:t xml:space="preserve">              handles, pitches, offsets, &amp;fb_id, 0);</w:t>
        <w:br/>
        <w:br/>
        <w:t>// 3. 直接显示，无 CPU 拷贝</w:t>
        <w:br/>
        <w:t xml:space="preserve">drmModeSetCrtc(drm_fd, crtc_id, fb_id, 0, 0, </w:t>
        <w:br/>
        <w:t xml:space="preserve">               connector_ids, 1, &amp;mode);</w:t>
      </w:r>
    </w:p>
    <w:p>
      <w:pPr>
        <w:pStyle w:val="Heading2"/>
      </w:pPr>
      <w:r>
        <w:t>4. Mali 架构演进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架构</w:t>
            </w:r>
          </w:p>
        </w:tc>
        <w:tc>
          <w:tcPr>
            <w:tcW w:type="dxa" w:w="2880"/>
          </w:tcPr>
          <w:p>
            <w:r>
              <w:t>关键特性</w:t>
            </w:r>
          </w:p>
        </w:tc>
        <w:tc>
          <w:tcPr>
            <w:tcW w:type="dxa" w:w="2880"/>
          </w:tcPr>
          <w:p>
            <w:r>
              <w:t>典型设备</w:t>
            </w:r>
          </w:p>
        </w:tc>
      </w:tr>
      <w:tr>
        <w:tc>
          <w:tcPr>
            <w:tcW w:type="dxa" w:w="2880"/>
          </w:tcPr>
          <w:p>
            <w:r>
              <w:t>Midgard</w:t>
            </w:r>
          </w:p>
        </w:tc>
        <w:tc>
          <w:tcPr>
            <w:tcW w:type="dxa" w:w="2880"/>
          </w:tcPr>
          <w:p>
            <w:r>
              <w:t>Tile-based 渲染</w:t>
            </w:r>
          </w:p>
        </w:tc>
        <w:tc>
          <w:tcPr>
            <w:tcW w:type="dxa" w:w="2880"/>
          </w:tcPr>
          <w:p>
            <w:r>
              <w:t>Mali-T880</w:t>
            </w:r>
          </w:p>
        </w:tc>
      </w:tr>
      <w:tr>
        <w:tc>
          <w:tcPr>
            <w:tcW w:type="dxa" w:w="2880"/>
          </w:tcPr>
          <w:p>
            <w:r>
              <w:t>Bifrost</w:t>
            </w:r>
          </w:p>
        </w:tc>
        <w:tc>
          <w:tcPr>
            <w:tcW w:type="dxa" w:w="2880"/>
          </w:tcPr>
          <w:p>
            <w:r>
              <w:t>FBDC 压缩</w:t>
            </w:r>
          </w:p>
        </w:tc>
        <w:tc>
          <w:tcPr>
            <w:tcW w:type="dxa" w:w="2880"/>
          </w:tcPr>
          <w:p>
            <w:r>
              <w:t>Mali-G71</w:t>
            </w:r>
          </w:p>
        </w:tc>
      </w:tr>
      <w:tr>
        <w:tc>
          <w:tcPr>
            <w:tcW w:type="dxa" w:w="2880"/>
          </w:tcPr>
          <w:p>
            <w:r>
              <w:t>Valhall</w:t>
            </w:r>
          </w:p>
        </w:tc>
        <w:tc>
          <w:tcPr>
            <w:tcW w:type="dxa" w:w="2880"/>
          </w:tcPr>
          <w:p>
            <w:r>
              <w:t>128-wide SIMD</w:t>
            </w:r>
          </w:p>
        </w:tc>
        <w:tc>
          <w:tcPr>
            <w:tcW w:type="dxa" w:w="2880"/>
          </w:tcPr>
          <w:p>
            <w:r>
              <w:t>Mali-G77</w:t>
            </w:r>
          </w:p>
        </w:tc>
      </w:tr>
      <w:tr>
        <w:tc>
          <w:tcPr>
            <w:tcW w:type="dxa" w:w="2880"/>
          </w:tcPr>
          <w:p>
            <w:r>
              <w:t>Immortalis</w:t>
            </w:r>
          </w:p>
        </w:tc>
        <w:tc>
          <w:tcPr>
            <w:tcW w:type="dxa" w:w="2880"/>
          </w:tcPr>
          <w:p>
            <w:r>
              <w:t>硬件光追</w:t>
            </w:r>
          </w:p>
        </w:tc>
        <w:tc>
          <w:tcPr>
            <w:tcW w:type="dxa" w:w="2880"/>
          </w:tcPr>
          <w:p>
            <w:r>
              <w:t>Mali-G720</w:t>
            </w:r>
          </w:p>
        </w:tc>
      </w:tr>
    </w:tbl>
    <w:p>
      <w:pPr>
        <w:pStyle w:val="Heading1"/>
      </w:pPr>
      <w:r>
        <w:t>四、核心技术价值</w:t>
      </w:r>
    </w:p>
    <w:p/>
    <w:p>
      <w:r>
        <w:rPr>
          <w:b/>
        </w:rPr>
        <w:t>DRM/KMS 显示管线 - drivers/gpu/drm/</w:t>
        <w:br/>
      </w:r>
      <w:r>
        <w:t>• 架构核心: CRTC → Encoder → Connector 驱动模型</w:t>
        <w:br/>
      </w:r>
      <w:r>
        <w:t>• 原子更新: drm_atomic_commit 实现无闪烁切换</w:t>
        <w:br/>
      </w:r>
      <w:r>
        <w:t>• 潜在平台价值: 车载显示/多屏异显/Always-On</w:t>
      </w:r>
    </w:p>
    <w:p/>
    <w:p>
      <w:r>
        <w:rPr>
          <w:b/>
        </w:rPr>
        <w:t>Mali GPU 驱动 - drivers/gpu/arm/mali_bifrost/</w:t>
        <w:br/>
      </w:r>
      <w:r>
        <w:t>• Job Scheduler: GPU 作业调度与依赖管理</w:t>
        <w:br/>
      </w:r>
      <w:r>
        <w:t>• Memory Manager: 页表管理与 TLB 刷新</w:t>
        <w:br/>
      </w:r>
      <w:r>
        <w:t>• 潜在平台价值: 游戏渲染/AI 推理加速/视频编解码</w:t>
      </w:r>
    </w:p>
    <w:p/>
    <w:p>
      <w:r>
        <w:rPr>
          <w:b/>
        </w:rPr>
        <w:t>零拷贝显示 - DMA-BUF</w:t>
        <w:br/>
      </w:r>
      <w:r>
        <w:t>• 跨设备缓冲共享: Camera → GPU → Display</w:t>
        <w:br/>
      </w:r>
      <w:r>
        <w:t>• 无 CPU 参与的数据搬运</w:t>
        <w:br/>
      </w:r>
      <w:r>
        <w:t>• 潜在平台价值: 视频预览/屏幕录制/多路编解码</w:t>
      </w:r>
    </w:p>
    <w:p>
      <w:pPr>
        <w:pStyle w:val="Heading1"/>
      </w:pPr>
      <w:r>
        <w:t>五、学习资源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Mesa3D/mesa (⭐5.3K)</w:t>
            </w:r>
          </w:p>
        </w:tc>
        <w:tc>
          <w:tcPr>
            <w:tcW w:type="dxa" w:w="4320"/>
          </w:tcPr>
          <w:p>
            <w:r>
              <w:t>开源 GL/Vulkan 实现</w:t>
            </w:r>
          </w:p>
        </w:tc>
      </w:tr>
      <w:tr>
        <w:tc>
          <w:tcPr>
            <w:tcW w:type="dxa" w:w="4320"/>
          </w:tcPr>
          <w:p>
            <w:r>
              <w:t>wayland-project/weston (⭐1.5K)</w:t>
            </w:r>
          </w:p>
        </w:tc>
        <w:tc>
          <w:tcPr>
            <w:tcW w:type="dxa" w:w="4320"/>
          </w:tcPr>
          <w:p>
            <w:r>
              <w:t>Wayland 合成器参考</w:t>
            </w:r>
          </w:p>
        </w:tc>
      </w:tr>
      <w:tr>
        <w:tc>
          <w:tcPr>
            <w:tcW w:type="dxa" w:w="4320"/>
          </w:tcPr>
          <w:p>
            <w:r>
              <w:t>google/angle (⭐7.2K)</w:t>
            </w:r>
          </w:p>
        </w:tc>
        <w:tc>
          <w:tcPr>
            <w:tcW w:type="dxa" w:w="4320"/>
          </w:tcPr>
          <w:p>
            <w:r>
              <w:t>ANGLE GLES→Vulkan/Metal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