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4CF" w:rsidRDefault="00792903" w:rsidP="00F946B4">
      <w:pPr>
        <w:pStyle w:val="Heading1"/>
      </w:pPr>
      <w:proofErr w:type="gramStart"/>
      <w:r>
        <w:t>iMX6QD</w:t>
      </w:r>
      <w:proofErr w:type="gramEnd"/>
      <w:r>
        <w:t xml:space="preserve"> </w:t>
      </w:r>
      <w:r w:rsidR="000337F7">
        <w:t>HDMI TX</w:t>
      </w:r>
    </w:p>
    <w:p w:rsidR="00C13E46" w:rsidRDefault="000337F7" w:rsidP="00F946B4">
      <w:pPr>
        <w:pStyle w:val="Heading2"/>
      </w:pPr>
      <w:r>
        <w:t>Overview</w:t>
      </w:r>
    </w:p>
    <w:p w:rsidR="00706FC8" w:rsidRDefault="00490FB6" w:rsidP="00BA51EF">
      <w:r>
        <w:t xml:space="preserve">HDMI (High-Definition Multimedia Interface) is an audio/video interface for transmitting uncompressed digital video data and uncompressed/compressed digital audio data.  HDMI supports (on a single cable) any TV or PC video format (standard, enhanced and high-definition) in addition </w:t>
      </w:r>
      <w:r w:rsidR="003024FE">
        <w:t>of</w:t>
      </w:r>
      <w:r>
        <w:t xml:space="preserve"> up to eight channels of digital audio and a Consumer Electronics Control (CEC) connection.  The CEC allows HDMI devices to control each other when necessary and allows the user to operate multiple devices with one remote control handset</w:t>
      </w:r>
      <w:r w:rsidR="00C13E46">
        <w:t>.</w:t>
      </w:r>
    </w:p>
    <w:p w:rsidR="00706FC8" w:rsidRDefault="00706FC8" w:rsidP="00BA51EF">
      <w:r>
        <w:t>HDMI is electrically compatible with the signals used by the Digital Visual Interface (DVI) and</w:t>
      </w:r>
      <w:r w:rsidR="003024FE">
        <w:t xml:space="preserve"> therefore </w:t>
      </w:r>
      <w:r>
        <w:t>no signal conversion is required.</w:t>
      </w:r>
      <w:r w:rsidR="003024FE">
        <w:t xml:space="preserve">  Since the interface</w:t>
      </w:r>
      <w:r>
        <w:t xml:space="preserve"> is fully compatible, there is no loss of video quality when an HDMI-to-DVI adapter is used.  </w:t>
      </w:r>
    </w:p>
    <w:p w:rsidR="00706FC8" w:rsidRDefault="00706FC8" w:rsidP="00BA51EF">
      <w:r>
        <w:t>On i.MX6Quad/Dual, the HDMI Transmitter</w:t>
      </w:r>
      <w:r w:rsidR="00E052BD">
        <w:t xml:space="preserve"> module</w:t>
      </w:r>
      <w:r>
        <w:t xml:space="preserve"> (HDMI TX) consists of two parts:</w:t>
      </w:r>
    </w:p>
    <w:p w:rsidR="00706FC8" w:rsidRDefault="00706FC8" w:rsidP="00706FC8">
      <w:pPr>
        <w:pStyle w:val="ListParagraph"/>
        <w:numPr>
          <w:ilvl w:val="0"/>
          <w:numId w:val="8"/>
        </w:numPr>
      </w:pPr>
      <w:r>
        <w:t xml:space="preserve">HDMI TX Controller </w:t>
      </w:r>
    </w:p>
    <w:p w:rsidR="00706FC8" w:rsidRDefault="00706FC8" w:rsidP="00706FC8">
      <w:pPr>
        <w:pStyle w:val="ListParagraph"/>
        <w:numPr>
          <w:ilvl w:val="0"/>
          <w:numId w:val="8"/>
        </w:numPr>
      </w:pPr>
      <w:r>
        <w:t>HDMI TX PHY</w:t>
      </w:r>
    </w:p>
    <w:p w:rsidR="00706FC8" w:rsidRDefault="00706FC8" w:rsidP="00BA51EF">
      <w:r>
        <w:t>The figure</w:t>
      </w:r>
      <w:r w:rsidR="00BE69B0">
        <w:t xml:space="preserve"> </w:t>
      </w:r>
      <w:r w:rsidR="00BE69B0" w:rsidRPr="00A01DDA">
        <w:rPr>
          <w:b/>
          <w:i/>
          <w:color w:val="FF0000"/>
        </w:rPr>
        <w:t>(8-10 from RM)</w:t>
      </w:r>
      <w:r>
        <w:t xml:space="preserve"> below shows the HDMI TX integration in the iMX6Quad/Dual</w:t>
      </w:r>
    </w:p>
    <w:p w:rsidR="00C13E46" w:rsidRDefault="00BE69B0" w:rsidP="00BE69B0">
      <w:pPr>
        <w:jc w:val="center"/>
      </w:pPr>
      <w:r>
        <w:rPr>
          <w:noProof/>
        </w:rPr>
        <w:drawing>
          <wp:inline distT="0" distB="0" distL="0" distR="0">
            <wp:extent cx="4790507" cy="36098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507" cy="3609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345" w:rsidRDefault="00017A56" w:rsidP="00017A56">
      <w:pPr>
        <w:pStyle w:val="Heading2"/>
      </w:pPr>
      <w:r>
        <w:lastRenderedPageBreak/>
        <w:t>Features</w:t>
      </w:r>
    </w:p>
    <w:p w:rsidR="00B236F5" w:rsidRDefault="00B236F5" w:rsidP="003B36CC">
      <w:r>
        <w:t>These are some of the key features to the HDMI TX module on iMX6Quad/Dual:</w:t>
      </w:r>
    </w:p>
    <w:p w:rsidR="00B236F5" w:rsidRDefault="00B236F5" w:rsidP="00B236F5">
      <w:pPr>
        <w:pStyle w:val="ListParagraph"/>
        <w:numPr>
          <w:ilvl w:val="0"/>
          <w:numId w:val="10"/>
        </w:numPr>
      </w:pPr>
      <w:r>
        <w:t>Compliant with HDMI v1.4a (DVI 1.0), HDMI CTS v1.4a, HDMI HDCP 1.4</w:t>
      </w:r>
    </w:p>
    <w:p w:rsidR="00B236F5" w:rsidRDefault="00B236F5" w:rsidP="00B236F5">
      <w:pPr>
        <w:pStyle w:val="ListParagraph"/>
        <w:numPr>
          <w:ilvl w:val="0"/>
          <w:numId w:val="10"/>
        </w:numPr>
      </w:pPr>
      <w:r>
        <w:t>Consumer Electronic Control (CEC)</w:t>
      </w:r>
    </w:p>
    <w:p w:rsidR="00B236F5" w:rsidRDefault="00B236F5" w:rsidP="00B236F5">
      <w:pPr>
        <w:pStyle w:val="ListParagraph"/>
        <w:numPr>
          <w:ilvl w:val="0"/>
          <w:numId w:val="10"/>
        </w:numPr>
      </w:pPr>
      <w:r>
        <w:t xml:space="preserve"> Video Resolutions up to 1080p@120Hz HDTV display</w:t>
      </w:r>
    </w:p>
    <w:p w:rsidR="00B236F5" w:rsidRDefault="00B236F5" w:rsidP="00B236F5">
      <w:pPr>
        <w:pStyle w:val="ListParagraph"/>
        <w:numPr>
          <w:ilvl w:val="0"/>
          <w:numId w:val="10"/>
        </w:numPr>
      </w:pPr>
      <w:r>
        <w:t>Up to QXGA graphics display</w:t>
      </w:r>
    </w:p>
    <w:p w:rsidR="00B236F5" w:rsidRDefault="00B236F5" w:rsidP="00B236F5">
      <w:pPr>
        <w:pStyle w:val="ListParagraph"/>
        <w:numPr>
          <w:ilvl w:val="0"/>
          <w:numId w:val="10"/>
        </w:numPr>
      </w:pPr>
      <w:r>
        <w:t>HDMI 1.4a 4K x 2K video formats</w:t>
      </w:r>
    </w:p>
    <w:p w:rsidR="00B236F5" w:rsidRDefault="00B236F5" w:rsidP="00B236F5">
      <w:pPr>
        <w:pStyle w:val="ListParagraph"/>
        <w:numPr>
          <w:ilvl w:val="0"/>
          <w:numId w:val="10"/>
        </w:numPr>
      </w:pPr>
      <w:r>
        <w:t xml:space="preserve">HDMI 1.4a 3D video modes with up to 340MHz </w:t>
      </w:r>
      <w:r w:rsidR="00542AC3">
        <w:t xml:space="preserve">HDMI_CLKM/P </w:t>
      </w:r>
      <w:r>
        <w:t>clock</w:t>
      </w:r>
    </w:p>
    <w:p w:rsidR="00542AC3" w:rsidRDefault="00542AC3" w:rsidP="00B236F5">
      <w:pPr>
        <w:pStyle w:val="ListParagraph"/>
        <w:numPr>
          <w:ilvl w:val="0"/>
          <w:numId w:val="10"/>
        </w:numPr>
      </w:pPr>
      <w:r>
        <w:t>Audio Sampling rate of up to 192kHz</w:t>
      </w:r>
    </w:p>
    <w:p w:rsidR="00017A56" w:rsidRDefault="00017A56" w:rsidP="00017A56">
      <w:pPr>
        <w:pStyle w:val="Heading2"/>
      </w:pPr>
      <w:r>
        <w:t>Hardware Interface</w:t>
      </w:r>
    </w:p>
    <w:p w:rsidR="00017A56" w:rsidRPr="002C0493" w:rsidRDefault="00017A56" w:rsidP="002C0493">
      <w:pPr>
        <w:pStyle w:val="Heading3"/>
        <w:rPr>
          <w:color w:val="auto"/>
        </w:rPr>
      </w:pPr>
      <w:r w:rsidRPr="002C0493">
        <w:rPr>
          <w:color w:val="auto"/>
        </w:rPr>
        <w:t>External Signals</w:t>
      </w:r>
      <w:r w:rsidR="00DE1BE7">
        <w:rPr>
          <w:color w:val="auto"/>
        </w:rPr>
        <w:t xml:space="preserve"> and Power</w:t>
      </w:r>
    </w:p>
    <w:p w:rsidR="002C0493" w:rsidRDefault="002C0493" w:rsidP="00017A56">
      <w:r>
        <w:t>This section provides an overview and description of the available HDMI external signals on iMX6Quad/Dual.  The table below lists all the signals.</w:t>
      </w:r>
    </w:p>
    <w:tbl>
      <w:tblPr>
        <w:tblW w:w="6972" w:type="dxa"/>
        <w:jc w:val="center"/>
        <w:tblInd w:w="1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2068"/>
        <w:gridCol w:w="758"/>
        <w:gridCol w:w="4146"/>
      </w:tblGrid>
      <w:tr w:rsidR="002C0493" w:rsidTr="00D0295F">
        <w:trPr>
          <w:cantSplit/>
          <w:trHeight w:val="353"/>
          <w:tblHeader/>
          <w:jc w:val="center"/>
        </w:trPr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0493" w:rsidRDefault="002C0493" w:rsidP="00BE7AD3">
            <w:pPr>
              <w:pStyle w:val="TBTitle"/>
              <w:spacing w:before="60"/>
            </w:pPr>
          </w:p>
        </w:tc>
        <w:tc>
          <w:tcPr>
            <w:tcW w:w="49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0493" w:rsidRPr="00B1001C" w:rsidRDefault="002C0493" w:rsidP="002C0493">
            <w:pPr>
              <w:pStyle w:val="TBTitle"/>
              <w:spacing w:before="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1</w:t>
            </w:r>
            <w:r w:rsidRPr="00B1001C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HDMI</w:t>
            </w:r>
            <w:r w:rsidRPr="00B1001C">
              <w:rPr>
                <w:rFonts w:ascii="Times New Roman" w:hAnsi="Times New Roman" w:cs="Times New Roman"/>
              </w:rPr>
              <w:t xml:space="preserve"> External Signals</w:t>
            </w:r>
          </w:p>
        </w:tc>
      </w:tr>
      <w:tr w:rsidR="002C0493" w:rsidRPr="00B1001C" w:rsidTr="00D0295F">
        <w:trPr>
          <w:cantSplit/>
          <w:trHeight w:val="317"/>
          <w:tblHeader/>
          <w:jc w:val="center"/>
        </w:trPr>
        <w:tc>
          <w:tcPr>
            <w:tcW w:w="2068" w:type="dxa"/>
            <w:tcBorders>
              <w:top w:val="single" w:sz="4" w:space="0" w:color="auto"/>
            </w:tcBorders>
          </w:tcPr>
          <w:p w:rsidR="002C0493" w:rsidRPr="00B1001C" w:rsidRDefault="002C0493" w:rsidP="00BE7AD3">
            <w:pPr>
              <w:pStyle w:val="TBHeadC"/>
              <w:spacing w:before="60" w:after="60"/>
              <w:rPr>
                <w:rFonts w:ascii="Times" w:hAnsi="Times"/>
              </w:rPr>
            </w:pPr>
            <w:r w:rsidRPr="00B1001C">
              <w:rPr>
                <w:rFonts w:ascii="Times" w:hAnsi="Times"/>
              </w:rPr>
              <w:t>Signal Name</w:t>
            </w:r>
          </w:p>
        </w:tc>
        <w:tc>
          <w:tcPr>
            <w:tcW w:w="758" w:type="dxa"/>
            <w:tcBorders>
              <w:top w:val="single" w:sz="4" w:space="0" w:color="auto"/>
            </w:tcBorders>
          </w:tcPr>
          <w:p w:rsidR="002C0493" w:rsidRPr="00B1001C" w:rsidRDefault="002C0493" w:rsidP="00BE7AD3">
            <w:pPr>
              <w:pStyle w:val="TBHeadC"/>
              <w:spacing w:before="60" w:after="60"/>
              <w:rPr>
                <w:rFonts w:ascii="Times" w:hAnsi="Times"/>
              </w:rPr>
            </w:pPr>
            <w:r w:rsidRPr="00B1001C">
              <w:rPr>
                <w:rFonts w:ascii="Times" w:hAnsi="Times"/>
              </w:rPr>
              <w:t>I/O</w:t>
            </w:r>
          </w:p>
        </w:tc>
        <w:tc>
          <w:tcPr>
            <w:tcW w:w="4146" w:type="dxa"/>
            <w:tcBorders>
              <w:top w:val="single" w:sz="4" w:space="0" w:color="auto"/>
            </w:tcBorders>
          </w:tcPr>
          <w:p w:rsidR="002C0493" w:rsidRPr="00B1001C" w:rsidRDefault="002C0493" w:rsidP="00BE7AD3">
            <w:pPr>
              <w:pStyle w:val="TBHeadC"/>
              <w:spacing w:before="60" w:after="60"/>
              <w:rPr>
                <w:rFonts w:ascii="Times" w:hAnsi="Times"/>
              </w:rPr>
            </w:pPr>
            <w:r w:rsidRPr="00B1001C">
              <w:rPr>
                <w:rFonts w:ascii="Times" w:hAnsi="Times"/>
              </w:rPr>
              <w:t>Description</w:t>
            </w:r>
          </w:p>
        </w:tc>
      </w:tr>
      <w:tr w:rsidR="002C0493" w:rsidRPr="00B1001C" w:rsidTr="00D0295F">
        <w:trPr>
          <w:cantSplit/>
          <w:trHeight w:val="317"/>
          <w:jc w:val="center"/>
        </w:trPr>
        <w:tc>
          <w:tcPr>
            <w:tcW w:w="2068" w:type="dxa"/>
          </w:tcPr>
          <w:p w:rsidR="002C0493" w:rsidRPr="00B1001C" w:rsidRDefault="002C0493" w:rsidP="00BE7AD3">
            <w:pPr>
              <w:pStyle w:val="TBItemL"/>
              <w:spacing w:before="60" w:after="6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HDMI_VP</w:t>
            </w:r>
          </w:p>
        </w:tc>
        <w:tc>
          <w:tcPr>
            <w:tcW w:w="758" w:type="dxa"/>
          </w:tcPr>
          <w:p w:rsidR="002C0493" w:rsidRPr="00B1001C" w:rsidRDefault="002C0493" w:rsidP="00BE7AD3">
            <w:pPr>
              <w:pStyle w:val="TBItemL"/>
              <w:spacing w:before="60" w:after="6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Power</w:t>
            </w:r>
          </w:p>
        </w:tc>
        <w:tc>
          <w:tcPr>
            <w:tcW w:w="4146" w:type="dxa"/>
          </w:tcPr>
          <w:p w:rsidR="002C0493" w:rsidRPr="00B1001C" w:rsidRDefault="002C0493" w:rsidP="00BE7AD3">
            <w:pPr>
              <w:pStyle w:val="TBItemL"/>
              <w:spacing w:before="60" w:after="60"/>
              <w:rPr>
                <w:rFonts w:ascii="Times" w:hAnsi="Times"/>
              </w:rPr>
            </w:pPr>
            <w:r>
              <w:rPr>
                <w:rFonts w:ascii="Times" w:hAnsi="Times"/>
              </w:rPr>
              <w:t>1.1V</w:t>
            </w:r>
            <w:r w:rsidR="00B47659">
              <w:rPr>
                <w:rFonts w:ascii="Times" w:hAnsi="Times"/>
              </w:rPr>
              <w:t xml:space="preserve"> analog power supply</w:t>
            </w:r>
          </w:p>
        </w:tc>
      </w:tr>
      <w:tr w:rsidR="002C0493" w:rsidRPr="00B1001C" w:rsidTr="00D0295F">
        <w:trPr>
          <w:cantSplit/>
          <w:trHeight w:val="317"/>
          <w:jc w:val="center"/>
        </w:trPr>
        <w:tc>
          <w:tcPr>
            <w:tcW w:w="2068" w:type="dxa"/>
          </w:tcPr>
          <w:p w:rsidR="002C0493" w:rsidRPr="00B1001C" w:rsidRDefault="002C0493" w:rsidP="00BE7AD3">
            <w:pPr>
              <w:pStyle w:val="TBItemR"/>
              <w:spacing w:before="60" w:after="6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HDMI_VPH</w:t>
            </w:r>
          </w:p>
        </w:tc>
        <w:tc>
          <w:tcPr>
            <w:tcW w:w="758" w:type="dxa"/>
          </w:tcPr>
          <w:p w:rsidR="002C0493" w:rsidRPr="00B1001C" w:rsidRDefault="002C0493" w:rsidP="00BE7AD3">
            <w:pPr>
              <w:pStyle w:val="TBItemL"/>
              <w:spacing w:before="60" w:after="6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Power</w:t>
            </w:r>
          </w:p>
        </w:tc>
        <w:tc>
          <w:tcPr>
            <w:tcW w:w="4146" w:type="dxa"/>
          </w:tcPr>
          <w:p w:rsidR="002C0493" w:rsidRPr="00B1001C" w:rsidRDefault="002C0493" w:rsidP="002C0493">
            <w:pPr>
              <w:pStyle w:val="TBItemL"/>
              <w:spacing w:before="60" w:after="60"/>
              <w:rPr>
                <w:rFonts w:ascii="Times" w:hAnsi="Times"/>
              </w:rPr>
            </w:pPr>
            <w:r>
              <w:rPr>
                <w:rFonts w:ascii="Times" w:hAnsi="Times"/>
              </w:rPr>
              <w:t>2.5V</w:t>
            </w:r>
            <w:r w:rsidRPr="00B1001C">
              <w:rPr>
                <w:rFonts w:ascii="Times" w:hAnsi="Times"/>
              </w:rPr>
              <w:t xml:space="preserve"> </w:t>
            </w:r>
            <w:r w:rsidR="00B47659">
              <w:rPr>
                <w:rFonts w:ascii="Times" w:hAnsi="Times"/>
              </w:rPr>
              <w:t>analog power supply</w:t>
            </w:r>
          </w:p>
        </w:tc>
      </w:tr>
      <w:tr w:rsidR="002C0493" w:rsidRPr="00B1001C" w:rsidTr="00D0295F">
        <w:trPr>
          <w:cantSplit/>
          <w:trHeight w:val="341"/>
          <w:jc w:val="center"/>
        </w:trPr>
        <w:tc>
          <w:tcPr>
            <w:tcW w:w="2068" w:type="dxa"/>
          </w:tcPr>
          <w:p w:rsidR="002C0493" w:rsidRPr="00B1001C" w:rsidRDefault="002C0493" w:rsidP="00BE7AD3">
            <w:pPr>
              <w:pStyle w:val="TBItemC"/>
              <w:spacing w:before="60" w:after="60"/>
              <w:rPr>
                <w:rFonts w:ascii="Times" w:hAnsi="Times"/>
              </w:rPr>
            </w:pPr>
            <w:r>
              <w:rPr>
                <w:rFonts w:ascii="Times" w:hAnsi="Times"/>
              </w:rPr>
              <w:t>HDMI_REF</w:t>
            </w:r>
          </w:p>
        </w:tc>
        <w:tc>
          <w:tcPr>
            <w:tcW w:w="758" w:type="dxa"/>
          </w:tcPr>
          <w:p w:rsidR="002C0493" w:rsidRPr="00B1001C" w:rsidRDefault="002C0493" w:rsidP="00BE7AD3">
            <w:pPr>
              <w:pStyle w:val="TBItemL"/>
              <w:spacing w:before="60" w:after="60"/>
              <w:jc w:val="center"/>
              <w:rPr>
                <w:rFonts w:ascii="Times" w:hAnsi="Times"/>
              </w:rPr>
            </w:pPr>
            <w:r w:rsidRPr="00B1001C">
              <w:rPr>
                <w:rFonts w:ascii="Times" w:hAnsi="Times"/>
              </w:rPr>
              <w:t>I/O</w:t>
            </w:r>
          </w:p>
        </w:tc>
        <w:tc>
          <w:tcPr>
            <w:tcW w:w="4146" w:type="dxa"/>
          </w:tcPr>
          <w:p w:rsidR="002C0493" w:rsidRPr="00B1001C" w:rsidRDefault="00B47659" w:rsidP="002C0493">
            <w:pPr>
              <w:pStyle w:val="TBItemL"/>
              <w:spacing w:before="60" w:after="60"/>
              <w:rPr>
                <w:rFonts w:ascii="Times" w:hAnsi="Times"/>
              </w:rPr>
            </w:pPr>
            <w:r>
              <w:rPr>
                <w:rFonts w:ascii="Times" w:hAnsi="Times"/>
              </w:rPr>
              <w:t>Reference Resistor Connection</w:t>
            </w:r>
          </w:p>
        </w:tc>
      </w:tr>
      <w:tr w:rsidR="002C0493" w:rsidRPr="00B1001C" w:rsidTr="00D0295F">
        <w:trPr>
          <w:cantSplit/>
          <w:trHeight w:val="317"/>
          <w:jc w:val="center"/>
        </w:trPr>
        <w:tc>
          <w:tcPr>
            <w:tcW w:w="2068" w:type="dxa"/>
          </w:tcPr>
          <w:p w:rsidR="002C0493" w:rsidRPr="00B1001C" w:rsidRDefault="002C0493" w:rsidP="00BE7AD3">
            <w:pPr>
              <w:pStyle w:val="TBItemBul"/>
              <w:numPr>
                <w:ilvl w:val="0"/>
                <w:numId w:val="0"/>
              </w:numPr>
              <w:spacing w:before="60" w:after="60"/>
              <w:ind w:left="144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HDMI_HPD</w:t>
            </w:r>
          </w:p>
        </w:tc>
        <w:tc>
          <w:tcPr>
            <w:tcW w:w="758" w:type="dxa"/>
          </w:tcPr>
          <w:p w:rsidR="002C0493" w:rsidRPr="00B1001C" w:rsidRDefault="002C0493" w:rsidP="00BE7AD3">
            <w:pPr>
              <w:pStyle w:val="TBItemL"/>
              <w:spacing w:before="60" w:after="6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</w:t>
            </w:r>
          </w:p>
        </w:tc>
        <w:tc>
          <w:tcPr>
            <w:tcW w:w="4146" w:type="dxa"/>
          </w:tcPr>
          <w:p w:rsidR="002C0493" w:rsidRPr="00B1001C" w:rsidRDefault="00B47659" w:rsidP="00BE7AD3">
            <w:pPr>
              <w:pStyle w:val="TBItemL"/>
              <w:spacing w:before="60" w:after="60"/>
              <w:rPr>
                <w:rFonts w:ascii="Times" w:hAnsi="Times"/>
              </w:rPr>
            </w:pPr>
            <w:r>
              <w:rPr>
                <w:rFonts w:ascii="Times" w:hAnsi="Times"/>
              </w:rPr>
              <w:t>Hot Plug Detect</w:t>
            </w:r>
          </w:p>
        </w:tc>
      </w:tr>
      <w:tr w:rsidR="002C0493" w:rsidRPr="00B1001C" w:rsidTr="00D0295F">
        <w:trPr>
          <w:cantSplit/>
          <w:trHeight w:val="330"/>
          <w:jc w:val="center"/>
        </w:trPr>
        <w:tc>
          <w:tcPr>
            <w:tcW w:w="2068" w:type="dxa"/>
          </w:tcPr>
          <w:p w:rsidR="002C0493" w:rsidRPr="00B1001C" w:rsidRDefault="002C0493" w:rsidP="002C0493">
            <w:pPr>
              <w:pStyle w:val="TableNote"/>
              <w:spacing w:before="60" w:after="6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HDMI_DDCCEC</w:t>
            </w:r>
          </w:p>
        </w:tc>
        <w:tc>
          <w:tcPr>
            <w:tcW w:w="758" w:type="dxa"/>
          </w:tcPr>
          <w:p w:rsidR="002C0493" w:rsidRPr="00B1001C" w:rsidRDefault="002C0493" w:rsidP="00BE7AD3">
            <w:pPr>
              <w:pStyle w:val="TBItemL"/>
              <w:spacing w:before="60" w:after="60"/>
              <w:jc w:val="center"/>
              <w:rPr>
                <w:rFonts w:ascii="Times" w:hAnsi="Times"/>
              </w:rPr>
            </w:pPr>
            <w:r w:rsidRPr="00B1001C">
              <w:rPr>
                <w:rFonts w:ascii="Times" w:hAnsi="Times"/>
              </w:rPr>
              <w:t>O</w:t>
            </w:r>
          </w:p>
        </w:tc>
        <w:tc>
          <w:tcPr>
            <w:tcW w:w="4146" w:type="dxa"/>
          </w:tcPr>
          <w:p w:rsidR="002C0493" w:rsidRPr="00B1001C" w:rsidRDefault="00B47659" w:rsidP="00BE7AD3">
            <w:pPr>
              <w:pStyle w:val="TBItemL"/>
              <w:spacing w:before="60" w:after="60"/>
              <w:rPr>
                <w:rFonts w:ascii="Times" w:hAnsi="Times"/>
              </w:rPr>
            </w:pPr>
            <w:r>
              <w:rPr>
                <w:rFonts w:ascii="Times" w:hAnsi="Times"/>
              </w:rPr>
              <w:t>Ground Reference for HDMI_HPD signal</w:t>
            </w:r>
          </w:p>
        </w:tc>
      </w:tr>
      <w:tr w:rsidR="002C0493" w:rsidRPr="00B1001C" w:rsidTr="00D0295F">
        <w:trPr>
          <w:cantSplit/>
          <w:trHeight w:val="353"/>
          <w:jc w:val="center"/>
        </w:trPr>
        <w:tc>
          <w:tcPr>
            <w:tcW w:w="2068" w:type="dxa"/>
          </w:tcPr>
          <w:p w:rsidR="002C0493" w:rsidRPr="00B1001C" w:rsidRDefault="002C0493" w:rsidP="00BE7AD3">
            <w:pPr>
              <w:pStyle w:val="TableNote"/>
              <w:spacing w:before="60" w:after="6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HDMI_CLKM/P</w:t>
            </w:r>
          </w:p>
        </w:tc>
        <w:tc>
          <w:tcPr>
            <w:tcW w:w="758" w:type="dxa"/>
          </w:tcPr>
          <w:p w:rsidR="002C0493" w:rsidRPr="00B1001C" w:rsidRDefault="002C0493" w:rsidP="00BE7AD3">
            <w:pPr>
              <w:pStyle w:val="TBItemL"/>
              <w:spacing w:before="60" w:after="6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O</w:t>
            </w:r>
          </w:p>
        </w:tc>
        <w:tc>
          <w:tcPr>
            <w:tcW w:w="4146" w:type="dxa"/>
          </w:tcPr>
          <w:p w:rsidR="002C0493" w:rsidRPr="00B1001C" w:rsidRDefault="00D0295F" w:rsidP="00BE7AD3">
            <w:pPr>
              <w:pStyle w:val="TBItemL"/>
              <w:spacing w:before="60" w:after="60"/>
              <w:rPr>
                <w:rFonts w:ascii="Times" w:hAnsi="Times"/>
              </w:rPr>
            </w:pPr>
            <w:r>
              <w:rPr>
                <w:rFonts w:ascii="Times" w:hAnsi="Times"/>
              </w:rPr>
              <w:t>Minus/Plus differential line clock output</w:t>
            </w:r>
          </w:p>
        </w:tc>
      </w:tr>
      <w:tr w:rsidR="002C0493" w:rsidRPr="00B1001C" w:rsidTr="00D0295F">
        <w:trPr>
          <w:cantSplit/>
          <w:trHeight w:val="353"/>
          <w:jc w:val="center"/>
        </w:trPr>
        <w:tc>
          <w:tcPr>
            <w:tcW w:w="2068" w:type="dxa"/>
          </w:tcPr>
          <w:p w:rsidR="002C0493" w:rsidRPr="00B1001C" w:rsidRDefault="00D0295F" w:rsidP="00BE7AD3">
            <w:pPr>
              <w:pStyle w:val="TableNote"/>
              <w:spacing w:before="60" w:after="6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HDMI_D[2:0]</w:t>
            </w:r>
            <w:r w:rsidR="002C0493">
              <w:rPr>
                <w:rFonts w:ascii="Times" w:hAnsi="Times"/>
              </w:rPr>
              <w:t>M/P</w:t>
            </w:r>
          </w:p>
        </w:tc>
        <w:tc>
          <w:tcPr>
            <w:tcW w:w="758" w:type="dxa"/>
          </w:tcPr>
          <w:p w:rsidR="002C0493" w:rsidRPr="00B1001C" w:rsidRDefault="002C0493" w:rsidP="00BE7AD3">
            <w:pPr>
              <w:pStyle w:val="TBItemL"/>
              <w:spacing w:before="60" w:after="60"/>
              <w:jc w:val="center"/>
              <w:rPr>
                <w:rFonts w:ascii="Times" w:hAnsi="Times"/>
              </w:rPr>
            </w:pPr>
            <w:r w:rsidRPr="00B1001C">
              <w:rPr>
                <w:rFonts w:ascii="Times" w:hAnsi="Times"/>
              </w:rPr>
              <w:t>O</w:t>
            </w:r>
          </w:p>
        </w:tc>
        <w:tc>
          <w:tcPr>
            <w:tcW w:w="4146" w:type="dxa"/>
          </w:tcPr>
          <w:p w:rsidR="002C0493" w:rsidRPr="00B1001C" w:rsidRDefault="00544052" w:rsidP="00BE7AD3">
            <w:pPr>
              <w:pStyle w:val="TBItemL"/>
              <w:spacing w:before="60" w:after="6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Minus/Plus differential lines for data channel 0,1 and 2 outputs </w:t>
            </w:r>
          </w:p>
        </w:tc>
      </w:tr>
      <w:tr w:rsidR="00B10ACD" w:rsidRPr="00B1001C" w:rsidTr="00D0295F">
        <w:trPr>
          <w:cantSplit/>
          <w:trHeight w:val="353"/>
          <w:jc w:val="center"/>
        </w:trPr>
        <w:tc>
          <w:tcPr>
            <w:tcW w:w="2068" w:type="dxa"/>
          </w:tcPr>
          <w:p w:rsidR="00B10ACD" w:rsidRDefault="00B10ACD" w:rsidP="00BE7AD3">
            <w:pPr>
              <w:pStyle w:val="TableNote"/>
              <w:spacing w:before="60" w:after="6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HDMI_CEC_LINE</w:t>
            </w:r>
          </w:p>
        </w:tc>
        <w:tc>
          <w:tcPr>
            <w:tcW w:w="758" w:type="dxa"/>
          </w:tcPr>
          <w:p w:rsidR="00B10ACD" w:rsidRPr="00B1001C" w:rsidRDefault="00B10ACD" w:rsidP="00BE7AD3">
            <w:pPr>
              <w:pStyle w:val="TBItemL"/>
              <w:spacing w:before="60" w:after="6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I/O</w:t>
            </w:r>
          </w:p>
        </w:tc>
        <w:tc>
          <w:tcPr>
            <w:tcW w:w="4146" w:type="dxa"/>
          </w:tcPr>
          <w:p w:rsidR="00B10ACD" w:rsidRDefault="00B10ACD" w:rsidP="00BE7AD3">
            <w:pPr>
              <w:pStyle w:val="TBItemL"/>
              <w:spacing w:before="60" w:after="60"/>
              <w:rPr>
                <w:rFonts w:ascii="Times" w:hAnsi="Times"/>
              </w:rPr>
            </w:pPr>
            <w:r>
              <w:rPr>
                <w:rFonts w:ascii="Times" w:hAnsi="Times"/>
              </w:rPr>
              <w:t>CEC data bus</w:t>
            </w:r>
            <w:r w:rsidR="00BC6030">
              <w:rPr>
                <w:rFonts w:ascii="Times" w:hAnsi="Times"/>
              </w:rPr>
              <w:t xml:space="preserve"> (</w:t>
            </w:r>
            <w:proofErr w:type="spellStart"/>
            <w:r w:rsidR="00BC6030">
              <w:rPr>
                <w:rFonts w:ascii="Times" w:hAnsi="Times"/>
              </w:rPr>
              <w:t>MUXed</w:t>
            </w:r>
            <w:proofErr w:type="spellEnd"/>
            <w:r w:rsidR="00BC6030">
              <w:rPr>
                <w:rFonts w:ascii="Times" w:hAnsi="Times"/>
              </w:rPr>
              <w:t xml:space="preserve"> on imx6)</w:t>
            </w:r>
          </w:p>
        </w:tc>
      </w:tr>
      <w:tr w:rsidR="00B10ACD" w:rsidRPr="00B1001C" w:rsidTr="00D0295F">
        <w:trPr>
          <w:cantSplit/>
          <w:trHeight w:val="353"/>
          <w:jc w:val="center"/>
        </w:trPr>
        <w:tc>
          <w:tcPr>
            <w:tcW w:w="2068" w:type="dxa"/>
          </w:tcPr>
          <w:p w:rsidR="00B10ACD" w:rsidRDefault="00B10ACD" w:rsidP="00BE7AD3">
            <w:pPr>
              <w:pStyle w:val="TableNote"/>
              <w:spacing w:before="60" w:after="6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HDMI_DDC_SDA</w:t>
            </w:r>
          </w:p>
        </w:tc>
        <w:tc>
          <w:tcPr>
            <w:tcW w:w="758" w:type="dxa"/>
          </w:tcPr>
          <w:p w:rsidR="00B10ACD" w:rsidRDefault="00B10ACD" w:rsidP="00BE7AD3">
            <w:pPr>
              <w:pStyle w:val="TBItemL"/>
              <w:spacing w:before="60" w:after="6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I/O</w:t>
            </w:r>
          </w:p>
        </w:tc>
        <w:tc>
          <w:tcPr>
            <w:tcW w:w="4146" w:type="dxa"/>
          </w:tcPr>
          <w:p w:rsidR="00B10ACD" w:rsidRDefault="00B10ACD" w:rsidP="00BE7AD3">
            <w:pPr>
              <w:pStyle w:val="TBItemL"/>
              <w:spacing w:before="60" w:after="60"/>
              <w:rPr>
                <w:rFonts w:ascii="Times" w:hAnsi="Times"/>
              </w:rPr>
            </w:pPr>
            <w:r>
              <w:rPr>
                <w:rFonts w:ascii="Times" w:hAnsi="Times"/>
              </w:rPr>
              <w:t>HDMI I2C data bus</w:t>
            </w:r>
            <w:r w:rsidR="00BC6030">
              <w:rPr>
                <w:rFonts w:ascii="Times" w:hAnsi="Times"/>
              </w:rPr>
              <w:t xml:space="preserve"> (</w:t>
            </w:r>
            <w:proofErr w:type="spellStart"/>
            <w:r w:rsidR="00BC6030">
              <w:rPr>
                <w:rFonts w:ascii="Times" w:hAnsi="Times"/>
              </w:rPr>
              <w:t>MUXed</w:t>
            </w:r>
            <w:proofErr w:type="spellEnd"/>
            <w:r w:rsidR="00BC6030">
              <w:rPr>
                <w:rFonts w:ascii="Times" w:hAnsi="Times"/>
              </w:rPr>
              <w:t xml:space="preserve"> on imx6)</w:t>
            </w:r>
          </w:p>
        </w:tc>
      </w:tr>
      <w:tr w:rsidR="00B10ACD" w:rsidRPr="00B1001C" w:rsidTr="00D0295F">
        <w:trPr>
          <w:cantSplit/>
          <w:trHeight w:val="353"/>
          <w:jc w:val="center"/>
        </w:trPr>
        <w:tc>
          <w:tcPr>
            <w:tcW w:w="2068" w:type="dxa"/>
          </w:tcPr>
          <w:p w:rsidR="00B10ACD" w:rsidRDefault="00B10ACD" w:rsidP="00BE7AD3">
            <w:pPr>
              <w:pStyle w:val="TableNote"/>
              <w:spacing w:before="60" w:after="6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HDMI_DDC_SCL</w:t>
            </w:r>
          </w:p>
        </w:tc>
        <w:tc>
          <w:tcPr>
            <w:tcW w:w="758" w:type="dxa"/>
          </w:tcPr>
          <w:p w:rsidR="00B10ACD" w:rsidRDefault="00B10ACD" w:rsidP="00BE7AD3">
            <w:pPr>
              <w:pStyle w:val="TBItemL"/>
              <w:spacing w:before="60" w:after="6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O</w:t>
            </w:r>
          </w:p>
        </w:tc>
        <w:tc>
          <w:tcPr>
            <w:tcW w:w="4146" w:type="dxa"/>
          </w:tcPr>
          <w:p w:rsidR="00B10ACD" w:rsidRDefault="00B10ACD" w:rsidP="00BE7AD3">
            <w:pPr>
              <w:pStyle w:val="TBItemL"/>
              <w:spacing w:before="60" w:after="60"/>
              <w:rPr>
                <w:rFonts w:ascii="Times" w:hAnsi="Times"/>
              </w:rPr>
            </w:pPr>
            <w:r>
              <w:rPr>
                <w:rFonts w:ascii="Times" w:hAnsi="Times"/>
              </w:rPr>
              <w:t>HDMI I2C clock</w:t>
            </w:r>
            <w:r w:rsidR="00BC6030">
              <w:rPr>
                <w:rFonts w:ascii="Times" w:hAnsi="Times"/>
              </w:rPr>
              <w:t xml:space="preserve"> (</w:t>
            </w:r>
            <w:proofErr w:type="spellStart"/>
            <w:r w:rsidR="00BC6030">
              <w:rPr>
                <w:rFonts w:ascii="Times" w:hAnsi="Times"/>
              </w:rPr>
              <w:t>MUXed</w:t>
            </w:r>
            <w:proofErr w:type="spellEnd"/>
            <w:r w:rsidR="00BC6030">
              <w:rPr>
                <w:rFonts w:ascii="Times" w:hAnsi="Times"/>
              </w:rPr>
              <w:t xml:space="preserve"> on imx6)</w:t>
            </w:r>
          </w:p>
        </w:tc>
      </w:tr>
    </w:tbl>
    <w:p w:rsidR="00017A56" w:rsidRDefault="002C0493" w:rsidP="00017A56">
      <w:r>
        <w:t xml:space="preserve"> </w:t>
      </w:r>
    </w:p>
    <w:p w:rsidR="00017A56" w:rsidRDefault="00666537" w:rsidP="00017A56">
      <w:pPr>
        <w:pStyle w:val="Heading2"/>
      </w:pPr>
      <w:r>
        <w:t>Clocks</w:t>
      </w:r>
    </w:p>
    <w:p w:rsidR="00076616" w:rsidRDefault="00BE69B0" w:rsidP="00017A56">
      <w:r>
        <w:t xml:space="preserve">The </w:t>
      </w:r>
      <w:r w:rsidR="00076616">
        <w:t>main</w:t>
      </w:r>
      <w:r>
        <w:t xml:space="preserve"> clock source for the HDMI block is the pixel clock output from the Image Processing Unit (IPU).  </w:t>
      </w:r>
      <w:r w:rsidR="00B1553A">
        <w:t>Using the pixel clock,</w:t>
      </w:r>
      <w:r>
        <w:t xml:space="preserve"> the HDMI PHY provides PLL/MPLL that synthesizes the high-speed HDMI serial bit clock.  The serial bit clock can be configured in the PLL/MPLL registers in the HDMI PHY.</w:t>
      </w:r>
    </w:p>
    <w:p w:rsidR="00076616" w:rsidRDefault="00076616" w:rsidP="00017A56">
      <w:r>
        <w:t xml:space="preserve">In addition, there is the HDMI internal register configuration clock (referred to as </w:t>
      </w:r>
      <w:proofErr w:type="spellStart"/>
      <w:r>
        <w:t>isfrclk</w:t>
      </w:r>
      <w:proofErr w:type="spellEnd"/>
      <w:r>
        <w:t xml:space="preserve">) which can be gated from the Clock Control Module (CCM).  This clock is referred to as the </w:t>
      </w:r>
      <w:r w:rsidRPr="00B1553A">
        <w:rPr>
          <w:i/>
        </w:rPr>
        <w:t>video_27M_clk_root</w:t>
      </w:r>
      <w:r>
        <w:t xml:space="preserve"> in the CCM.  This clock is also used in HDCP and should be configured to 27MHz.  The figure below shows the clock tree portion from the CCM of the </w:t>
      </w:r>
      <w:r w:rsidRPr="00B1553A">
        <w:rPr>
          <w:i/>
        </w:rPr>
        <w:t>video_27M_clk_root</w:t>
      </w:r>
      <w:r>
        <w:t xml:space="preserve"> clock.    </w:t>
      </w:r>
    </w:p>
    <w:p w:rsidR="00076616" w:rsidRDefault="00076616" w:rsidP="00017A56">
      <w:r>
        <w:lastRenderedPageBreak/>
        <w:t xml:space="preserve">***** fix this image of video_27M_clk_root ***** </w:t>
      </w:r>
    </w:p>
    <w:p w:rsidR="00076616" w:rsidRDefault="00076616" w:rsidP="00017A56">
      <w:r>
        <w:rPr>
          <w:noProof/>
        </w:rPr>
        <w:drawing>
          <wp:inline distT="0" distB="0" distL="0" distR="0">
            <wp:extent cx="1248410" cy="88265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616" w:rsidRDefault="00076616" w:rsidP="00017A56">
      <w:r>
        <w:rPr>
          <w:noProof/>
        </w:rPr>
        <w:drawing>
          <wp:inline distT="0" distB="0" distL="0" distR="0">
            <wp:extent cx="4946015" cy="49276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6B" w:rsidRDefault="008F5B25" w:rsidP="00986726">
      <w:r>
        <w:t xml:space="preserve">Also, in the same CCM clock gate register </w:t>
      </w:r>
      <w:r w:rsidR="00986726">
        <w:t xml:space="preserve">(CCM_CCGR2) </w:t>
      </w:r>
      <w:r>
        <w:t>for the video_27M_CLK_ROOT (</w:t>
      </w:r>
      <w:proofErr w:type="spellStart"/>
      <w:r>
        <w:t>hdmi_tx_isfrclk</w:t>
      </w:r>
      <w:proofErr w:type="spellEnd"/>
      <w:r>
        <w:t>) there is also a clock gate</w:t>
      </w:r>
      <w:r w:rsidR="00986726">
        <w:t xml:space="preserve"> available for the </w:t>
      </w:r>
      <w:r w:rsidR="00B1553A">
        <w:t xml:space="preserve">clock </w:t>
      </w:r>
      <w:r w:rsidR="00986726">
        <w:t xml:space="preserve">signal </w:t>
      </w:r>
      <w:proofErr w:type="spellStart"/>
      <w:r w:rsidR="00986726">
        <w:t>hdmi_tx_iahbclk</w:t>
      </w:r>
      <w:proofErr w:type="spellEnd"/>
      <w:r w:rsidR="00986726">
        <w:t xml:space="preserve">.  This clock comes from the </w:t>
      </w:r>
      <w:proofErr w:type="spellStart"/>
      <w:r w:rsidR="00986726">
        <w:t>ahb_clk_root</w:t>
      </w:r>
      <w:proofErr w:type="spellEnd"/>
      <w:r w:rsidR="00986726">
        <w:t xml:space="preserve"> in the CCM and is used with the </w:t>
      </w:r>
      <w:proofErr w:type="spellStart"/>
      <w:r w:rsidR="00986726">
        <w:t>amba</w:t>
      </w:r>
      <w:proofErr w:type="spellEnd"/>
      <w:r w:rsidR="00986726">
        <w:t xml:space="preserve"> </w:t>
      </w:r>
      <w:proofErr w:type="spellStart"/>
      <w:r w:rsidR="00986726">
        <w:t>ahb</w:t>
      </w:r>
      <w:proofErr w:type="spellEnd"/>
      <w:r w:rsidR="00986726">
        <w:t xml:space="preserve"> bus interface of the HDMI TX block.   Both clocks should be gated ON (enabled) for the HDMI TX block to operate correctly. </w:t>
      </w:r>
      <w:r>
        <w:t xml:space="preserve"> </w:t>
      </w:r>
      <w:r w:rsidR="00BE69B0">
        <w:t xml:space="preserve">  </w:t>
      </w:r>
    </w:p>
    <w:p w:rsidR="0096466B" w:rsidRDefault="0096466B" w:rsidP="0096466B">
      <w:pPr>
        <w:pStyle w:val="Heading2"/>
      </w:pPr>
      <w:r>
        <w:t>HDMI Video Input Set-Up</w:t>
      </w:r>
    </w:p>
    <w:p w:rsidR="0096466B" w:rsidRDefault="0096466B" w:rsidP="00711EC1">
      <w:pPr>
        <w:pStyle w:val="NoSpacing"/>
      </w:pPr>
      <w:r>
        <w:t xml:space="preserve">On iMX6Quad/Dual the video input </w:t>
      </w:r>
      <w:r w:rsidR="004A0F79">
        <w:t xml:space="preserve">source </w:t>
      </w:r>
      <w:r>
        <w:t>to the HDMI TX block can be any output stream from the IPU</w:t>
      </w:r>
      <w:r w:rsidR="004A0F79">
        <w:t xml:space="preserve"> block</w:t>
      </w:r>
      <w:r>
        <w:t xml:space="preserve">.  </w:t>
      </w:r>
      <w:r w:rsidR="004A0F79">
        <w:t xml:space="preserve">Therefore there are </w:t>
      </w:r>
      <w:r w:rsidR="009B7F30">
        <w:t xml:space="preserve">four possible </w:t>
      </w:r>
      <w:r w:rsidR="00551053">
        <w:t>inputs to the HDMI TX block,</w:t>
      </w:r>
      <w:r w:rsidR="009B7F30">
        <w:t xml:space="preserve"> IPU1-Display Interface 0 or 1 and IPU2 – Display Interface 0 or 1</w:t>
      </w:r>
      <w:r w:rsidR="00551053">
        <w:t xml:space="preserve">.  There is a MUX which selects the input to the HDMI TX </w:t>
      </w:r>
      <w:proofErr w:type="gramStart"/>
      <w:r w:rsidR="00551053">
        <w:t>block,</w:t>
      </w:r>
      <w:proofErr w:type="gramEnd"/>
      <w:r w:rsidR="00551053">
        <w:t xml:space="preserve"> this is configured in the IOMUXC_GPR3 register with bits 3:0 of that register.  The possible settings are as follows (for HDMI_MUX_CTL bit field, bits 3:2):</w:t>
      </w:r>
    </w:p>
    <w:p w:rsidR="00551053" w:rsidRDefault="00551053" w:rsidP="00711EC1">
      <w:pPr>
        <w:pStyle w:val="NoSpacing"/>
      </w:pPr>
    </w:p>
    <w:p w:rsidR="00551053" w:rsidRDefault="00551053" w:rsidP="00551053">
      <w:pPr>
        <w:pStyle w:val="NoSpacing"/>
        <w:ind w:firstLine="720"/>
      </w:pPr>
      <w:r>
        <w:t>0b00 – IPU1-DI0</w:t>
      </w:r>
    </w:p>
    <w:p w:rsidR="00551053" w:rsidRDefault="00551053" w:rsidP="00551053">
      <w:pPr>
        <w:pStyle w:val="NoSpacing"/>
        <w:ind w:firstLine="720"/>
      </w:pPr>
      <w:r>
        <w:t>0b01 – IPU1-DI1</w:t>
      </w:r>
    </w:p>
    <w:p w:rsidR="00551053" w:rsidRDefault="00551053" w:rsidP="00551053">
      <w:pPr>
        <w:pStyle w:val="NoSpacing"/>
        <w:ind w:firstLine="720"/>
      </w:pPr>
      <w:r>
        <w:t>0b10 – IPU2-DI0</w:t>
      </w:r>
    </w:p>
    <w:p w:rsidR="00551053" w:rsidRDefault="00551053" w:rsidP="00551053">
      <w:pPr>
        <w:pStyle w:val="NoSpacing"/>
        <w:ind w:firstLine="720"/>
      </w:pPr>
      <w:r>
        <w:t>0b11 – IPU2-DI1</w:t>
      </w:r>
    </w:p>
    <w:p w:rsidR="00551053" w:rsidRDefault="00551053" w:rsidP="00711EC1">
      <w:pPr>
        <w:pStyle w:val="NoSpacing"/>
      </w:pPr>
    </w:p>
    <w:p w:rsidR="00551053" w:rsidRDefault="00551053" w:rsidP="00711EC1">
      <w:pPr>
        <w:pStyle w:val="NoSpacing"/>
      </w:pPr>
      <w:r>
        <w:t xml:space="preserve">The image below </w:t>
      </w:r>
      <w:r w:rsidR="00A01DDA" w:rsidRPr="00A01DDA">
        <w:rPr>
          <w:b/>
          <w:color w:val="FF0000"/>
        </w:rPr>
        <w:t>(figure 20-1 from RM)</w:t>
      </w:r>
      <w:r w:rsidR="00A01DDA">
        <w:t xml:space="preserve"> </w:t>
      </w:r>
      <w:r>
        <w:t xml:space="preserve">shows the available MUX configurations. </w:t>
      </w:r>
    </w:p>
    <w:p w:rsidR="0096466B" w:rsidRDefault="0096466B" w:rsidP="00711EC1">
      <w:pPr>
        <w:pStyle w:val="NoSpacing"/>
      </w:pPr>
    </w:p>
    <w:p w:rsidR="00551053" w:rsidRDefault="00551053" w:rsidP="00551053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>
            <wp:extent cx="4362119" cy="3265095"/>
            <wp:effectExtent l="19050" t="0" r="331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592" cy="327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053" w:rsidRDefault="00551053" w:rsidP="00711EC1">
      <w:pPr>
        <w:pStyle w:val="NoSpacing"/>
      </w:pPr>
    </w:p>
    <w:p w:rsidR="007F7755" w:rsidRDefault="00551053" w:rsidP="00711EC1">
      <w:pPr>
        <w:pStyle w:val="NoSpacing"/>
      </w:pPr>
      <w:r>
        <w:t xml:space="preserve">In order to be able to get a video out of the HDMI block, the IPU input to the HDMI block must be properly configured first.  In addition to </w:t>
      </w:r>
      <w:r w:rsidR="00B1553A">
        <w:t>properly selecting</w:t>
      </w:r>
      <w:r>
        <w:t xml:space="preserve"> the video input MUX configuration for the HDMI </w:t>
      </w:r>
      <w:r w:rsidR="0078253A">
        <w:t>block,</w:t>
      </w:r>
      <w:r>
        <w:t xml:space="preserve"> </w:t>
      </w:r>
      <w:r w:rsidR="0078253A">
        <w:t>t</w:t>
      </w:r>
      <w:r w:rsidR="007F7755">
        <w:t>he video input</w:t>
      </w:r>
      <w:r w:rsidR="0078253A">
        <w:t xml:space="preserve"> source</w:t>
      </w:r>
      <w:r w:rsidR="007F7755">
        <w:t xml:space="preserve"> must be set up for RGB4:4:4, YCbCr4:2:2, or YCbCr4:4:4 (the IPU output must be set up accordingly).</w:t>
      </w:r>
    </w:p>
    <w:p w:rsidR="00017A56" w:rsidRDefault="007F7755" w:rsidP="00017A56">
      <w:pPr>
        <w:pStyle w:val="Heading2"/>
      </w:pPr>
      <w:r>
        <w:t>HDMI Video Output Set-Up</w:t>
      </w:r>
    </w:p>
    <w:p w:rsidR="00017A56" w:rsidRDefault="00017A56" w:rsidP="00017A56">
      <w:r>
        <w:t>D</w:t>
      </w:r>
    </w:p>
    <w:p w:rsidR="007F7755" w:rsidRDefault="007F7755" w:rsidP="007F7755">
      <w:pPr>
        <w:pStyle w:val="Heading2"/>
      </w:pPr>
      <w:r>
        <w:t>HDMI Audio Set-Up</w:t>
      </w:r>
    </w:p>
    <w:p w:rsidR="007F7755" w:rsidRDefault="007F7755" w:rsidP="007F7755">
      <w:pPr>
        <w:pStyle w:val="NoSpacing"/>
      </w:pPr>
      <w:r>
        <w:t>D</w:t>
      </w:r>
    </w:p>
    <w:p w:rsidR="006B2091" w:rsidRDefault="006B2091" w:rsidP="006B2091">
      <w:pPr>
        <w:pStyle w:val="Heading2"/>
      </w:pPr>
      <w:r>
        <w:t>HDCP Encryption Engine</w:t>
      </w:r>
    </w:p>
    <w:p w:rsidR="006B2091" w:rsidRDefault="006B2091" w:rsidP="007F7755">
      <w:pPr>
        <w:pStyle w:val="NoSpacing"/>
      </w:pPr>
      <w:r>
        <w:t>D</w:t>
      </w:r>
    </w:p>
    <w:p w:rsidR="00666537" w:rsidRDefault="00666537" w:rsidP="00666537">
      <w:pPr>
        <w:pStyle w:val="Heading2"/>
      </w:pPr>
      <w:r>
        <w:t>Appendices</w:t>
      </w:r>
    </w:p>
    <w:p w:rsidR="00F81345" w:rsidRDefault="00666537" w:rsidP="00666537">
      <w:r>
        <w:t>D</w:t>
      </w:r>
    </w:p>
    <w:p w:rsidR="00E361AA" w:rsidRDefault="00E361AA" w:rsidP="003B36CC"/>
    <w:p w:rsidR="00E361AA" w:rsidRDefault="00E361AA" w:rsidP="003B36CC"/>
    <w:p w:rsidR="003B36CC" w:rsidRDefault="003B36CC" w:rsidP="00BA51EF"/>
    <w:p w:rsidR="00CC2DFB" w:rsidRDefault="00F66D4F" w:rsidP="00BA51EF">
      <w:r>
        <w:t xml:space="preserve"> </w:t>
      </w:r>
      <w:r w:rsidR="00CC2DFB">
        <w:t xml:space="preserve">    </w:t>
      </w:r>
    </w:p>
    <w:sectPr w:rsidR="00CC2DFB" w:rsidSect="008E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15D50"/>
    <w:multiLevelType w:val="hybridMultilevel"/>
    <w:tmpl w:val="DAB4B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D4E6D"/>
    <w:multiLevelType w:val="hybridMultilevel"/>
    <w:tmpl w:val="E282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44457"/>
    <w:multiLevelType w:val="hybridMultilevel"/>
    <w:tmpl w:val="F0CC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63C63"/>
    <w:multiLevelType w:val="hybridMultilevel"/>
    <w:tmpl w:val="F528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012AD"/>
    <w:multiLevelType w:val="hybridMultilevel"/>
    <w:tmpl w:val="6FCA1A30"/>
    <w:lvl w:ilvl="0" w:tplc="5CC086F8">
      <w:start w:val="1"/>
      <w:numFmt w:val="bullet"/>
      <w:pStyle w:val="TBItemBul"/>
      <w:lvlText w:val=""/>
      <w:lvlJc w:val="left"/>
      <w:pPr>
        <w:tabs>
          <w:tab w:val="num" w:pos="72"/>
        </w:tabs>
        <w:ind w:left="216" w:hanging="216"/>
      </w:pPr>
      <w:rPr>
        <w:rFonts w:ascii="Symbol" w:hAnsi="Symbol" w:hint="default"/>
      </w:rPr>
    </w:lvl>
    <w:lvl w:ilvl="1" w:tplc="75E8B6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BCFD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4CE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D2D8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F49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A07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50DB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F5EA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761396"/>
    <w:multiLevelType w:val="hybridMultilevel"/>
    <w:tmpl w:val="18A4AF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831144"/>
    <w:multiLevelType w:val="hybridMultilevel"/>
    <w:tmpl w:val="201E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D226B1"/>
    <w:multiLevelType w:val="hybridMultilevel"/>
    <w:tmpl w:val="18A4AF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4D4510"/>
    <w:multiLevelType w:val="hybridMultilevel"/>
    <w:tmpl w:val="18A4AF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302255"/>
    <w:multiLevelType w:val="hybridMultilevel"/>
    <w:tmpl w:val="2C3E9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2903"/>
    <w:rsid w:val="00017A56"/>
    <w:rsid w:val="00024F63"/>
    <w:rsid w:val="000337F7"/>
    <w:rsid w:val="00076616"/>
    <w:rsid w:val="000B240E"/>
    <w:rsid w:val="001A4868"/>
    <w:rsid w:val="001F263D"/>
    <w:rsid w:val="002C0493"/>
    <w:rsid w:val="002C5760"/>
    <w:rsid w:val="003024FE"/>
    <w:rsid w:val="003212FF"/>
    <w:rsid w:val="00366BBD"/>
    <w:rsid w:val="003743EA"/>
    <w:rsid w:val="003B36CC"/>
    <w:rsid w:val="00490FB6"/>
    <w:rsid w:val="004A0F79"/>
    <w:rsid w:val="00535356"/>
    <w:rsid w:val="00542AC3"/>
    <w:rsid w:val="00544052"/>
    <w:rsid w:val="00551053"/>
    <w:rsid w:val="005816C0"/>
    <w:rsid w:val="00666537"/>
    <w:rsid w:val="006B2091"/>
    <w:rsid w:val="00706FC8"/>
    <w:rsid w:val="00711EC1"/>
    <w:rsid w:val="0078253A"/>
    <w:rsid w:val="00792903"/>
    <w:rsid w:val="007E5200"/>
    <w:rsid w:val="007F7755"/>
    <w:rsid w:val="00843749"/>
    <w:rsid w:val="00875A82"/>
    <w:rsid w:val="008A17A7"/>
    <w:rsid w:val="008E24CF"/>
    <w:rsid w:val="008E4356"/>
    <w:rsid w:val="008F5B25"/>
    <w:rsid w:val="00926480"/>
    <w:rsid w:val="0096466B"/>
    <w:rsid w:val="00986726"/>
    <w:rsid w:val="009B7F30"/>
    <w:rsid w:val="009D0459"/>
    <w:rsid w:val="00A01DDA"/>
    <w:rsid w:val="00A8496C"/>
    <w:rsid w:val="00B10ACD"/>
    <w:rsid w:val="00B1553A"/>
    <w:rsid w:val="00B236F5"/>
    <w:rsid w:val="00B47659"/>
    <w:rsid w:val="00B9137C"/>
    <w:rsid w:val="00BA51EF"/>
    <w:rsid w:val="00BC6030"/>
    <w:rsid w:val="00BE69B0"/>
    <w:rsid w:val="00C019FD"/>
    <w:rsid w:val="00C13E46"/>
    <w:rsid w:val="00C44D15"/>
    <w:rsid w:val="00C825D6"/>
    <w:rsid w:val="00CC2DFB"/>
    <w:rsid w:val="00CF3E1C"/>
    <w:rsid w:val="00D0295F"/>
    <w:rsid w:val="00D66486"/>
    <w:rsid w:val="00D86DBB"/>
    <w:rsid w:val="00DE1BE7"/>
    <w:rsid w:val="00E052BD"/>
    <w:rsid w:val="00E35389"/>
    <w:rsid w:val="00E361AA"/>
    <w:rsid w:val="00EB00EF"/>
    <w:rsid w:val="00F325BF"/>
    <w:rsid w:val="00F66D4F"/>
    <w:rsid w:val="00F81345"/>
    <w:rsid w:val="00F861E2"/>
    <w:rsid w:val="00F94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4CF"/>
  </w:style>
  <w:style w:type="paragraph" w:styleId="Heading1">
    <w:name w:val="heading 1"/>
    <w:basedOn w:val="Normal"/>
    <w:next w:val="Normal"/>
    <w:link w:val="Heading1Char"/>
    <w:uiPriority w:val="9"/>
    <w:qFormat/>
    <w:rsid w:val="00F94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6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5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9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1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4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4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6D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825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35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44D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Note">
    <w:name w:val="TableNote"/>
    <w:rsid w:val="002C0493"/>
    <w:pPr>
      <w:tabs>
        <w:tab w:val="left" w:pos="500"/>
      </w:tabs>
      <w:suppressAutoHyphens/>
      <w:autoSpaceDE w:val="0"/>
      <w:autoSpaceDN w:val="0"/>
      <w:adjustRightInd w:val="0"/>
      <w:spacing w:after="0" w:line="240" w:lineRule="exact"/>
      <w:ind w:left="648" w:right="144" w:hanging="504"/>
    </w:pPr>
    <w:rPr>
      <w:rFonts w:ascii="Helvetica" w:eastAsia="Times New Roman" w:hAnsi="Helvetica" w:cs="Helvetica"/>
      <w:color w:val="000000"/>
      <w:sz w:val="18"/>
      <w:szCs w:val="18"/>
    </w:rPr>
  </w:style>
  <w:style w:type="paragraph" w:customStyle="1" w:styleId="TBHeadC">
    <w:name w:val="TBHead_C"/>
    <w:rsid w:val="002C0493"/>
    <w:pPr>
      <w:keepNext/>
      <w:suppressAutoHyphens/>
      <w:autoSpaceDE w:val="0"/>
      <w:autoSpaceDN w:val="0"/>
      <w:adjustRightInd w:val="0"/>
      <w:spacing w:after="0" w:line="220" w:lineRule="atLeast"/>
      <w:jc w:val="center"/>
    </w:pPr>
    <w:rPr>
      <w:rFonts w:ascii="Helvetica" w:eastAsia="Times New Roman" w:hAnsi="Helvetica" w:cs="Helvetica"/>
      <w:b/>
      <w:bCs/>
      <w:color w:val="000000"/>
      <w:sz w:val="18"/>
      <w:szCs w:val="18"/>
    </w:rPr>
  </w:style>
  <w:style w:type="paragraph" w:customStyle="1" w:styleId="TBItemBul">
    <w:name w:val="TBItem_Bul"/>
    <w:rsid w:val="002C0493"/>
    <w:pPr>
      <w:numPr>
        <w:numId w:val="9"/>
      </w:numPr>
      <w:tabs>
        <w:tab w:val="left" w:pos="200"/>
      </w:tabs>
      <w:suppressAutoHyphens/>
      <w:autoSpaceDE w:val="0"/>
      <w:autoSpaceDN w:val="0"/>
      <w:adjustRightInd w:val="0"/>
      <w:spacing w:after="0" w:line="220" w:lineRule="exact"/>
      <w:ind w:left="360" w:right="144"/>
    </w:pPr>
    <w:rPr>
      <w:rFonts w:ascii="Helvetica" w:eastAsia="Times New Roman" w:hAnsi="Helvetica" w:cs="Helvetica"/>
      <w:color w:val="000000"/>
      <w:sz w:val="18"/>
      <w:szCs w:val="18"/>
    </w:rPr>
  </w:style>
  <w:style w:type="paragraph" w:customStyle="1" w:styleId="TBItemC">
    <w:name w:val="TBItem_C"/>
    <w:rsid w:val="002C0493"/>
    <w:pPr>
      <w:suppressAutoHyphens/>
      <w:autoSpaceDE w:val="0"/>
      <w:autoSpaceDN w:val="0"/>
      <w:adjustRightInd w:val="0"/>
      <w:spacing w:after="0" w:line="240" w:lineRule="exact"/>
      <w:jc w:val="center"/>
    </w:pPr>
    <w:rPr>
      <w:rFonts w:ascii="Helvetica" w:eastAsia="Times New Roman" w:hAnsi="Helvetica" w:cs="Helvetica"/>
      <w:color w:val="000000"/>
      <w:sz w:val="18"/>
      <w:szCs w:val="18"/>
    </w:rPr>
  </w:style>
  <w:style w:type="paragraph" w:customStyle="1" w:styleId="TBItemL">
    <w:name w:val="TBItem_L"/>
    <w:rsid w:val="002C0493"/>
    <w:pPr>
      <w:suppressAutoHyphens/>
      <w:spacing w:after="0" w:line="220" w:lineRule="exact"/>
      <w:ind w:left="144" w:right="144"/>
    </w:pPr>
    <w:rPr>
      <w:rFonts w:ascii="Helvetica" w:eastAsia="Times New Roman" w:hAnsi="Helvetica" w:cs="Helvetica"/>
      <w:color w:val="000000"/>
      <w:sz w:val="18"/>
      <w:szCs w:val="18"/>
    </w:rPr>
  </w:style>
  <w:style w:type="paragraph" w:customStyle="1" w:styleId="TBItemR">
    <w:name w:val="TBItem_R"/>
    <w:rsid w:val="002C0493"/>
    <w:pPr>
      <w:suppressAutoHyphens/>
      <w:autoSpaceDE w:val="0"/>
      <w:autoSpaceDN w:val="0"/>
      <w:adjustRightInd w:val="0"/>
      <w:spacing w:after="0" w:line="220" w:lineRule="exact"/>
      <w:ind w:left="144" w:right="144"/>
      <w:jc w:val="right"/>
    </w:pPr>
    <w:rPr>
      <w:rFonts w:ascii="Helvetica" w:eastAsia="Times New Roman" w:hAnsi="Helvetica" w:cs="Helvetica"/>
      <w:color w:val="000000"/>
      <w:sz w:val="18"/>
      <w:szCs w:val="18"/>
    </w:rPr>
  </w:style>
  <w:style w:type="paragraph" w:customStyle="1" w:styleId="TBTitle">
    <w:name w:val="TBTitle"/>
    <w:rsid w:val="002C0493"/>
    <w:pPr>
      <w:keepNext/>
      <w:suppressAutoHyphens/>
      <w:autoSpaceDE w:val="0"/>
      <w:autoSpaceDN w:val="0"/>
      <w:adjustRightInd w:val="0"/>
      <w:spacing w:after="80" w:line="240" w:lineRule="atLeast"/>
      <w:jc w:val="center"/>
    </w:pPr>
    <w:rPr>
      <w:rFonts w:ascii="Helvetica" w:eastAsia="Times New Roman" w:hAnsi="Helvetica" w:cs="Helvetica"/>
      <w:b/>
      <w:bCs/>
      <w:color w:val="000000"/>
      <w:sz w:val="20"/>
      <w:szCs w:val="20"/>
    </w:rPr>
  </w:style>
  <w:style w:type="paragraph" w:styleId="NoSpacing">
    <w:name w:val="No Spacing"/>
    <w:uiPriority w:val="1"/>
    <w:qFormat/>
    <w:rsid w:val="00711EC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A5F18-45C6-4B40-9DF8-F84421300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6115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2011-07-13T19:11:00Z</dcterms:created>
  <dcterms:modified xsi:type="dcterms:W3CDTF">2011-08-31T18:29:00Z</dcterms:modified>
</cp:coreProperties>
</file>