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4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第五课</w:t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393690" cy="4746625"/>
            <wp:effectExtent l="0" t="0" r="1270" b="825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任务调度部件负责V2V的参数配置、运行调度全流程，实现V2V软件的主体功能，其逻辑视图参考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_Ref8563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1）MainContext是程序入口，它实现IEventBusMixin接口，与所有ProcWorker子类能基于事件总线进行通信，MainContext是通信枢纽，在通信实体中实现监听功能。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工厂ProcSimpleFactory创建多个进程，它接受主进程调用。所有子进程按工作任务不同，划分不同的BaseProcWorker子类。子进程被工厂通过multiprocessing库的进程池创建，进程函数proc_worker_wrapper根据参数不同，实例化不同BaseProWorker子类，调用run函数实现完成start、main_loop、shutdown的业务逻辑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3）ProcWorker在基类基础上，实现共性的IEventBusMixin事件总线接口，还对main_loop进行了重载，对无限循环引入退出条件和读取事件总线逻辑，并将事件作为回调参数，调用main_func。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4）具体子类如RtspWorker等重载main_func，该函数会反复被回调。子类之间的非信令数据（事件总线），通过进程间数据队列，以生产者——消费者模型实现。数据队列由MainContext统一维护。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  <w:shd w:val="clear" w:fill="FFFFFF"/>
        </w:rPr>
        <w:t>1.用例图：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  <w:shd w:val="clear" w:fill="FFFFFF"/>
        </w:rPr>
        <w:t>定义：选用播放器的用户与播放器的关系；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42130" cy="2439035"/>
            <wp:effectExtent l="0" t="0" r="1270" b="1460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  <w:shd w:val="clear" w:fill="FFFFFF"/>
        </w:rPr>
        <w:t>2、 类图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  <w:shd w:val="clear" w:fill="FFFFFF"/>
        </w:rPr>
        <w:t>定义</w:t>
      </w: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  <w:shd w:val="clear" w:fill="FFFFFF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  <w:shd w:val="clear" w:fill="FFFFFF"/>
        </w:rPr>
        <w:t>类图展示的系统中的类，类之间的相互关系，类的方法和属性。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  <w:shd w:val="clear" w:fill="FFFFFF"/>
        </w:rPr>
        <w:t>理解</w:t>
      </w: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  <w:shd w:val="clear" w:fill="FFFFFF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B4B4B"/>
          <w:spacing w:val="0"/>
          <w:sz w:val="15"/>
          <w:szCs w:val="15"/>
          <w:shd w:val="clear" w:fill="FFFFFF"/>
        </w:rPr>
        <w:t>根据用例图，可以基本上设计出系统的类和他们的之间的关系。类图描述的就是类的静态结构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3650" cy="2849880"/>
            <wp:effectExtent l="0" t="0" r="1270" b="0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1145" cy="3813810"/>
            <wp:effectExtent l="0" t="0" r="13335" b="11430"/>
            <wp:docPr id="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381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5.项目功能架构图、主要功能流程图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程序主要结构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8335" cy="1900555"/>
            <wp:effectExtent l="0" t="0" r="1905" b="4445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6.面向对象设计包图，类图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1460" cy="8519795"/>
            <wp:effectExtent l="0" t="0" r="2540" b="14605"/>
            <wp:docPr id="2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851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ascii="Noto Sans SC" w:hAnsi="Noto Sans SC" w:eastAsia="Noto Sans SC" w:cs="Noto Sans SC"/>
          <w:b/>
          <w:bCs/>
          <w:i w:val="0"/>
          <w:iCs w:val="0"/>
          <w:caps w:val="0"/>
          <w:color w:val="000000"/>
          <w:spacing w:val="0"/>
          <w:sz w:val="25"/>
          <w:szCs w:val="25"/>
        </w:rPr>
      </w:pPr>
      <w:r>
        <w:rPr>
          <w:rFonts w:hint="default" w:ascii="Noto Sans SC" w:hAnsi="Noto Sans SC" w:eastAsia="Noto Sans SC" w:cs="Noto Sans SC"/>
          <w:b/>
          <w:bCs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项目功能架构图、主要功能流程图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36135" cy="3077210"/>
            <wp:effectExtent l="0" t="0" r="12065" b="1270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jc w:val="left"/>
        <w:rPr>
          <w:rFonts w:ascii="Noto Sans SC" w:hAnsi="Noto Sans SC" w:eastAsia="Noto Sans SC" w:cs="Noto Sans SC"/>
          <w:b/>
          <w:bCs/>
          <w:i w:val="0"/>
          <w:iCs w:val="0"/>
          <w:caps w:val="0"/>
          <w:color w:val="000000"/>
          <w:spacing w:val="0"/>
          <w:sz w:val="25"/>
          <w:szCs w:val="25"/>
        </w:rPr>
      </w:pPr>
      <w:r>
        <w:rPr>
          <w:rFonts w:hint="default" w:ascii="Noto Sans SC" w:hAnsi="Noto Sans SC" w:eastAsia="Noto Sans SC" w:cs="Noto Sans SC"/>
          <w:b/>
          <w:bCs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面向对象设计包图、类图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5395" cy="3609975"/>
            <wp:effectExtent l="0" t="0" r="9525" b="1905"/>
            <wp:docPr id="2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1825" cy="3848100"/>
            <wp:effectExtent l="0" t="0" r="13335" b="7620"/>
            <wp:docPr id="2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6690" cy="3721100"/>
            <wp:effectExtent l="0" t="0" r="6350" b="1270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3515" cy="3745230"/>
            <wp:effectExtent l="0" t="0" r="9525" b="381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4065270"/>
            <wp:effectExtent l="0" t="0" r="5715" b="381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2880" cy="3084195"/>
            <wp:effectExtent l="0" t="0" r="10160" b="952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949190" cy="3389630"/>
            <wp:effectExtent l="0" t="0" r="3810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rcRect r="5938" b="-2398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135" cy="3978275"/>
            <wp:effectExtent l="0" t="0" r="1905" b="14605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865" cy="4173855"/>
            <wp:effectExtent l="0" t="0" r="3175" b="190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2405" cy="2143125"/>
            <wp:effectExtent l="0" t="0" r="635" b="571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用户管理类图</w:t>
      </w: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4310" cy="3206115"/>
            <wp:effectExtent l="0" t="0" r="13970" b="952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135" cy="4343400"/>
            <wp:effectExtent l="0" t="0" r="1905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29225" cy="3667125"/>
            <wp:effectExtent l="0" t="0" r="13335" b="5715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135" cy="4155440"/>
            <wp:effectExtent l="0" t="0" r="1905" b="5080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2405" cy="3338830"/>
            <wp:effectExtent l="0" t="0" r="635" b="1397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</w:p>
    <w:p>
      <w:pPr>
        <w:pStyle w:val="5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3675" cy="3264535"/>
            <wp:effectExtent l="0" t="0" r="14605" b="12065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2405" cy="5026025"/>
            <wp:effectExtent l="0" t="0" r="635" b="3175"/>
            <wp:docPr id="28" name="图片 28" descr="mu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music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 w:eastAsia="宋体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02350" cy="5127625"/>
            <wp:effectExtent l="0" t="0" r="8890" b="8255"/>
            <wp:docPr id="3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512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651500" cy="8153400"/>
            <wp:effectExtent l="0" t="0" r="2540" b="0"/>
            <wp:docPr id="44" name="图片 44" descr="网页捕获_29-6-2023_2026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网页捕获_29-6-2023_20261_"/>
                    <pic:cNvPicPr>
                      <a:picLocks noChangeAspect="1"/>
                    </pic:cNvPicPr>
                  </pic:nvPicPr>
                  <pic:blipFill>
                    <a:blip r:embed="rId29"/>
                    <a:srcRect r="61216" b="-14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Noto Sans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UzY2JkOTQ4MzQ2YmUxOGE4NTI2MjYyNzc5OTY1YjQifQ=="/>
  </w:docVars>
  <w:rsids>
    <w:rsidRoot w:val="00000000"/>
    <w:rsid w:val="0B2B670E"/>
    <w:rsid w:val="13462894"/>
    <w:rsid w:val="1664302F"/>
    <w:rsid w:val="20720476"/>
    <w:rsid w:val="2FB06D7E"/>
    <w:rsid w:val="37F0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next w:val="4"/>
    <w:unhideWhenUsed/>
    <w:qFormat/>
    <w:uiPriority w:val="99"/>
    <w:pPr>
      <w:spacing w:after="120"/>
    </w:pPr>
  </w:style>
  <w:style w:type="paragraph" w:customStyle="1" w:styleId="4">
    <w:name w:val="Default"/>
    <w:qFormat/>
    <w:uiPriority w:val="0"/>
    <w:pPr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 w:eastAsia="宋体" w:cs="Arial"/>
      <w:color w:val="000000"/>
      <w:sz w:val="24"/>
      <w:szCs w:val="24"/>
      <w:lang w:val="en-US" w:eastAsia="zh-CN" w:bidi="ar-SA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paragraph" w:customStyle="1" w:styleId="10">
    <w:name w:val="公式"/>
    <w:basedOn w:val="1"/>
    <w:uiPriority w:val="0"/>
    <w:pPr>
      <w:tabs>
        <w:tab w:val="center" w:pos="4150"/>
        <w:tab w:val="right" w:pos="8300"/>
      </w:tabs>
      <w:ind w:firstLine="480"/>
      <w:jc w:val="center"/>
    </w:pPr>
    <w:rPr>
      <w:rFonts w:eastAsia="宋体" w:asciiTheme="minorAscii" w:hAnsiTheme="minorAscii"/>
      <w:position w:val="-14"/>
      <w:sz w:val="24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webp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516</Words>
  <Characters>726</Characters>
  <Lines>0</Lines>
  <Paragraphs>0</Paragraphs>
  <TotalTime>1</TotalTime>
  <ScaleCrop>false</ScaleCrop>
  <LinksUpToDate>false</LinksUpToDate>
  <CharactersWithSpaces>728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2023-05-01T11:57:00Z</dcterms:created>
  <dc:creator>南诏</dc:creator>
  <cp:lastModifiedBy>橙丼阾</cp:lastModifiedBy>
  <dcterms:modified xsi:type="dcterms:W3CDTF">2023-07-05T10:58:54Z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67230190DA364AC0AFE1594CF6B46E40_12</vt:lpwstr>
  </property>
</Properties>
</file>