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E213AC" w:rsidRDefault="00000000">
      <w:pPr>
        <w:ind w:right="118"/>
        <w:jc w:val="center"/>
        <w:rPr>
          <w:b/>
          <w:bCs/>
          <w:sz w:val="36"/>
          <w:u w:val="single"/>
        </w:rPr>
      </w:pPr>
      <w:r>
        <w:rPr>
          <w:rFonts w:hint="eastAsia"/>
          <w:b/>
          <w:bCs/>
          <w:sz w:val="36"/>
          <w:u w:val="single"/>
        </w:rPr>
        <w:t>科技查新委托单</w:t>
      </w:r>
    </w:p>
    <w:p w:rsidR="00E213AC" w:rsidRDefault="00000000">
      <w:pPr>
        <w:ind w:firstLineChars="399" w:firstLine="841"/>
        <w:rPr>
          <w:rFonts w:ascii="宋体" w:hAnsi="宋体"/>
          <w:color w:val="000000"/>
        </w:rPr>
      </w:pPr>
      <w:r>
        <w:rPr>
          <w:rFonts w:ascii="宋体" w:hAnsi="宋体" w:hint="eastAsia"/>
          <w:b/>
          <w:bCs/>
          <w:color w:val="000000"/>
        </w:rPr>
        <w:t xml:space="preserve">委托时间：  </w:t>
      </w:r>
      <w:r>
        <w:rPr>
          <w:rFonts w:ascii="宋体" w:hAnsi="宋体" w:hint="eastAsia"/>
          <w:color w:val="000000"/>
        </w:rPr>
        <w:t>年  月  日                                         编号：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9"/>
        <w:gridCol w:w="809"/>
        <w:gridCol w:w="934"/>
        <w:gridCol w:w="2133"/>
        <w:gridCol w:w="3931"/>
      </w:tblGrid>
      <w:tr w:rsidR="00E213AC">
        <w:trPr>
          <w:cantSplit/>
          <w:trHeight w:hRule="exact" w:val="567"/>
          <w:jc w:val="center"/>
        </w:trPr>
        <w:tc>
          <w:tcPr>
            <w:tcW w:w="1239" w:type="dxa"/>
            <w:vMerge w:val="restart"/>
          </w:tcPr>
          <w:p w:rsidR="00E213AC" w:rsidRDefault="00000000">
            <w:pPr>
              <w:spacing w:beforeLines="50" w:before="156"/>
              <w:jc w:val="center"/>
              <w:rPr>
                <w:rFonts w:ascii="宋体" w:hAnsi="宋体"/>
                <w:b/>
                <w:bCs/>
                <w:color w:val="000000"/>
              </w:rPr>
            </w:pPr>
            <w:r>
              <w:rPr>
                <w:rFonts w:ascii="宋体" w:hAnsi="宋体" w:hint="eastAsia"/>
                <w:b/>
                <w:bCs/>
                <w:color w:val="000000"/>
              </w:rPr>
              <w:t>查新项目</w:t>
            </w:r>
          </w:p>
          <w:p w:rsidR="00E213AC" w:rsidRDefault="00000000">
            <w:pPr>
              <w:spacing w:beforeLines="50" w:before="156"/>
              <w:jc w:val="center"/>
              <w:rPr>
                <w:rFonts w:ascii="宋体" w:hAnsi="宋体"/>
                <w:b/>
                <w:bCs/>
                <w:color w:val="000000"/>
              </w:rPr>
            </w:pPr>
            <w:r>
              <w:rPr>
                <w:rFonts w:ascii="宋体" w:hAnsi="宋体" w:hint="eastAsia"/>
                <w:b/>
                <w:bCs/>
                <w:color w:val="000000"/>
              </w:rPr>
              <w:t>名称</w:t>
            </w:r>
          </w:p>
        </w:tc>
        <w:tc>
          <w:tcPr>
            <w:tcW w:w="809" w:type="dxa"/>
            <w:vAlign w:val="center"/>
          </w:tcPr>
          <w:p w:rsidR="00E213AC" w:rsidRDefault="00000000">
            <w:pPr>
              <w:rPr>
                <w:rFonts w:ascii="宋体" w:hAnsi="宋体"/>
                <w:color w:val="000000"/>
                <w:spacing w:val="-20"/>
                <w:szCs w:val="21"/>
              </w:rPr>
            </w:pPr>
            <w:r>
              <w:rPr>
                <w:rFonts w:ascii="宋体" w:hAnsi="宋体" w:hint="eastAsia"/>
                <w:color w:val="000000"/>
                <w:spacing w:val="-20"/>
                <w:szCs w:val="21"/>
              </w:rPr>
              <w:t xml:space="preserve">中  文 </w:t>
            </w:r>
          </w:p>
        </w:tc>
        <w:tc>
          <w:tcPr>
            <w:tcW w:w="6998" w:type="dxa"/>
            <w:gridSpan w:val="3"/>
            <w:vAlign w:val="center"/>
          </w:tcPr>
          <w:p w:rsidR="00E213AC" w:rsidRDefault="00E213AC">
            <w:pPr>
              <w:jc w:val="center"/>
              <w:rPr>
                <w:rFonts w:ascii="宋体" w:hAnsi="宋体"/>
                <w:b/>
                <w:bCs/>
                <w:color w:val="000000"/>
              </w:rPr>
            </w:pPr>
          </w:p>
        </w:tc>
      </w:tr>
      <w:tr w:rsidR="00E213AC">
        <w:trPr>
          <w:cantSplit/>
          <w:trHeight w:hRule="exact" w:val="567"/>
          <w:jc w:val="center"/>
        </w:trPr>
        <w:tc>
          <w:tcPr>
            <w:tcW w:w="1239" w:type="dxa"/>
            <w:vMerge/>
          </w:tcPr>
          <w:p w:rsidR="00E213AC" w:rsidRDefault="00E213AC">
            <w:pPr>
              <w:jc w:val="center"/>
              <w:rPr>
                <w:rFonts w:ascii="宋体" w:hAnsi="宋体"/>
                <w:b/>
                <w:bCs/>
                <w:color w:val="000000"/>
              </w:rPr>
            </w:pPr>
          </w:p>
        </w:tc>
        <w:tc>
          <w:tcPr>
            <w:tcW w:w="809" w:type="dxa"/>
            <w:vAlign w:val="center"/>
          </w:tcPr>
          <w:p w:rsidR="00E213AC" w:rsidRDefault="00000000">
            <w:pPr>
              <w:rPr>
                <w:rFonts w:ascii="宋体" w:hAnsi="宋体"/>
                <w:color w:val="000000"/>
                <w:spacing w:val="-20"/>
                <w:szCs w:val="21"/>
              </w:rPr>
            </w:pPr>
            <w:r>
              <w:rPr>
                <w:rFonts w:ascii="宋体" w:hAnsi="宋体" w:hint="eastAsia"/>
                <w:color w:val="000000"/>
                <w:spacing w:val="-20"/>
                <w:szCs w:val="21"/>
              </w:rPr>
              <w:t>英  文</w:t>
            </w:r>
          </w:p>
        </w:tc>
        <w:tc>
          <w:tcPr>
            <w:tcW w:w="6998" w:type="dxa"/>
            <w:gridSpan w:val="3"/>
            <w:vAlign w:val="center"/>
          </w:tcPr>
          <w:p w:rsidR="00E213AC" w:rsidRDefault="00E213AC">
            <w:pPr>
              <w:jc w:val="center"/>
              <w:rPr>
                <w:rFonts w:ascii="宋体" w:hAnsi="宋体"/>
                <w:b/>
                <w:bCs/>
                <w:color w:val="000000"/>
              </w:rPr>
            </w:pPr>
          </w:p>
        </w:tc>
      </w:tr>
      <w:tr w:rsidR="00E213AC">
        <w:trPr>
          <w:trHeight w:hRule="exact" w:val="431"/>
          <w:jc w:val="center"/>
        </w:trPr>
        <w:tc>
          <w:tcPr>
            <w:tcW w:w="1239" w:type="dxa"/>
            <w:vAlign w:val="center"/>
          </w:tcPr>
          <w:p w:rsidR="00E213AC" w:rsidRDefault="00000000">
            <w:pPr>
              <w:spacing w:line="280" w:lineRule="exact"/>
              <w:jc w:val="center"/>
              <w:rPr>
                <w:rFonts w:ascii="宋体" w:hAnsi="宋体"/>
                <w:b/>
                <w:bCs/>
                <w:color w:val="000000"/>
              </w:rPr>
            </w:pPr>
            <w:r>
              <w:rPr>
                <w:rFonts w:ascii="宋体" w:hAnsi="宋体" w:hint="eastAsia"/>
                <w:b/>
                <w:bCs/>
                <w:color w:val="000000"/>
                <w:szCs w:val="21"/>
              </w:rPr>
              <w:t>委托单位</w:t>
            </w:r>
          </w:p>
        </w:tc>
        <w:tc>
          <w:tcPr>
            <w:tcW w:w="7807" w:type="dxa"/>
            <w:gridSpan w:val="4"/>
            <w:vAlign w:val="center"/>
          </w:tcPr>
          <w:p w:rsidR="00E213AC" w:rsidRDefault="00E213AC">
            <w:pPr>
              <w:rPr>
                <w:rFonts w:ascii="宋体" w:hAnsi="宋体"/>
                <w:b/>
                <w:bCs/>
                <w:color w:val="000000"/>
              </w:rPr>
            </w:pPr>
          </w:p>
        </w:tc>
      </w:tr>
      <w:tr w:rsidR="00E213AC">
        <w:trPr>
          <w:trHeight w:hRule="exact" w:val="697"/>
          <w:jc w:val="center"/>
        </w:trPr>
        <w:tc>
          <w:tcPr>
            <w:tcW w:w="1239" w:type="dxa"/>
            <w:vAlign w:val="center"/>
          </w:tcPr>
          <w:p w:rsidR="00E213AC" w:rsidRDefault="00000000">
            <w:pPr>
              <w:spacing w:before="60" w:after="60"/>
              <w:jc w:val="left"/>
              <w:rPr>
                <w:rFonts w:ascii="宋体" w:hAnsi="宋体"/>
                <w:b/>
                <w:bCs/>
                <w:color w:val="000000"/>
              </w:rPr>
            </w:pPr>
            <w:r>
              <w:rPr>
                <w:rFonts w:ascii="宋体" w:hAnsi="宋体" w:hint="eastAsia"/>
                <w:b/>
                <w:bCs/>
                <w:color w:val="000000"/>
              </w:rPr>
              <w:t>联系人和联系电话</w:t>
            </w:r>
          </w:p>
        </w:tc>
        <w:tc>
          <w:tcPr>
            <w:tcW w:w="1743" w:type="dxa"/>
            <w:gridSpan w:val="2"/>
            <w:tcBorders>
              <w:top w:val="nil"/>
            </w:tcBorders>
            <w:vAlign w:val="center"/>
          </w:tcPr>
          <w:p w:rsidR="00E213AC" w:rsidRDefault="00E213AC">
            <w:pPr>
              <w:spacing w:before="60" w:after="60"/>
              <w:rPr>
                <w:rFonts w:ascii="黑体" w:eastAsia="黑体" w:hAnsi="宋体"/>
              </w:rPr>
            </w:pPr>
          </w:p>
        </w:tc>
        <w:tc>
          <w:tcPr>
            <w:tcW w:w="2133" w:type="dxa"/>
            <w:vAlign w:val="center"/>
          </w:tcPr>
          <w:p w:rsidR="00E213AC" w:rsidRDefault="00000000">
            <w:pPr>
              <w:spacing w:before="60" w:after="60"/>
              <w:rPr>
                <w:rFonts w:ascii="黑体" w:eastAsia="黑体" w:hAnsi="宋体"/>
              </w:rPr>
            </w:pPr>
            <w:r>
              <w:rPr>
                <w:rFonts w:ascii="黑体" w:eastAsia="黑体" w:hAnsi="宋体" w:hint="eastAsia"/>
              </w:rPr>
              <w:t>收件地址</w:t>
            </w:r>
          </w:p>
        </w:tc>
        <w:tc>
          <w:tcPr>
            <w:tcW w:w="3931" w:type="dxa"/>
            <w:vAlign w:val="center"/>
          </w:tcPr>
          <w:p w:rsidR="00E213AC" w:rsidRDefault="00E213AC">
            <w:pPr>
              <w:spacing w:before="60" w:after="60"/>
              <w:rPr>
                <w:rFonts w:ascii="黑体" w:eastAsia="黑体" w:hAnsi="宋体"/>
              </w:rPr>
            </w:pPr>
          </w:p>
        </w:tc>
      </w:tr>
      <w:tr w:rsidR="00E213AC">
        <w:trPr>
          <w:trHeight w:hRule="exact" w:val="1118"/>
          <w:jc w:val="center"/>
        </w:trPr>
        <w:tc>
          <w:tcPr>
            <w:tcW w:w="1239" w:type="dxa"/>
            <w:vAlign w:val="center"/>
          </w:tcPr>
          <w:p w:rsidR="00E213AC" w:rsidRDefault="00000000">
            <w:pPr>
              <w:jc w:val="center"/>
              <w:rPr>
                <w:rFonts w:ascii="宋体" w:hAnsi="宋体"/>
                <w:b/>
                <w:bCs/>
                <w:color w:val="000000"/>
              </w:rPr>
            </w:pPr>
            <w:r>
              <w:rPr>
                <w:rFonts w:ascii="宋体" w:hAnsi="宋体" w:hint="eastAsia"/>
                <w:b/>
                <w:bCs/>
                <w:color w:val="000000"/>
              </w:rPr>
              <w:t>查新目的</w:t>
            </w:r>
            <w:r>
              <w:rPr>
                <w:rFonts w:ascii="宋体" w:hAnsi="宋体" w:hint="eastAsia"/>
                <w:color w:val="000000"/>
                <w:szCs w:val="21"/>
              </w:rPr>
              <w:t>（</w:t>
            </w:r>
            <w:bookmarkStart w:id="0" w:name="OLE_LINK1"/>
            <w:r>
              <w:rPr>
                <w:rFonts w:ascii="宋体" w:hAnsi="宋体" w:hint="eastAsia"/>
                <w:color w:val="000000"/>
                <w:spacing w:val="-20"/>
                <w:sz w:val="18"/>
                <w:szCs w:val="18"/>
              </w:rPr>
              <w:t>√</w:t>
            </w:r>
            <w:bookmarkEnd w:id="0"/>
            <w:r>
              <w:rPr>
                <w:rFonts w:ascii="宋体" w:hAnsi="宋体" w:hint="eastAsia"/>
                <w:color w:val="000000"/>
                <w:spacing w:val="-20"/>
                <w:sz w:val="18"/>
                <w:szCs w:val="18"/>
              </w:rPr>
              <w:t>选</w:t>
            </w:r>
            <w:r>
              <w:rPr>
                <w:rFonts w:ascii="宋体" w:hAnsi="宋体" w:hint="eastAsia"/>
                <w:color w:val="000000"/>
                <w:szCs w:val="21"/>
              </w:rPr>
              <w:t>）</w:t>
            </w:r>
          </w:p>
        </w:tc>
        <w:tc>
          <w:tcPr>
            <w:tcW w:w="7807" w:type="dxa"/>
            <w:gridSpan w:val="4"/>
            <w:tcBorders>
              <w:top w:val="nil"/>
            </w:tcBorders>
            <w:vAlign w:val="center"/>
          </w:tcPr>
          <w:p w:rsidR="00E213AC" w:rsidRDefault="00000000">
            <w:pPr>
              <w:numPr>
                <w:ilvl w:val="0"/>
                <w:numId w:val="1"/>
              </w:numPr>
              <w:tabs>
                <w:tab w:val="left" w:pos="420"/>
                <w:tab w:val="left" w:pos="528"/>
              </w:tabs>
              <w:spacing w:before="60" w:after="60"/>
              <w:rPr>
                <w:sz w:val="24"/>
              </w:rPr>
            </w:pPr>
            <w:r>
              <w:rPr>
                <w:rFonts w:ascii="黑体" w:eastAsia="黑体" w:hAnsi="宋体" w:hint="eastAsia"/>
              </w:rPr>
              <w:t>□成果鉴定；□申报奖励；□专利申请；</w:t>
            </w:r>
          </w:p>
          <w:p w:rsidR="00E213AC" w:rsidRDefault="00000000">
            <w:pPr>
              <w:spacing w:before="60" w:after="60"/>
              <w:rPr>
                <w:rFonts w:ascii="宋体" w:hAnsi="宋体"/>
                <w:bCs/>
                <w:color w:val="000000"/>
                <w:szCs w:val="21"/>
              </w:rPr>
            </w:pPr>
            <w:r>
              <w:rPr>
                <w:rFonts w:ascii="黑体" w:eastAsia="黑体" w:hAnsi="宋体" w:hint="eastAsia"/>
              </w:rPr>
              <w:t>□技术咨询；□其他（立项开题）</w:t>
            </w:r>
            <w:r>
              <w:rPr>
                <w:rFonts w:ascii="宋体" w:hAnsi="宋体" w:hint="eastAsia"/>
                <w:color w:val="000000"/>
                <w:szCs w:val="21"/>
              </w:rPr>
              <w:t xml:space="preserve"> 申报项目：</w:t>
            </w:r>
          </w:p>
        </w:tc>
      </w:tr>
      <w:tr w:rsidR="00E213AC">
        <w:trPr>
          <w:trHeight w:hRule="exact" w:val="629"/>
          <w:jc w:val="center"/>
        </w:trPr>
        <w:tc>
          <w:tcPr>
            <w:tcW w:w="1239" w:type="dxa"/>
            <w:tcBorders>
              <w:bottom w:val="single" w:sz="4" w:space="0" w:color="auto"/>
            </w:tcBorders>
            <w:vAlign w:val="center"/>
          </w:tcPr>
          <w:p w:rsidR="00E213AC" w:rsidRDefault="00000000">
            <w:pPr>
              <w:widowControl/>
              <w:rPr>
                <w:rFonts w:ascii="宋体" w:hAnsi="宋体"/>
                <w:bCs/>
                <w:color w:val="000000"/>
                <w:szCs w:val="21"/>
              </w:rPr>
            </w:pPr>
            <w:r>
              <w:rPr>
                <w:rFonts w:ascii="宋体" w:hAnsi="宋体" w:hint="eastAsia"/>
                <w:b/>
                <w:bCs/>
                <w:color w:val="000000"/>
                <w:szCs w:val="21"/>
              </w:rPr>
              <w:t>查新范围</w:t>
            </w:r>
            <w:r>
              <w:rPr>
                <w:rFonts w:ascii="宋体" w:hAnsi="宋体" w:hint="eastAsia"/>
                <w:color w:val="000000"/>
                <w:szCs w:val="21"/>
              </w:rPr>
              <w:t>（</w:t>
            </w:r>
            <w:r>
              <w:rPr>
                <w:rFonts w:ascii="宋体" w:hAnsi="宋体" w:hint="eastAsia"/>
                <w:color w:val="000000"/>
                <w:spacing w:val="-20"/>
                <w:sz w:val="18"/>
                <w:szCs w:val="18"/>
              </w:rPr>
              <w:t>√选</w:t>
            </w:r>
            <w:r>
              <w:rPr>
                <w:rFonts w:ascii="宋体" w:hAnsi="宋体" w:hint="eastAsia"/>
                <w:color w:val="000000"/>
                <w:szCs w:val="21"/>
              </w:rPr>
              <w:t>）</w:t>
            </w:r>
          </w:p>
        </w:tc>
        <w:tc>
          <w:tcPr>
            <w:tcW w:w="7807" w:type="dxa"/>
            <w:gridSpan w:val="4"/>
            <w:tcBorders>
              <w:bottom w:val="single" w:sz="4" w:space="0" w:color="auto"/>
            </w:tcBorders>
            <w:vAlign w:val="center"/>
          </w:tcPr>
          <w:p w:rsidR="00E213AC" w:rsidRDefault="00000000">
            <w:pPr>
              <w:rPr>
                <w:rFonts w:ascii="宋体" w:hAnsi="宋体"/>
                <w:bCs/>
                <w:color w:val="000000"/>
                <w:u w:val="single"/>
              </w:rPr>
            </w:pPr>
            <w:r>
              <w:rPr>
                <w:rFonts w:ascii="黑体" w:eastAsia="黑体" w:hAnsi="宋体" w:hint="eastAsia"/>
              </w:rPr>
              <w:t>□国内查新；□国内外查新</w:t>
            </w:r>
          </w:p>
        </w:tc>
      </w:tr>
      <w:tr w:rsidR="00E213AC">
        <w:trPr>
          <w:cantSplit/>
          <w:jc w:val="center"/>
        </w:trPr>
        <w:tc>
          <w:tcPr>
            <w:tcW w:w="9046" w:type="dxa"/>
            <w:gridSpan w:val="5"/>
          </w:tcPr>
          <w:p w:rsidR="00E213AC" w:rsidRDefault="00000000">
            <w:pPr>
              <w:numPr>
                <w:ilvl w:val="0"/>
                <w:numId w:val="1"/>
              </w:numPr>
              <w:tabs>
                <w:tab w:val="left" w:pos="420"/>
              </w:tabs>
              <w:spacing w:before="60" w:after="60"/>
              <w:ind w:left="418"/>
              <w:rPr>
                <w:rFonts w:ascii="楷体_GB2312" w:eastAsia="楷体_GB2312" w:hAnsi="Arial" w:cs="Arial"/>
              </w:rPr>
            </w:pPr>
            <w:r>
              <w:rPr>
                <w:rFonts w:ascii="宋体" w:hAnsi="宋体" w:hint="eastAsia"/>
                <w:b/>
                <w:bCs/>
                <w:color w:val="000000"/>
              </w:rPr>
              <w:t>查新项目的科学技术要点(总结项目内容500字左右)</w:t>
            </w:r>
            <w:r>
              <w:rPr>
                <w:rFonts w:hint="eastAsia"/>
                <w:szCs w:val="21"/>
              </w:rPr>
              <w:t xml:space="preserve"> </w:t>
            </w:r>
            <w:r>
              <w:rPr>
                <w:rFonts w:hint="eastAsia"/>
                <w:szCs w:val="21"/>
              </w:rPr>
              <w:t>【提示：包括：项目所属技术领域和解决的技术问题，重点描述所采取的技术方案、方法以及主要技术特征、所达到的技术效果及应用情况等。</w:t>
            </w:r>
            <w:bookmarkStart w:id="1" w:name="CXTech"/>
            <w:r>
              <w:rPr>
                <w:rFonts w:hint="eastAsia"/>
                <w:szCs w:val="21"/>
              </w:rPr>
              <w:t>】</w:t>
            </w:r>
            <w:bookmarkEnd w:id="1"/>
          </w:p>
          <w:p w:rsidR="00E213AC" w:rsidRDefault="00E213AC">
            <w:pPr>
              <w:rPr>
                <w:rFonts w:ascii="宋体" w:hAnsi="宋体"/>
                <w:b/>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p w:rsidR="00E213AC" w:rsidRDefault="00E213AC">
            <w:pPr>
              <w:ind w:firstLineChars="200" w:firstLine="420"/>
              <w:rPr>
                <w:rFonts w:ascii="宋体" w:hAnsi="宋体"/>
                <w:bCs/>
                <w:color w:val="000000"/>
              </w:rPr>
            </w:pPr>
          </w:p>
        </w:tc>
      </w:tr>
      <w:tr w:rsidR="00E213AC">
        <w:trPr>
          <w:jc w:val="center"/>
        </w:trPr>
        <w:tc>
          <w:tcPr>
            <w:tcW w:w="9046" w:type="dxa"/>
            <w:gridSpan w:val="5"/>
          </w:tcPr>
          <w:p w:rsidR="00E213AC" w:rsidRDefault="00000000">
            <w:pPr>
              <w:spacing w:before="60" w:after="60"/>
              <w:ind w:left="-2"/>
              <w:rPr>
                <w:szCs w:val="21"/>
              </w:rPr>
            </w:pPr>
            <w:r>
              <w:rPr>
                <w:b/>
                <w:szCs w:val="21"/>
              </w:rPr>
              <w:lastRenderedPageBreak/>
              <w:t>三、查新点</w:t>
            </w:r>
            <w:r>
              <w:rPr>
                <w:szCs w:val="21"/>
              </w:rPr>
              <w:t>（着重说明该查新课题要求查证新颖性的部分，即体现该项目新颖性的全部技术创新点，如涉及内容、理论、方法、结构、工艺、配方、技术指标等等方面的创新点，如填写不下，请另附）</w:t>
            </w:r>
          </w:p>
          <w:p w:rsidR="00E213AC" w:rsidRDefault="00E213AC">
            <w:pPr>
              <w:snapToGrid w:val="0"/>
              <w:ind w:firstLineChars="200" w:firstLine="422"/>
              <w:rPr>
                <w:b/>
                <w:color w:val="FF0000"/>
                <w:szCs w:val="21"/>
              </w:rPr>
            </w:pPr>
          </w:p>
          <w:p w:rsidR="00E213AC" w:rsidRDefault="00000000">
            <w:pPr>
              <w:snapToGrid w:val="0"/>
              <w:ind w:firstLineChars="200" w:firstLine="420"/>
              <w:rPr>
                <w:color w:val="FF0000"/>
                <w:szCs w:val="21"/>
              </w:rPr>
            </w:pPr>
            <w:r>
              <w:rPr>
                <w:rFonts w:hint="eastAsia"/>
                <w:color w:val="FF0000"/>
                <w:szCs w:val="21"/>
              </w:rPr>
              <w:t>此处，项目负责人须通过专业知识判断，用</w:t>
            </w:r>
            <w:r>
              <w:rPr>
                <w:rFonts w:hint="eastAsia"/>
                <w:color w:val="FF0000"/>
                <w:szCs w:val="21"/>
              </w:rPr>
              <w:t>2-3</w:t>
            </w:r>
            <w:r>
              <w:rPr>
                <w:rFonts w:hint="eastAsia"/>
                <w:color w:val="FF0000"/>
                <w:szCs w:val="21"/>
              </w:rPr>
              <w:t>句非常精炼的语句，表达该查新项目与已有研究的区别点（查新点），该区别点可以是技新术、新方法、新内容、新工艺、新配方、新指标、新理论，但在数据库（国内数据库主要包括</w:t>
            </w:r>
            <w:r>
              <w:rPr>
                <w:rFonts w:hint="eastAsia"/>
                <w:color w:val="FF0000"/>
                <w:szCs w:val="21"/>
              </w:rPr>
              <w:t>CNKI</w:t>
            </w:r>
            <w:r>
              <w:rPr>
                <w:rFonts w:hint="eastAsia"/>
                <w:color w:val="FF0000"/>
                <w:szCs w:val="21"/>
              </w:rPr>
              <w:t>、万方、维普、国知局专利数据库等；国外数据库主要包括</w:t>
            </w:r>
            <w:r>
              <w:rPr>
                <w:rFonts w:hint="eastAsia"/>
                <w:color w:val="FF0000"/>
                <w:szCs w:val="21"/>
              </w:rPr>
              <w:t>WOS</w:t>
            </w:r>
            <w:r>
              <w:rPr>
                <w:rFonts w:hint="eastAsia"/>
                <w:color w:val="FF0000"/>
                <w:szCs w:val="21"/>
              </w:rPr>
              <w:t>、</w:t>
            </w:r>
            <w:r>
              <w:rPr>
                <w:color w:val="FF0000"/>
                <w:szCs w:val="21"/>
              </w:rPr>
              <w:t>Scopus</w:t>
            </w:r>
            <w:r>
              <w:rPr>
                <w:rFonts w:hint="eastAsia"/>
                <w:color w:val="FF0000"/>
                <w:szCs w:val="21"/>
              </w:rPr>
              <w:t>、</w:t>
            </w:r>
            <w:r>
              <w:rPr>
                <w:rFonts w:hint="eastAsia"/>
                <w:color w:val="FF0000"/>
                <w:szCs w:val="21"/>
              </w:rPr>
              <w:t>EI</w:t>
            </w:r>
            <w:r>
              <w:rPr>
                <w:rFonts w:hint="eastAsia"/>
                <w:color w:val="FF0000"/>
                <w:szCs w:val="21"/>
              </w:rPr>
              <w:t>、</w:t>
            </w:r>
            <w:r>
              <w:rPr>
                <w:rFonts w:hint="eastAsia"/>
                <w:color w:val="FF0000"/>
                <w:szCs w:val="21"/>
              </w:rPr>
              <w:t>Derwent Innovations Index</w:t>
            </w:r>
            <w:r>
              <w:rPr>
                <w:rFonts w:hint="eastAsia"/>
                <w:color w:val="FF0000"/>
                <w:szCs w:val="21"/>
              </w:rPr>
              <w:t>、</w:t>
            </w:r>
            <w:r>
              <w:rPr>
                <w:color w:val="FF0000"/>
                <w:szCs w:val="21"/>
              </w:rPr>
              <w:t>Elsevier</w:t>
            </w:r>
            <w:r>
              <w:rPr>
                <w:rFonts w:hint="eastAsia"/>
                <w:color w:val="FF0000"/>
                <w:szCs w:val="21"/>
              </w:rPr>
              <w:t>、</w:t>
            </w:r>
            <w:r>
              <w:rPr>
                <w:rFonts w:hint="eastAsia"/>
                <w:color w:val="FF0000"/>
                <w:szCs w:val="21"/>
              </w:rPr>
              <w:t>Willy</w:t>
            </w:r>
            <w:r>
              <w:rPr>
                <w:rFonts w:hint="eastAsia"/>
                <w:color w:val="FF0000"/>
                <w:szCs w:val="21"/>
              </w:rPr>
              <w:t>、</w:t>
            </w:r>
            <w:r>
              <w:rPr>
                <w:rFonts w:hint="eastAsia"/>
                <w:color w:val="FF0000"/>
                <w:szCs w:val="21"/>
              </w:rPr>
              <w:t>Springer</w:t>
            </w:r>
            <w:r>
              <w:rPr>
                <w:rFonts w:hint="eastAsia"/>
                <w:color w:val="FF0000"/>
                <w:szCs w:val="21"/>
              </w:rPr>
              <w:t>等摘要</w:t>
            </w:r>
            <w:r>
              <w:rPr>
                <w:rFonts w:hint="eastAsia"/>
                <w:color w:val="FF0000"/>
                <w:szCs w:val="21"/>
              </w:rPr>
              <w:t>/</w:t>
            </w:r>
            <w:r>
              <w:rPr>
                <w:rFonts w:hint="eastAsia"/>
                <w:color w:val="FF0000"/>
                <w:szCs w:val="21"/>
              </w:rPr>
              <w:t>全文数据库）检索对比时，不能出现与之相同的文献，否则查新点将会呗否决掉，需要重新提供查新点。查新点撰写举例如下：</w:t>
            </w:r>
          </w:p>
          <w:p w:rsidR="00E213AC" w:rsidRDefault="00E213AC">
            <w:pPr>
              <w:snapToGrid w:val="0"/>
              <w:ind w:firstLineChars="200" w:firstLine="420"/>
              <w:rPr>
                <w:color w:val="FF0000"/>
                <w:szCs w:val="21"/>
              </w:rPr>
            </w:pPr>
          </w:p>
          <w:p w:rsidR="00E213AC" w:rsidRDefault="00000000">
            <w:pPr>
              <w:snapToGrid w:val="0"/>
              <w:spacing w:beforeLines="50" w:before="156"/>
              <w:ind w:firstLineChars="200" w:firstLine="420"/>
              <w:rPr>
                <w:color w:val="FF0000"/>
                <w:szCs w:val="21"/>
              </w:rPr>
            </w:pPr>
            <w:r>
              <w:rPr>
                <w:rFonts w:hint="eastAsia"/>
                <w:color w:val="FF0000"/>
                <w:szCs w:val="21"/>
              </w:rPr>
              <w:t>例</w:t>
            </w:r>
            <w:r>
              <w:rPr>
                <w:rFonts w:hint="eastAsia"/>
                <w:color w:val="FF0000"/>
                <w:szCs w:val="21"/>
              </w:rPr>
              <w:t>1</w:t>
            </w:r>
            <w:r>
              <w:rPr>
                <w:rFonts w:hint="eastAsia"/>
                <w:color w:val="FF0000"/>
                <w:szCs w:val="21"/>
              </w:rPr>
              <w:t>、利用空间点格局方法，研究西北地区高寒退化草地针茅种群种间关联性（资源环境领域）；</w:t>
            </w:r>
          </w:p>
          <w:p w:rsidR="00E213AC" w:rsidRDefault="00000000">
            <w:pPr>
              <w:snapToGrid w:val="0"/>
              <w:spacing w:beforeLines="50" w:before="156"/>
              <w:ind w:firstLineChars="200" w:firstLine="420"/>
              <w:rPr>
                <w:color w:val="FF0000"/>
                <w:szCs w:val="21"/>
              </w:rPr>
            </w:pPr>
            <w:r>
              <w:rPr>
                <w:rFonts w:hint="eastAsia"/>
                <w:color w:val="FF0000"/>
                <w:szCs w:val="21"/>
              </w:rPr>
              <w:t>例</w:t>
            </w:r>
            <w:r>
              <w:rPr>
                <w:rFonts w:hint="eastAsia"/>
                <w:color w:val="FF0000"/>
                <w:szCs w:val="21"/>
              </w:rPr>
              <w:t>2</w:t>
            </w:r>
            <w:r>
              <w:rPr>
                <w:rFonts w:hint="eastAsia"/>
                <w:color w:val="FF0000"/>
                <w:szCs w:val="21"/>
              </w:rPr>
              <w:t>、运用运输经济弹性理论，采用回归拟合分析方法，探讨我国铁路运输式货运量的变化规律，寻找货运量与经济发展的函数关系（人文社科领域）；</w:t>
            </w:r>
          </w:p>
          <w:p w:rsidR="00E213AC" w:rsidRDefault="00000000">
            <w:pPr>
              <w:snapToGrid w:val="0"/>
              <w:spacing w:beforeLines="50" w:before="156"/>
              <w:ind w:firstLineChars="200" w:firstLine="420"/>
              <w:rPr>
                <w:color w:val="FF0000"/>
                <w:szCs w:val="21"/>
              </w:rPr>
            </w:pPr>
            <w:r>
              <w:rPr>
                <w:rFonts w:hint="eastAsia"/>
                <w:color w:val="FF0000"/>
                <w:szCs w:val="21"/>
              </w:rPr>
              <w:t>例</w:t>
            </w:r>
            <w:r>
              <w:rPr>
                <w:rFonts w:hint="eastAsia"/>
                <w:color w:val="FF0000"/>
                <w:szCs w:val="21"/>
              </w:rPr>
              <w:t>3</w:t>
            </w:r>
            <w:r>
              <w:rPr>
                <w:rFonts w:hint="eastAsia"/>
                <w:color w:val="FF0000"/>
                <w:szCs w:val="21"/>
              </w:rPr>
              <w:t>、提出放射线作用下对肿瘤细胞靶向治疗的分子机制和策略（物理化学领域）</w:t>
            </w:r>
          </w:p>
          <w:p w:rsidR="00E213AC" w:rsidRDefault="00000000">
            <w:pPr>
              <w:snapToGrid w:val="0"/>
              <w:spacing w:beforeLines="50" w:before="156"/>
              <w:ind w:firstLineChars="200" w:firstLine="420"/>
              <w:rPr>
                <w:color w:val="FF0000"/>
                <w:szCs w:val="21"/>
              </w:rPr>
            </w:pPr>
            <w:r>
              <w:rPr>
                <w:rFonts w:hint="eastAsia"/>
                <w:color w:val="FF0000"/>
                <w:szCs w:val="21"/>
              </w:rPr>
              <w:t>例</w:t>
            </w:r>
            <w:r>
              <w:rPr>
                <w:rFonts w:hint="eastAsia"/>
                <w:color w:val="FF0000"/>
                <w:szCs w:val="21"/>
              </w:rPr>
              <w:t>4</w:t>
            </w:r>
            <w:r>
              <w:rPr>
                <w:rFonts w:hint="eastAsia"/>
                <w:color w:val="FF0000"/>
                <w:szCs w:val="21"/>
              </w:rPr>
              <w:t>、阐述高含盐量土壤受降温和增加含水量变化导致的剪切强度的提高和降低与降温引起土壤基质吸力和盐结晶作用力之间的机理关系（工程机械领域）</w:t>
            </w:r>
          </w:p>
          <w:p w:rsidR="00E213AC" w:rsidRDefault="00000000">
            <w:pPr>
              <w:snapToGrid w:val="0"/>
              <w:spacing w:beforeLines="50" w:before="156"/>
              <w:ind w:firstLineChars="200" w:firstLine="420"/>
              <w:rPr>
                <w:color w:val="FF0000"/>
                <w:szCs w:val="21"/>
              </w:rPr>
            </w:pPr>
            <w:r>
              <w:rPr>
                <w:rFonts w:hint="eastAsia"/>
                <w:color w:val="FF0000"/>
                <w:szCs w:val="21"/>
              </w:rPr>
              <w:t>例</w:t>
            </w:r>
            <w:r>
              <w:rPr>
                <w:rFonts w:hint="eastAsia"/>
                <w:color w:val="FF0000"/>
                <w:szCs w:val="21"/>
              </w:rPr>
              <w:t>5</w:t>
            </w:r>
            <w:r>
              <w:rPr>
                <w:rFonts w:hint="eastAsia"/>
                <w:color w:val="FF0000"/>
                <w:szCs w:val="21"/>
              </w:rPr>
              <w:t>、通过臭氧水杀菌处理、阶梯温度速冻（控制温度在零下</w:t>
            </w:r>
            <w:r>
              <w:rPr>
                <w:rFonts w:hint="eastAsia"/>
                <w:color w:val="FF0000"/>
                <w:szCs w:val="21"/>
              </w:rPr>
              <w:t>35-55</w:t>
            </w:r>
            <w:r>
              <w:rPr>
                <w:rFonts w:hint="eastAsia"/>
                <w:color w:val="FF0000"/>
                <w:szCs w:val="21"/>
              </w:rPr>
              <w:t>度）、螺旋升温（控制温度在零上</w:t>
            </w:r>
            <w:r>
              <w:rPr>
                <w:rFonts w:hint="eastAsia"/>
                <w:color w:val="FF0000"/>
                <w:szCs w:val="21"/>
              </w:rPr>
              <w:t>40</w:t>
            </w:r>
            <w:r>
              <w:rPr>
                <w:rFonts w:hint="eastAsia"/>
                <w:color w:val="FF0000"/>
                <w:szCs w:val="21"/>
              </w:rPr>
              <w:t>度</w:t>
            </w:r>
            <w:r>
              <w:rPr>
                <w:rFonts w:hint="eastAsia"/>
                <w:color w:val="FF0000"/>
                <w:szCs w:val="21"/>
              </w:rPr>
              <w:t>-45</w:t>
            </w:r>
            <w:r>
              <w:rPr>
                <w:rFonts w:hint="eastAsia"/>
                <w:color w:val="FF0000"/>
                <w:szCs w:val="21"/>
              </w:rPr>
              <w:t>度，在</w:t>
            </w:r>
            <w:r>
              <w:rPr>
                <w:rFonts w:hint="eastAsia"/>
                <w:color w:val="FF0000"/>
                <w:szCs w:val="21"/>
              </w:rPr>
              <w:t>20-27</w:t>
            </w:r>
            <w:r>
              <w:rPr>
                <w:rFonts w:hint="eastAsia"/>
                <w:color w:val="FF0000"/>
                <w:szCs w:val="21"/>
              </w:rPr>
              <w:t>度，在</w:t>
            </w:r>
            <w:r>
              <w:rPr>
                <w:rFonts w:hint="eastAsia"/>
                <w:color w:val="FF0000"/>
                <w:szCs w:val="21"/>
              </w:rPr>
              <w:t>30-38</w:t>
            </w:r>
            <w:r>
              <w:rPr>
                <w:rFonts w:hint="eastAsia"/>
                <w:color w:val="FF0000"/>
                <w:szCs w:val="21"/>
              </w:rPr>
              <w:t>度，时间约</w:t>
            </w:r>
            <w:r>
              <w:rPr>
                <w:rFonts w:hint="eastAsia"/>
                <w:color w:val="FF0000"/>
                <w:szCs w:val="21"/>
              </w:rPr>
              <w:t>42</w:t>
            </w:r>
            <w:r>
              <w:rPr>
                <w:rFonts w:hint="eastAsia"/>
                <w:color w:val="FF0000"/>
                <w:szCs w:val="21"/>
              </w:rPr>
              <w:t>小时）、变压干燥技术（气压采用蜗旋对流控制，压力控制范围</w:t>
            </w:r>
            <w:r>
              <w:rPr>
                <w:rFonts w:hint="eastAsia"/>
                <w:color w:val="FF0000"/>
                <w:szCs w:val="21"/>
              </w:rPr>
              <w:t>500-200pa</w:t>
            </w:r>
            <w:r>
              <w:rPr>
                <w:rFonts w:hint="eastAsia"/>
                <w:color w:val="FF0000"/>
                <w:szCs w:val="21"/>
              </w:rPr>
              <w:t>）、研发出能保持鲜枸杞形态、颜色及功效的微冻干枸杞加工工艺，其成品的水分含量为</w:t>
            </w:r>
            <w:r>
              <w:rPr>
                <w:rFonts w:hint="eastAsia"/>
                <w:color w:val="FF0000"/>
                <w:szCs w:val="21"/>
              </w:rPr>
              <w:t>7-13%</w:t>
            </w:r>
            <w:r>
              <w:rPr>
                <w:rFonts w:hint="eastAsia"/>
                <w:color w:val="FF0000"/>
                <w:szCs w:val="21"/>
              </w:rPr>
              <w:t>，比烘干枸杞水份含量低</w:t>
            </w:r>
            <w:r>
              <w:rPr>
                <w:rFonts w:hint="eastAsia"/>
                <w:color w:val="FF0000"/>
                <w:szCs w:val="21"/>
              </w:rPr>
              <w:t>3%</w:t>
            </w:r>
            <w:r>
              <w:rPr>
                <w:rFonts w:hint="eastAsia"/>
                <w:color w:val="FF0000"/>
                <w:szCs w:val="21"/>
              </w:rPr>
              <w:t>左右（技术指标类别）；</w:t>
            </w:r>
          </w:p>
          <w:p w:rsidR="00E213AC" w:rsidRDefault="00000000">
            <w:pPr>
              <w:snapToGrid w:val="0"/>
              <w:spacing w:beforeLines="50" w:before="156"/>
              <w:ind w:firstLineChars="200" w:firstLine="420"/>
              <w:rPr>
                <w:szCs w:val="21"/>
              </w:rPr>
            </w:pPr>
            <w:r>
              <w:rPr>
                <w:rFonts w:hint="eastAsia"/>
                <w:color w:val="FF0000"/>
                <w:szCs w:val="21"/>
              </w:rPr>
              <w:t>例</w:t>
            </w:r>
            <w:r>
              <w:rPr>
                <w:rFonts w:hint="eastAsia"/>
                <w:color w:val="FF0000"/>
                <w:szCs w:val="21"/>
              </w:rPr>
              <w:t>6</w:t>
            </w:r>
            <w:r>
              <w:rPr>
                <w:rFonts w:hint="eastAsia"/>
                <w:color w:val="FF0000"/>
                <w:szCs w:val="21"/>
              </w:rPr>
              <w:t>、采用耐硫酸低温露点腐蚀钢（</w:t>
            </w:r>
            <w:r>
              <w:rPr>
                <w:rFonts w:hint="eastAsia"/>
                <w:color w:val="FF0000"/>
                <w:szCs w:val="21"/>
              </w:rPr>
              <w:t>ND</w:t>
            </w:r>
            <w:r>
              <w:rPr>
                <w:rFonts w:hint="eastAsia"/>
                <w:color w:val="FF0000"/>
                <w:szCs w:val="21"/>
              </w:rPr>
              <w:t>钢）为设备主体材料，在表面处理的抛丸钢砂中加入</w:t>
            </w:r>
            <w:r>
              <w:rPr>
                <w:rFonts w:hint="eastAsia"/>
                <w:color w:val="FF0000"/>
                <w:szCs w:val="21"/>
              </w:rPr>
              <w:t>45%</w:t>
            </w:r>
            <w:r>
              <w:rPr>
                <w:rFonts w:hint="eastAsia"/>
                <w:color w:val="FF0000"/>
                <w:szCs w:val="21"/>
              </w:rPr>
              <w:t>碳化硅颗粒；在喷涂防腐层中加入</w:t>
            </w:r>
            <w:r>
              <w:rPr>
                <w:rFonts w:hint="eastAsia"/>
                <w:color w:val="FF0000"/>
                <w:szCs w:val="21"/>
              </w:rPr>
              <w:t>80%</w:t>
            </w:r>
            <w:r>
              <w:rPr>
                <w:rFonts w:hint="eastAsia"/>
                <w:color w:val="FF0000"/>
                <w:szCs w:val="21"/>
              </w:rPr>
              <w:t>锌粉，形成表面密闭、隔绝介质的脱硫除尘静电设备（工艺配方类别）</w:t>
            </w:r>
          </w:p>
          <w:p w:rsidR="00E213AC" w:rsidRDefault="00000000">
            <w:pPr>
              <w:rPr>
                <w:color w:val="FF0000"/>
              </w:rPr>
            </w:pPr>
            <w:r>
              <w:rPr>
                <w:rFonts w:hint="eastAsia"/>
                <w:color w:val="FF0000"/>
              </w:rPr>
              <w:t>红字可删除</w:t>
            </w:r>
          </w:p>
          <w:p w:rsidR="00E213AC" w:rsidRDefault="00E213AC">
            <w:pPr>
              <w:rPr>
                <w:color w:val="FF0000"/>
              </w:rPr>
            </w:pPr>
          </w:p>
          <w:p w:rsidR="00E213AC" w:rsidRDefault="00E213AC">
            <w:pPr>
              <w:rPr>
                <w:color w:val="FF0000"/>
              </w:rPr>
            </w:pPr>
          </w:p>
          <w:p w:rsidR="00E213AC" w:rsidRDefault="00E213AC">
            <w:pPr>
              <w:rPr>
                <w:color w:val="FF0000"/>
              </w:rPr>
            </w:pPr>
          </w:p>
          <w:p w:rsidR="00E213AC" w:rsidRDefault="00E213AC">
            <w:pPr>
              <w:rPr>
                <w:color w:val="FF0000"/>
              </w:rPr>
            </w:pPr>
          </w:p>
          <w:p w:rsidR="00E213AC" w:rsidRDefault="00E213AC">
            <w:pPr>
              <w:rPr>
                <w:rFonts w:ascii="宋体" w:hAnsi="宋体"/>
                <w:color w:val="000000"/>
                <w:szCs w:val="21"/>
              </w:rPr>
            </w:pPr>
          </w:p>
          <w:p w:rsidR="00E213AC" w:rsidRDefault="00E213AC">
            <w:pPr>
              <w:spacing w:line="360" w:lineRule="auto"/>
              <w:rPr>
                <w:rFonts w:ascii="宋体" w:hAnsi="宋体"/>
                <w:bCs/>
                <w:color w:val="000000"/>
                <w:szCs w:val="21"/>
              </w:rPr>
            </w:pPr>
          </w:p>
        </w:tc>
      </w:tr>
      <w:tr w:rsidR="00E213AC">
        <w:trPr>
          <w:cantSplit/>
          <w:trHeight w:hRule="exact" w:val="30"/>
          <w:jc w:val="center"/>
        </w:trPr>
        <w:tc>
          <w:tcPr>
            <w:tcW w:w="9046" w:type="dxa"/>
            <w:gridSpan w:val="5"/>
          </w:tcPr>
          <w:p w:rsidR="00E213AC" w:rsidRDefault="00E213AC">
            <w:pPr>
              <w:rPr>
                <w:rFonts w:ascii="宋体" w:hAnsi="宋体"/>
                <w:bCs/>
                <w:color w:val="000000"/>
                <w:szCs w:val="21"/>
              </w:rPr>
            </w:pPr>
          </w:p>
        </w:tc>
      </w:tr>
      <w:tr w:rsidR="00E213AC">
        <w:trPr>
          <w:cantSplit/>
          <w:trHeight w:val="3385"/>
          <w:jc w:val="center"/>
        </w:trPr>
        <w:tc>
          <w:tcPr>
            <w:tcW w:w="9046" w:type="dxa"/>
            <w:gridSpan w:val="5"/>
          </w:tcPr>
          <w:p w:rsidR="00E213AC" w:rsidRDefault="00000000">
            <w:pPr>
              <w:numPr>
                <w:ilvl w:val="0"/>
                <w:numId w:val="2"/>
              </w:numPr>
              <w:rPr>
                <w:color w:val="000000"/>
                <w:szCs w:val="21"/>
              </w:rPr>
            </w:pPr>
            <w:r>
              <w:rPr>
                <w:rFonts w:ascii="宋体" w:hAnsi="宋体" w:hint="eastAsia"/>
                <w:b/>
                <w:bCs/>
                <w:color w:val="000000"/>
              </w:rPr>
              <w:lastRenderedPageBreak/>
              <w:t>检索词</w:t>
            </w:r>
            <w:r>
              <w:rPr>
                <w:rFonts w:ascii="宋体" w:hAnsi="宋体" w:hint="eastAsia"/>
                <w:b/>
                <w:bCs/>
                <w:color w:val="000000"/>
                <w:szCs w:val="21"/>
              </w:rPr>
              <w:t>（</w:t>
            </w:r>
            <w:r>
              <w:rPr>
                <w:rFonts w:ascii="宋体" w:hAnsi="宋体" w:hint="eastAsia"/>
                <w:color w:val="000000"/>
                <w:szCs w:val="21"/>
              </w:rPr>
              <w:t>规范的主题词、关键词、</w:t>
            </w:r>
            <w:r>
              <w:rPr>
                <w:rFonts w:hint="eastAsia"/>
                <w:color w:val="000000"/>
                <w:szCs w:val="21"/>
              </w:rPr>
              <w:t>同义词、缩写及全称、广义词、相关词、化学名称及分子式等）</w:t>
            </w:r>
          </w:p>
          <w:p w:rsidR="00E213AC" w:rsidRDefault="00000000">
            <w:pPr>
              <w:rPr>
                <w:color w:val="000000"/>
                <w:szCs w:val="21"/>
              </w:rPr>
            </w:pPr>
            <w:r>
              <w:rPr>
                <w:rFonts w:hint="eastAsia"/>
                <w:color w:val="000000"/>
                <w:szCs w:val="21"/>
              </w:rPr>
              <w:t xml:space="preserve">    </w:t>
            </w: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ind w:firstLineChars="100" w:firstLine="210"/>
              <w:rPr>
                <w:color w:val="000000"/>
                <w:szCs w:val="21"/>
              </w:rPr>
            </w:pPr>
          </w:p>
          <w:p w:rsidR="00E213AC" w:rsidRDefault="00E213AC">
            <w:pPr>
              <w:rPr>
                <w:rFonts w:ascii="宋体" w:hAnsi="宋体"/>
                <w:b/>
                <w:bCs/>
                <w:color w:val="000000"/>
              </w:rPr>
            </w:pPr>
          </w:p>
        </w:tc>
      </w:tr>
      <w:tr w:rsidR="00E213AC">
        <w:trPr>
          <w:cantSplit/>
          <w:trHeight w:hRule="exact" w:val="4320"/>
          <w:jc w:val="center"/>
        </w:trPr>
        <w:tc>
          <w:tcPr>
            <w:tcW w:w="9046" w:type="dxa"/>
            <w:gridSpan w:val="5"/>
          </w:tcPr>
          <w:p w:rsidR="00E213AC" w:rsidRDefault="00000000">
            <w:pPr>
              <w:rPr>
                <w:rFonts w:ascii="宋体" w:hAnsi="宋体"/>
                <w:color w:val="000000"/>
                <w:sz w:val="18"/>
              </w:rPr>
            </w:pPr>
            <w:r>
              <w:rPr>
                <w:rFonts w:ascii="宋体" w:hAnsi="宋体" w:hint="eastAsia"/>
                <w:b/>
                <w:bCs/>
                <w:color w:val="000000"/>
              </w:rPr>
              <w:t>五、查新委托人提供的相关资料</w:t>
            </w:r>
            <w:r>
              <w:rPr>
                <w:rFonts w:ascii="宋体" w:hAnsi="宋体" w:hint="eastAsia"/>
                <w:color w:val="000000"/>
                <w:szCs w:val="21"/>
              </w:rPr>
              <w:t>（技术资料、立项申请书、研究报告等</w:t>
            </w:r>
            <w:r>
              <w:rPr>
                <w:rFonts w:ascii="宋体" w:hAnsi="宋体" w:hint="eastAsia"/>
                <w:b/>
                <w:bCs/>
                <w:color w:val="000000"/>
                <w:szCs w:val="21"/>
              </w:rPr>
              <w:t>）或参考文献</w:t>
            </w:r>
            <w:r>
              <w:rPr>
                <w:rFonts w:ascii="宋体" w:hAnsi="宋体" w:hint="eastAsia"/>
                <w:color w:val="000000"/>
                <w:szCs w:val="21"/>
              </w:rPr>
              <w:t>（尽量注明文献著者、题目、刊名、年、卷、期、页）</w:t>
            </w:r>
          </w:p>
          <w:p w:rsidR="00E213AC" w:rsidRDefault="00E213AC">
            <w:pPr>
              <w:ind w:firstLineChars="200" w:firstLine="422"/>
              <w:rPr>
                <w:rFonts w:ascii="宋体" w:hAnsi="宋体"/>
                <w:b/>
                <w:bCs/>
                <w:color w:val="000000"/>
              </w:rPr>
            </w:pPr>
          </w:p>
          <w:p w:rsidR="00E213AC" w:rsidRDefault="00000000">
            <w:pPr>
              <w:ind w:firstLineChars="200" w:firstLine="422"/>
              <w:rPr>
                <w:rFonts w:ascii="宋体" w:hAnsi="宋体"/>
                <w:b/>
                <w:bCs/>
                <w:color w:val="000000"/>
              </w:rPr>
            </w:pPr>
            <w:r>
              <w:rPr>
                <w:rFonts w:ascii="宋体" w:hAnsi="宋体" w:hint="eastAsia"/>
                <w:b/>
                <w:bCs/>
                <w:color w:val="000000"/>
              </w:rPr>
              <w:t>附件：</w:t>
            </w:r>
          </w:p>
          <w:p w:rsidR="00E213AC" w:rsidRDefault="00E213AC">
            <w:pPr>
              <w:ind w:firstLineChars="200" w:firstLine="422"/>
              <w:rPr>
                <w:rFonts w:ascii="宋体" w:hAnsi="宋体"/>
                <w:b/>
                <w:bCs/>
                <w:color w:val="000000"/>
              </w:rPr>
            </w:pPr>
          </w:p>
        </w:tc>
      </w:tr>
    </w:tbl>
    <w:p w:rsidR="00E213AC" w:rsidRDefault="00000000">
      <w:pPr>
        <w:ind w:firstLineChars="400" w:firstLine="840"/>
        <w:rPr>
          <w:rFonts w:ascii="宋体" w:hAnsi="宋体"/>
        </w:rPr>
      </w:pPr>
      <w:r>
        <w:rPr>
          <w:rFonts w:ascii="宋体" w:hAnsi="宋体" w:hint="eastAsia"/>
          <w:color w:val="000000"/>
        </w:rPr>
        <w:t xml:space="preserve">    </w:t>
      </w:r>
      <w:r>
        <w:rPr>
          <w:rFonts w:ascii="宋体" w:hAnsi="宋体" w:hint="eastAsia"/>
        </w:rPr>
        <w:t xml:space="preserve"> </w:t>
      </w:r>
    </w:p>
    <w:p w:rsidR="00B407B0" w:rsidRDefault="00B407B0"/>
    <w:sectPr w:rsidR="00B407B0">
      <w:footerReference w:type="even" r:id="rId7"/>
      <w:footerReference w:type="default" r:id="rId8"/>
      <w:pgSz w:w="11906" w:h="16838"/>
      <w:pgMar w:top="1344" w:right="851" w:bottom="1361" w:left="85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33FD" w:rsidRDefault="00A933FD">
      <w:r>
        <w:separator/>
      </w:r>
    </w:p>
  </w:endnote>
  <w:endnote w:type="continuationSeparator" w:id="0">
    <w:p w:rsidR="00A933FD" w:rsidRDefault="00A93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13AC" w:rsidRDefault="00000000">
    <w:pPr>
      <w:pStyle w:val="a3"/>
      <w:framePr w:wrap="around" w:vAnchor="text" w:hAnchor="margin" w:xAlign="center" w:y="1"/>
      <w:rPr>
        <w:rStyle w:val="a8"/>
      </w:rPr>
    </w:pPr>
    <w:r>
      <w:fldChar w:fldCharType="begin"/>
    </w:r>
    <w:r>
      <w:rPr>
        <w:rStyle w:val="a8"/>
      </w:rPr>
      <w:instrText xml:space="preserve">PAGE  </w:instrText>
    </w:r>
    <w:r>
      <w:fldChar w:fldCharType="separate"/>
    </w:r>
    <w:r>
      <w:fldChar w:fldCharType="end"/>
    </w:r>
  </w:p>
  <w:p w:rsidR="00E213AC" w:rsidRDefault="00E213A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13AC" w:rsidRDefault="00000000">
    <w:pPr>
      <w:pStyle w:val="a3"/>
      <w:framePr w:wrap="around" w:vAnchor="text" w:hAnchor="margin" w:xAlign="center" w:y="1"/>
      <w:rPr>
        <w:rStyle w:val="a8"/>
      </w:rPr>
    </w:pPr>
    <w:r>
      <w:fldChar w:fldCharType="begin"/>
    </w:r>
    <w:r>
      <w:rPr>
        <w:rStyle w:val="a8"/>
      </w:rPr>
      <w:instrText xml:space="preserve">PAGE  </w:instrText>
    </w:r>
    <w:r>
      <w:fldChar w:fldCharType="separate"/>
    </w:r>
    <w:r>
      <w:rPr>
        <w:rStyle w:val="a8"/>
      </w:rPr>
      <w:t>1</w:t>
    </w:r>
    <w:r>
      <w:fldChar w:fldCharType="end"/>
    </w:r>
  </w:p>
  <w:p w:rsidR="00E213AC" w:rsidRDefault="00E213A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33FD" w:rsidRDefault="00A933FD">
      <w:r>
        <w:separator/>
      </w:r>
    </w:p>
  </w:footnote>
  <w:footnote w:type="continuationSeparator" w:id="0">
    <w:p w:rsidR="00A933FD" w:rsidRDefault="00A93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86801"/>
    <w:multiLevelType w:val="singleLevel"/>
    <w:tmpl w:val="2E586801"/>
    <w:lvl w:ilvl="0">
      <w:start w:val="4"/>
      <w:numFmt w:val="chineseCounting"/>
      <w:suff w:val="nothing"/>
      <w:lvlText w:val="%1、"/>
      <w:lvlJc w:val="left"/>
      <w:rPr>
        <w:rFonts w:hint="eastAsia"/>
      </w:rPr>
    </w:lvl>
  </w:abstractNum>
  <w:abstractNum w:abstractNumId="1" w15:restartNumberingAfterBreak="0">
    <w:nsid w:val="36F51EFE"/>
    <w:multiLevelType w:val="singleLevel"/>
    <w:tmpl w:val="36F51EFE"/>
    <w:lvl w:ilvl="0">
      <w:start w:val="1"/>
      <w:numFmt w:val="chineseCountingThousand"/>
      <w:lvlText w:val="%1、"/>
      <w:lvlJc w:val="left"/>
      <w:pPr>
        <w:tabs>
          <w:tab w:val="num" w:pos="420"/>
        </w:tabs>
        <w:ind w:left="420" w:hanging="420"/>
      </w:pPr>
      <w:rPr>
        <w:rFonts w:ascii="黑体" w:eastAsia="黑体" w:hint="eastAsia"/>
      </w:rPr>
    </w:lvl>
  </w:abstractNum>
  <w:num w:numId="1" w16cid:durableId="1865167055">
    <w:abstractNumId w:val="1"/>
  </w:num>
  <w:num w:numId="2" w16cid:durableId="85727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721FE"/>
    <w:rsid w:val="00413543"/>
    <w:rsid w:val="00450648"/>
    <w:rsid w:val="0060005A"/>
    <w:rsid w:val="006E4B77"/>
    <w:rsid w:val="006E7150"/>
    <w:rsid w:val="0073170B"/>
    <w:rsid w:val="00A933FD"/>
    <w:rsid w:val="00B407B0"/>
    <w:rsid w:val="00B82886"/>
    <w:rsid w:val="00BB5AE3"/>
    <w:rsid w:val="00C04FAD"/>
    <w:rsid w:val="00C556D5"/>
    <w:rsid w:val="00E13284"/>
    <w:rsid w:val="00E213AC"/>
    <w:rsid w:val="075C1FC6"/>
    <w:rsid w:val="28C607B6"/>
    <w:rsid w:val="28E71E64"/>
    <w:rsid w:val="2E836521"/>
    <w:rsid w:val="31204A89"/>
    <w:rsid w:val="349A0764"/>
    <w:rsid w:val="3F477192"/>
    <w:rsid w:val="410228FD"/>
    <w:rsid w:val="5A11398F"/>
    <w:rsid w:val="641D41C3"/>
    <w:rsid w:val="79CB3AC0"/>
    <w:rsid w:val="7C17623E"/>
    <w:rsid w:val="7E3B1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289D91C-4B73-4064-A7B4-0CF18303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jc w:val="center"/>
      <w:outlineLvl w:val="0"/>
    </w:pPr>
    <w:rPr>
      <w:rFonts w:ascii="宋体" w:hAnsi="宋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link w:val="a5"/>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Pr>
      <w:kern w:val="2"/>
      <w:sz w:val="18"/>
      <w:szCs w:val="18"/>
    </w:rPr>
  </w:style>
  <w:style w:type="paragraph" w:styleId="3">
    <w:name w:val="Body Text Indent 3"/>
    <w:basedOn w:val="a"/>
    <w:pPr>
      <w:spacing w:before="60" w:after="60"/>
      <w:ind w:left="-2"/>
    </w:pPr>
    <w:rPr>
      <w:szCs w:val="20"/>
    </w:r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character" w:styleId="a7">
    <w:name w:val="Strong"/>
    <w:qFormat/>
    <w:rPr>
      <w:b/>
      <w:bCs/>
    </w:rPr>
  </w:style>
  <w:style w:type="character" w:styleId="a8">
    <w:name w:val="page 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Words>
  <Characters>1106</Characters>
  <Application>Microsoft Office Word</Application>
  <DocSecurity>0</DocSecurity>
  <PresentationFormat/>
  <Lines>9</Lines>
  <Paragraphs>2</Paragraphs>
  <Slides>0</Slides>
  <Notes>0</Notes>
  <HiddenSlides>0</HiddenSlides>
  <MMClips>0</MMClips>
  <ScaleCrop>false</ScaleCrop>
  <Manager/>
  <Company>cckx</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科技查新委托单</dc:title>
  <dc:subject/>
  <dc:creator>shared</dc:creator>
  <cp:keywords/>
  <dc:description/>
  <cp:lastModifiedBy>770932122@qq.com</cp:lastModifiedBy>
  <cp:revision>2</cp:revision>
  <cp:lastPrinted>2004-11-03T02:32:00Z</cp:lastPrinted>
  <dcterms:created xsi:type="dcterms:W3CDTF">2023-03-25T10:01:00Z</dcterms:created>
  <dcterms:modified xsi:type="dcterms:W3CDTF">2023-03-25T10:01:00Z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F798596B5DB248959882D8DACD15D1DC</vt:lpwstr>
  </property>
</Properties>
</file>