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2B97" w:rsidRPr="0093619D" w:rsidRDefault="00422B97" w:rsidP="0093619D">
      <w:pPr>
        <w:jc w:val="center"/>
        <w:rPr>
          <w:sz w:val="48"/>
          <w:szCs w:val="48"/>
        </w:rPr>
      </w:pPr>
      <w:bookmarkStart w:id="0" w:name="_Toc337547389"/>
      <w:bookmarkStart w:id="1" w:name="_Toc337547684"/>
      <w:bookmarkStart w:id="2" w:name="_Toc338077396"/>
      <w:bookmarkStart w:id="3" w:name="_Toc338089516"/>
      <w:bookmarkStart w:id="4" w:name="_Toc339108488"/>
      <w:bookmarkStart w:id="5" w:name="_Toc342574678"/>
      <w:bookmarkStart w:id="6" w:name="_Toc342574787"/>
      <w:r w:rsidRPr="0093619D">
        <w:rPr>
          <w:rFonts w:hint="eastAsia"/>
          <w:sz w:val="48"/>
          <w:szCs w:val="48"/>
        </w:rPr>
        <w:t>江苏省公路客运联网运行结算系统</w:t>
      </w:r>
      <w:bookmarkEnd w:id="0"/>
      <w:bookmarkEnd w:id="1"/>
      <w:bookmarkEnd w:id="2"/>
      <w:bookmarkEnd w:id="3"/>
      <w:bookmarkEnd w:id="4"/>
      <w:bookmarkEnd w:id="5"/>
      <w:bookmarkEnd w:id="6"/>
    </w:p>
    <w:p w:rsidR="00422B97" w:rsidRDefault="00422B97" w:rsidP="00DB3E9A">
      <w:pPr>
        <w:pStyle w:val="4"/>
        <w:numPr>
          <w:ilvl w:val="3"/>
          <w:numId w:val="1"/>
        </w:numPr>
        <w:spacing w:beforeLines="50" w:before="156" w:afterLines="50" w:after="156" w:line="480" w:lineRule="atLeast"/>
        <w:rPr>
          <w:b/>
          <w:sz w:val="28"/>
          <w:szCs w:val="28"/>
        </w:rPr>
      </w:pPr>
      <w:r w:rsidRPr="007D0E4C">
        <w:rPr>
          <w:rFonts w:hint="eastAsia"/>
          <w:b/>
          <w:sz w:val="28"/>
          <w:szCs w:val="28"/>
        </w:rPr>
        <w:t>系统概述</w:t>
      </w:r>
    </w:p>
    <w:p w:rsidR="00422B97" w:rsidRDefault="00335927" w:rsidP="00335927">
      <w:pPr>
        <w:spacing w:beforeLines="50" w:before="156" w:afterLines="50" w:after="156" w:line="480" w:lineRule="atLeast"/>
        <w:jc w:val="center"/>
        <w:rPr>
          <w:noProof/>
        </w:rPr>
      </w:pPr>
      <w:r>
        <w:rPr>
          <w:noProof/>
        </w:rPr>
        <w:drawing>
          <wp:inline distT="0" distB="0" distL="0" distR="0">
            <wp:extent cx="3822896" cy="314976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7">
                      <a:extLst>
                        <a:ext uri="{28A0092B-C50C-407E-A947-70E740481C1C}">
                          <a14:useLocalDpi xmlns:a14="http://schemas.microsoft.com/office/drawing/2010/main" val="0"/>
                        </a:ext>
                      </a:extLst>
                    </a:blip>
                    <a:stretch>
                      <a:fillRect/>
                    </a:stretch>
                  </pic:blipFill>
                  <pic:spPr>
                    <a:xfrm>
                      <a:off x="0" y="0"/>
                      <a:ext cx="3822896" cy="3149762"/>
                    </a:xfrm>
                    <a:prstGeom prst="rect">
                      <a:avLst/>
                    </a:prstGeom>
                  </pic:spPr>
                </pic:pic>
              </a:graphicData>
            </a:graphic>
          </wp:inline>
        </w:drawing>
      </w:r>
    </w:p>
    <w:p w:rsidR="00422B97" w:rsidRPr="00AF34FD" w:rsidRDefault="00422B97" w:rsidP="00DB3E9A">
      <w:pPr>
        <w:spacing w:beforeLines="50" w:before="156" w:afterLines="50" w:after="156" w:line="480" w:lineRule="atLeast"/>
        <w:jc w:val="center"/>
        <w:rPr>
          <w:rFonts w:ascii="宋体" w:hAnsi="宋体"/>
          <w:b/>
          <w:noProof/>
        </w:rPr>
      </w:pPr>
      <w:r w:rsidRPr="00AF34FD">
        <w:rPr>
          <w:rFonts w:ascii="宋体" w:hAnsi="宋体" w:hint="eastAsia"/>
          <w:b/>
          <w:noProof/>
        </w:rPr>
        <w:t>图</w:t>
      </w:r>
      <w:r w:rsidR="004E67EC" w:rsidRPr="00AF34FD">
        <w:rPr>
          <w:rFonts w:ascii="宋体" w:hAnsi="宋体"/>
          <w:b/>
          <w:noProof/>
        </w:rPr>
        <w:fldChar w:fldCharType="begin"/>
      </w:r>
      <w:r w:rsidRPr="00AF34FD">
        <w:rPr>
          <w:rFonts w:ascii="宋体" w:hAnsi="宋体" w:hint="eastAsia"/>
          <w:b/>
          <w:noProof/>
        </w:rPr>
        <w:instrText>STYLEREF 1 \s</w:instrText>
      </w:r>
      <w:r w:rsidR="004E67EC" w:rsidRPr="00AF34FD">
        <w:rPr>
          <w:rFonts w:ascii="宋体" w:hAnsi="宋体"/>
          <w:b/>
          <w:noProof/>
        </w:rPr>
        <w:fldChar w:fldCharType="separate"/>
      </w:r>
      <w:r>
        <w:rPr>
          <w:rFonts w:ascii="宋体" w:hAnsi="宋体"/>
          <w:b/>
          <w:noProof/>
        </w:rPr>
        <w:t>5</w:t>
      </w:r>
      <w:r w:rsidR="004E67EC" w:rsidRPr="00AF34FD">
        <w:rPr>
          <w:rFonts w:ascii="宋体" w:hAnsi="宋体"/>
          <w:b/>
          <w:noProof/>
        </w:rPr>
        <w:fldChar w:fldCharType="end"/>
      </w:r>
      <w:r w:rsidRPr="00AF34FD">
        <w:rPr>
          <w:rFonts w:ascii="宋体" w:hAnsi="宋体"/>
          <w:b/>
          <w:noProof/>
        </w:rPr>
        <w:noBreakHyphen/>
      </w:r>
      <w:r w:rsidR="004E67EC" w:rsidRPr="00AF34FD">
        <w:rPr>
          <w:rFonts w:ascii="宋体" w:hAnsi="宋体"/>
          <w:b/>
          <w:noProof/>
        </w:rPr>
        <w:fldChar w:fldCharType="begin"/>
      </w:r>
      <w:r w:rsidRPr="00AF34FD">
        <w:rPr>
          <w:rFonts w:ascii="宋体" w:hAnsi="宋体" w:hint="eastAsia"/>
          <w:b/>
          <w:noProof/>
        </w:rPr>
        <w:instrText>SEQ 图 \* ARABIC \s 1</w:instrText>
      </w:r>
      <w:r w:rsidR="004E67EC" w:rsidRPr="00AF34FD">
        <w:rPr>
          <w:rFonts w:ascii="宋体" w:hAnsi="宋体"/>
          <w:b/>
          <w:noProof/>
        </w:rPr>
        <w:fldChar w:fldCharType="separate"/>
      </w:r>
      <w:r>
        <w:rPr>
          <w:rFonts w:ascii="宋体" w:hAnsi="宋体"/>
          <w:b/>
          <w:noProof/>
        </w:rPr>
        <w:t>11</w:t>
      </w:r>
      <w:r w:rsidR="004E67EC" w:rsidRPr="00AF34FD">
        <w:rPr>
          <w:rFonts w:ascii="宋体" w:hAnsi="宋体"/>
          <w:b/>
          <w:noProof/>
        </w:rPr>
        <w:fldChar w:fldCharType="end"/>
      </w:r>
      <w:r w:rsidRPr="00AF34FD">
        <w:rPr>
          <w:rFonts w:ascii="宋体" w:hAnsi="宋体" w:hint="eastAsia"/>
          <w:b/>
          <w:noProof/>
        </w:rPr>
        <w:t xml:space="preserve"> 公路客运联网运行结算系统功能架构</w:t>
      </w:r>
    </w:p>
    <w:p w:rsidR="00422B97" w:rsidRPr="00232A00" w:rsidRDefault="00422B97" w:rsidP="00DB3E9A">
      <w:pPr>
        <w:snapToGrid w:val="0"/>
        <w:spacing w:beforeLines="50" w:before="156" w:afterLines="50" w:after="156" w:line="480" w:lineRule="atLeast"/>
        <w:ind w:firstLineChars="200" w:firstLine="560"/>
        <w:rPr>
          <w:sz w:val="28"/>
          <w:szCs w:val="28"/>
        </w:rPr>
      </w:pPr>
      <w:bookmarkStart w:id="7" w:name="_Hlk128507999"/>
      <w:r w:rsidRPr="00232A00">
        <w:rPr>
          <w:rFonts w:hint="eastAsia"/>
          <w:sz w:val="28"/>
          <w:szCs w:val="28"/>
        </w:rPr>
        <w:t>客运联网运行结算系统主要实现集中财务结算，支持联网售票</w:t>
      </w:r>
      <w:r w:rsidR="00CA5AA0">
        <w:rPr>
          <w:rFonts w:hint="eastAsia"/>
          <w:sz w:val="28"/>
          <w:szCs w:val="28"/>
        </w:rPr>
        <w:t>。</w:t>
      </w:r>
      <w:r w:rsidRPr="00232A00">
        <w:rPr>
          <w:rFonts w:hint="eastAsia"/>
          <w:sz w:val="28"/>
          <w:szCs w:val="28"/>
        </w:rPr>
        <w:t>客运站之间的票款结算、客运站与车主之间的运费结算、运输公司与运输公司之间的费用捆绑结算，以及网上售票</w:t>
      </w:r>
      <w:r>
        <w:rPr>
          <w:rFonts w:hint="eastAsia"/>
          <w:sz w:val="28"/>
          <w:szCs w:val="28"/>
        </w:rPr>
        <w:t>、代售点售票等第三方</w:t>
      </w:r>
      <w:r w:rsidRPr="00232A00">
        <w:rPr>
          <w:rFonts w:hint="eastAsia"/>
          <w:sz w:val="28"/>
          <w:szCs w:val="28"/>
        </w:rPr>
        <w:t>票款结算。</w:t>
      </w:r>
    </w:p>
    <w:bookmarkEnd w:id="7"/>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（一）站站结算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站站结算主要用于联网售票情况下，一个站有出售</w:t>
      </w:r>
      <w:r w:rsidRPr="00232A00">
        <w:rPr>
          <w:rFonts w:hint="eastAsia"/>
          <w:sz w:val="28"/>
          <w:szCs w:val="28"/>
        </w:rPr>
        <w:t>(</w:t>
      </w:r>
      <w:r w:rsidRPr="00232A00">
        <w:rPr>
          <w:rFonts w:hint="eastAsia"/>
          <w:sz w:val="28"/>
          <w:szCs w:val="28"/>
        </w:rPr>
        <w:t>退</w:t>
      </w:r>
      <w:r w:rsidRPr="00232A00">
        <w:rPr>
          <w:rFonts w:hint="eastAsia"/>
          <w:sz w:val="28"/>
          <w:szCs w:val="28"/>
        </w:rPr>
        <w:t>)</w:t>
      </w:r>
      <w:r w:rsidRPr="00232A00">
        <w:rPr>
          <w:rFonts w:hint="eastAsia"/>
          <w:sz w:val="28"/>
          <w:szCs w:val="28"/>
        </w:rPr>
        <w:t>另一个站车票的情况时，对代售票款或代付退票款在发生的两站之间进行结算。在开展联网售票前，客运站间或行业管理部门需要明确联网售票或退票的手续费收取和分配规则，以及结算周期和结算办法。</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站站结算时，由本系统根据预先设定的收费规则，在统计联网售票和退票数据后，自动生成结算支付单</w:t>
      </w:r>
      <w:r w:rsidRPr="00232A00">
        <w:rPr>
          <w:rFonts w:hint="eastAsia"/>
          <w:sz w:val="28"/>
          <w:szCs w:val="28"/>
        </w:rPr>
        <w:t>.</w:t>
      </w:r>
      <w:r w:rsidRPr="00232A00">
        <w:rPr>
          <w:rFonts w:hint="eastAsia"/>
          <w:sz w:val="28"/>
          <w:szCs w:val="28"/>
        </w:rPr>
        <w:t>在经客运站财务确认后，通过本系统完成对对方站的票款支付。</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lastRenderedPageBreak/>
        <w:t>（二）站运结算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站运结算是由客运站直接向运输公司结算运费，通常发生在两种情况下：</w:t>
      </w:r>
      <w:r w:rsidRPr="00232A00">
        <w:rPr>
          <w:rFonts w:hint="eastAsia"/>
          <w:sz w:val="28"/>
          <w:szCs w:val="28"/>
        </w:rPr>
        <w:t>1</w:t>
      </w:r>
      <w:r w:rsidRPr="00232A00">
        <w:rPr>
          <w:rFonts w:hint="eastAsia"/>
          <w:sz w:val="28"/>
          <w:szCs w:val="28"/>
        </w:rPr>
        <w:t>）在站运分离情况下，客运站直接与运输公司结算运费；</w:t>
      </w:r>
      <w:r w:rsidRPr="00232A00">
        <w:rPr>
          <w:rFonts w:hint="eastAsia"/>
          <w:sz w:val="28"/>
          <w:szCs w:val="28"/>
        </w:rPr>
        <w:t>2</w:t>
      </w:r>
      <w:r w:rsidRPr="00232A00">
        <w:rPr>
          <w:rFonts w:hint="eastAsia"/>
          <w:sz w:val="28"/>
          <w:szCs w:val="28"/>
        </w:rPr>
        <w:t>）由客运站直接与承包车车主进行运费结算。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站运结算时，客运站主要以发班运量单和手工运量单为结算依据，在扣除各类费用（停车费、洗车费等）和客运代理费后，将剩余票款即运费结算给车主。</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（三）运运结算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运运结算主要分为各营各得和捆绑结算两种方式。</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1</w:t>
      </w:r>
      <w:r w:rsidRPr="00232A00">
        <w:rPr>
          <w:rFonts w:hint="eastAsia"/>
          <w:sz w:val="28"/>
          <w:szCs w:val="28"/>
        </w:rPr>
        <w:t>）各营各得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运输公司根据对方进站车辆的检票情况，</w:t>
      </w:r>
      <w:proofErr w:type="gramStart"/>
      <w:r w:rsidRPr="00232A00">
        <w:rPr>
          <w:rFonts w:hint="eastAsia"/>
          <w:sz w:val="28"/>
          <w:szCs w:val="28"/>
        </w:rPr>
        <w:t>将已检车票</w:t>
      </w:r>
      <w:proofErr w:type="gramEnd"/>
      <w:r w:rsidRPr="00232A00">
        <w:rPr>
          <w:rFonts w:hint="eastAsia"/>
          <w:sz w:val="28"/>
          <w:szCs w:val="28"/>
        </w:rPr>
        <w:t>的售票票款，在扣去各类服务费和客运代理费后，将剩余的运费结算给对方运输公司。反之亦然。</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2</w:t>
      </w:r>
      <w:r w:rsidRPr="00232A00">
        <w:rPr>
          <w:rFonts w:hint="eastAsia"/>
          <w:sz w:val="28"/>
          <w:szCs w:val="28"/>
        </w:rPr>
        <w:t>）捆绑结算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主要发生在同时拥有客运站和运输公司的运输集团与运输集团之间。双方为平衡利益，需要均分或按比例分配运费，这就需要将回程运量计入结算。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回程运量是我方下属车辆在对开单位下属客运站发班，由对方客运站打印的，用于与对开单位进行运费结算的运量单。</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捆绑结算的方式主要包括：双边加总平均和四边加总平均。</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①双边加总平均主要是将对方从我方发班的运费，与我方从对方发班的运费，两者相加后各分一半。</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②四边加总平均则是将双方的来去程的运费进行相加后，再各分一半。</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lastRenderedPageBreak/>
        <w:t>对于省内公司间的捆绑结算，去程运量与我方回程运量的匹配工作，由本系统根据预先设置的捆绑条件，通过线路和车牌等条件自动完成。对于省</w:t>
      </w:r>
      <w:proofErr w:type="gramStart"/>
      <w:r w:rsidRPr="00232A00">
        <w:rPr>
          <w:rFonts w:hint="eastAsia"/>
          <w:sz w:val="28"/>
          <w:szCs w:val="28"/>
        </w:rPr>
        <w:t>外公司间的</w:t>
      </w:r>
      <w:proofErr w:type="gramEnd"/>
      <w:r w:rsidRPr="00232A00">
        <w:rPr>
          <w:rFonts w:hint="eastAsia"/>
          <w:sz w:val="28"/>
          <w:szCs w:val="28"/>
        </w:rPr>
        <w:t>捆绑结算，由本系统提供数据录入或导入功能，将回程运量数据录入或导入到本系统中，然后对数据进行自动匹配。</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（四）第三方结算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对于代售点售出车票、网上售出车票、支付平台收取手续费等，统一由省级中心进行结算。</w:t>
      </w:r>
    </w:p>
    <w:p w:rsidR="00422B97" w:rsidRPr="007D0E4C" w:rsidRDefault="00422B97" w:rsidP="00DB3E9A">
      <w:pPr>
        <w:pStyle w:val="4"/>
        <w:numPr>
          <w:ilvl w:val="3"/>
          <w:numId w:val="1"/>
        </w:numPr>
        <w:spacing w:beforeLines="50" w:before="156" w:afterLines="50" w:after="156" w:line="480" w:lineRule="atLeast"/>
        <w:rPr>
          <w:b/>
          <w:sz w:val="28"/>
          <w:szCs w:val="28"/>
        </w:rPr>
      </w:pPr>
      <w:r w:rsidRPr="007D0E4C">
        <w:rPr>
          <w:rFonts w:hint="eastAsia"/>
          <w:b/>
          <w:sz w:val="28"/>
          <w:szCs w:val="28"/>
        </w:rPr>
        <w:t>技术实现要求</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在技术实现上，系统应基于</w:t>
      </w:r>
      <w:r w:rsidRPr="00232A00">
        <w:rPr>
          <w:rFonts w:hint="eastAsia"/>
          <w:sz w:val="28"/>
          <w:szCs w:val="28"/>
        </w:rPr>
        <w:t>Java EE</w:t>
      </w:r>
      <w:r w:rsidRPr="00232A00">
        <w:rPr>
          <w:rFonts w:hint="eastAsia"/>
          <w:sz w:val="28"/>
          <w:szCs w:val="28"/>
        </w:rPr>
        <w:t>技术体系开发，采用</w:t>
      </w:r>
      <w:r w:rsidRPr="00232A00">
        <w:rPr>
          <w:rFonts w:hint="eastAsia"/>
          <w:sz w:val="28"/>
          <w:szCs w:val="28"/>
        </w:rPr>
        <w:t>B/S</w:t>
      </w:r>
      <w:r w:rsidRPr="00232A00">
        <w:rPr>
          <w:rFonts w:hint="eastAsia"/>
          <w:sz w:val="28"/>
          <w:szCs w:val="28"/>
        </w:rPr>
        <w:t>架构。本系统需与公路客运联网售票业务系统的对接，由联网售票业务系统提供标准</w:t>
      </w:r>
      <w:proofErr w:type="spellStart"/>
      <w:r w:rsidRPr="00232A00">
        <w:rPr>
          <w:rFonts w:hint="eastAsia"/>
          <w:sz w:val="28"/>
          <w:szCs w:val="28"/>
        </w:rPr>
        <w:t>WebServices</w:t>
      </w:r>
      <w:proofErr w:type="spellEnd"/>
      <w:r w:rsidRPr="00232A00">
        <w:rPr>
          <w:rFonts w:hint="eastAsia"/>
          <w:sz w:val="28"/>
          <w:szCs w:val="28"/>
        </w:rPr>
        <w:t>接口和数据访问视图，然后通过数据交换中间件或</w:t>
      </w:r>
      <w:r w:rsidRPr="00232A00">
        <w:rPr>
          <w:rFonts w:hint="eastAsia"/>
          <w:sz w:val="28"/>
          <w:szCs w:val="28"/>
        </w:rPr>
        <w:t>ESB</w:t>
      </w:r>
      <w:r w:rsidRPr="00232A00">
        <w:rPr>
          <w:rFonts w:hint="eastAsia"/>
          <w:sz w:val="28"/>
          <w:szCs w:val="28"/>
        </w:rPr>
        <w:t>中间件，将运量单等结算所需的数据采集到本系统中。</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本系统应实现与银行或第三方支付平台的对接，为客运站、运输公司提供在线式结算支付功能。</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另外，本系统中的各类统计报表要提供</w:t>
      </w:r>
      <w:r w:rsidRPr="00232A00">
        <w:rPr>
          <w:rFonts w:hint="eastAsia"/>
          <w:sz w:val="28"/>
          <w:szCs w:val="28"/>
        </w:rPr>
        <w:t>excel</w:t>
      </w:r>
      <w:r w:rsidRPr="00232A00">
        <w:rPr>
          <w:rFonts w:hint="eastAsia"/>
          <w:sz w:val="28"/>
          <w:szCs w:val="28"/>
        </w:rPr>
        <w:t>文件导出功能。</w:t>
      </w:r>
    </w:p>
    <w:p w:rsidR="00422B97" w:rsidRDefault="00422B97" w:rsidP="00DB3E9A">
      <w:pPr>
        <w:pStyle w:val="4"/>
        <w:numPr>
          <w:ilvl w:val="3"/>
          <w:numId w:val="1"/>
        </w:numPr>
        <w:spacing w:beforeLines="50" w:before="156" w:afterLines="50" w:after="156" w:line="480" w:lineRule="atLeast"/>
        <w:rPr>
          <w:b/>
          <w:sz w:val="28"/>
          <w:szCs w:val="28"/>
        </w:rPr>
      </w:pPr>
      <w:r w:rsidRPr="007D0E4C">
        <w:rPr>
          <w:rFonts w:hint="eastAsia"/>
          <w:b/>
          <w:sz w:val="28"/>
          <w:szCs w:val="28"/>
        </w:rPr>
        <w:t>系统功能设计</w:t>
      </w:r>
    </w:p>
    <w:p w:rsidR="00422B97" w:rsidRPr="007D0E4C" w:rsidRDefault="00422B97" w:rsidP="00DB3E9A">
      <w:pPr>
        <w:pStyle w:val="5"/>
        <w:numPr>
          <w:ilvl w:val="4"/>
          <w:numId w:val="1"/>
        </w:numPr>
        <w:tabs>
          <w:tab w:val="clear" w:pos="1008"/>
        </w:tabs>
        <w:spacing w:beforeLines="50" w:before="156" w:afterLines="50" w:after="156" w:line="480" w:lineRule="atLeast"/>
        <w:rPr>
          <w:sz w:val="28"/>
          <w:szCs w:val="28"/>
        </w:rPr>
      </w:pPr>
      <w:r w:rsidRPr="007D0E4C">
        <w:rPr>
          <w:rFonts w:hint="eastAsia"/>
          <w:sz w:val="28"/>
          <w:szCs w:val="28"/>
        </w:rPr>
        <w:t>基础数据管理</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对结算所需的各类基础数据进行管理，这些基础数据主要来源于运政管理系统和客运联网售票业务系统，主要包括经营车主、车辆和线路班次等。</w:t>
      </w:r>
    </w:p>
    <w:p w:rsidR="00422B97" w:rsidRDefault="00422B97" w:rsidP="00DB3E9A">
      <w:pPr>
        <w:pStyle w:val="6"/>
        <w:numPr>
          <w:ilvl w:val="5"/>
          <w:numId w:val="1"/>
        </w:numPr>
        <w:spacing w:beforeLines="50" w:before="156" w:afterLines="50" w:after="156" w:line="480" w:lineRule="atLeast"/>
      </w:pPr>
      <w:r>
        <w:rPr>
          <w:rFonts w:hint="eastAsia"/>
        </w:rPr>
        <w:t>经营车主档案</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主要提供运营车辆所属的运输公司或车主的信息查询，经营车主档案主要以运政系统中的经营业</w:t>
      </w:r>
      <w:proofErr w:type="gramStart"/>
      <w:r w:rsidRPr="00232A00">
        <w:rPr>
          <w:rFonts w:hint="eastAsia"/>
          <w:sz w:val="28"/>
          <w:szCs w:val="28"/>
        </w:rPr>
        <w:t>户数据</w:t>
      </w:r>
      <w:proofErr w:type="gramEnd"/>
      <w:r w:rsidRPr="00232A00">
        <w:rPr>
          <w:rFonts w:hint="eastAsia"/>
          <w:sz w:val="28"/>
          <w:szCs w:val="28"/>
        </w:rPr>
        <w:t>为基础，并结合客运站录入的</w:t>
      </w:r>
      <w:r w:rsidRPr="00232A00">
        <w:rPr>
          <w:rFonts w:hint="eastAsia"/>
          <w:sz w:val="28"/>
          <w:szCs w:val="28"/>
        </w:rPr>
        <w:lastRenderedPageBreak/>
        <w:t>进站协议数据。</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包括单位名称、经营许可证号、联系电话、地址、负责人、合同日期等。</w:t>
      </w:r>
    </w:p>
    <w:p w:rsidR="00422B97" w:rsidRDefault="00422B97" w:rsidP="00DB3E9A">
      <w:pPr>
        <w:pStyle w:val="6"/>
        <w:numPr>
          <w:ilvl w:val="5"/>
          <w:numId w:val="1"/>
        </w:numPr>
        <w:spacing w:beforeLines="50" w:before="156" w:afterLines="50" w:after="156" w:line="480" w:lineRule="atLeast"/>
      </w:pPr>
      <w:r>
        <w:rPr>
          <w:rFonts w:hint="eastAsia"/>
        </w:rPr>
        <w:t>车辆档案</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主要提供运营车辆的信息查询，车辆档案主要以运政系统中的运营车辆数据为基础，并结合客运站进站车辆数据。</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包括车牌号、品牌、型号、出厂日期、额定座位、行李仓载重量、最大容量、车属单位、座位类型、道路运输证号等。</w:t>
      </w:r>
    </w:p>
    <w:p w:rsidR="00422B97" w:rsidRDefault="00422B97" w:rsidP="00DB3E9A">
      <w:pPr>
        <w:pStyle w:val="6"/>
        <w:numPr>
          <w:ilvl w:val="5"/>
          <w:numId w:val="1"/>
        </w:numPr>
        <w:spacing w:beforeLines="50" w:before="156" w:afterLines="50" w:after="156" w:line="480" w:lineRule="atLeast"/>
      </w:pPr>
      <w:r>
        <w:rPr>
          <w:rFonts w:hint="eastAsia"/>
        </w:rPr>
        <w:t>线路班次档案</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主要提供线路班次的信息查询，线路班次主要以联网售票业务系统中的线路班次数据为基础，并结合运政系统中的班线审批数据。</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包括线路编码、线路名称、线路等级、起讫点、途经站点、里程等</w:t>
      </w:r>
      <w:r w:rsidR="006D2563">
        <w:rPr>
          <w:rFonts w:hint="eastAsia"/>
          <w:sz w:val="28"/>
          <w:szCs w:val="28"/>
        </w:rPr>
        <w:t>.</w:t>
      </w:r>
    </w:p>
    <w:p w:rsidR="00422B97" w:rsidRDefault="00422B97" w:rsidP="00DB3E9A">
      <w:pPr>
        <w:pStyle w:val="5"/>
        <w:numPr>
          <w:ilvl w:val="4"/>
          <w:numId w:val="1"/>
        </w:numPr>
        <w:tabs>
          <w:tab w:val="clear" w:pos="1008"/>
        </w:tabs>
        <w:spacing w:beforeLines="50" w:before="156" w:afterLines="50" w:after="156" w:line="480" w:lineRule="atLeast"/>
        <w:rPr>
          <w:sz w:val="28"/>
          <w:szCs w:val="28"/>
        </w:rPr>
      </w:pPr>
      <w:r>
        <w:rPr>
          <w:rFonts w:hint="eastAsia"/>
          <w:sz w:val="28"/>
          <w:szCs w:val="28"/>
        </w:rPr>
        <w:t>渠道管理</w:t>
      </w:r>
      <w:r w:rsidR="00DB3E9A">
        <w:rPr>
          <w:rFonts w:hint="eastAsia"/>
          <w:sz w:val="28"/>
          <w:szCs w:val="28"/>
        </w:rPr>
        <w:t>（</w:t>
      </w:r>
      <w:r w:rsidR="00DB3E9A" w:rsidRPr="00FC13C7">
        <w:rPr>
          <w:rFonts w:hint="eastAsia"/>
          <w:color w:val="FF0000"/>
          <w:sz w:val="28"/>
          <w:szCs w:val="28"/>
        </w:rPr>
        <w:t>不应该在清分结算系统中</w:t>
      </w:r>
      <w:r w:rsidR="00DB3E9A">
        <w:rPr>
          <w:rFonts w:hint="eastAsia"/>
          <w:sz w:val="28"/>
          <w:szCs w:val="28"/>
        </w:rPr>
        <w:t>）</w:t>
      </w:r>
    </w:p>
    <w:p w:rsidR="00422B97" w:rsidRPr="00EA0B50" w:rsidRDefault="00422B97" w:rsidP="00DB3E9A">
      <w:pPr>
        <w:snapToGrid w:val="0"/>
        <w:spacing w:beforeLines="50" w:before="156" w:afterLines="50" w:after="156" w:line="480" w:lineRule="atLeast"/>
        <w:ind w:firstLineChars="200" w:firstLine="560"/>
        <w:rPr>
          <w:rFonts w:ascii="宋体" w:hAnsi="宋体"/>
          <w:sz w:val="28"/>
          <w:szCs w:val="28"/>
        </w:rPr>
      </w:pPr>
      <w:r w:rsidRPr="00EA0B50">
        <w:rPr>
          <w:rFonts w:ascii="宋体" w:hAnsi="宋体" w:hint="eastAsia"/>
          <w:sz w:val="28"/>
          <w:szCs w:val="28"/>
        </w:rPr>
        <w:t>用于控制各类接入到中心，参与联网售票、客票代售的邮政、ISP、第三方代售点等，其可/或不可售的班次等，并实行保证金控制。</w:t>
      </w:r>
    </w:p>
    <w:p w:rsidR="00422B97" w:rsidRPr="00EA0B50" w:rsidRDefault="00422B97" w:rsidP="00DB3E9A">
      <w:pPr>
        <w:pStyle w:val="a3"/>
        <w:numPr>
          <w:ilvl w:val="0"/>
          <w:numId w:val="3"/>
        </w:numPr>
        <w:spacing w:beforeLines="50" w:before="156" w:afterLines="50" w:after="156" w:line="480" w:lineRule="atLeast"/>
        <w:ind w:firstLineChars="0"/>
        <w:rPr>
          <w:sz w:val="28"/>
          <w:szCs w:val="28"/>
        </w:rPr>
      </w:pPr>
      <w:r w:rsidRPr="00EA0B50">
        <w:rPr>
          <w:rFonts w:hint="eastAsia"/>
          <w:sz w:val="28"/>
          <w:szCs w:val="28"/>
        </w:rPr>
        <w:t>可售班次控制</w:t>
      </w:r>
    </w:p>
    <w:p w:rsidR="00422B97" w:rsidRPr="00A574C2" w:rsidRDefault="00422B97" w:rsidP="00DB3E9A">
      <w:pPr>
        <w:snapToGrid w:val="0"/>
        <w:spacing w:beforeLines="50" w:before="156" w:afterLines="50" w:after="156" w:line="480" w:lineRule="atLeast"/>
        <w:ind w:firstLineChars="200" w:firstLine="560"/>
        <w:rPr>
          <w:rFonts w:ascii="宋体" w:hAnsi="宋体"/>
          <w:sz w:val="28"/>
          <w:szCs w:val="28"/>
        </w:rPr>
      </w:pPr>
      <w:r>
        <w:rPr>
          <w:rFonts w:ascii="宋体" w:hAnsi="宋体" w:hint="eastAsia"/>
          <w:sz w:val="28"/>
          <w:szCs w:val="28"/>
        </w:rPr>
        <w:t>控制某机构</w:t>
      </w:r>
      <w:r w:rsidRPr="00A574C2">
        <w:rPr>
          <w:rFonts w:ascii="宋体" w:hAnsi="宋体" w:hint="eastAsia"/>
          <w:sz w:val="28"/>
          <w:szCs w:val="28"/>
        </w:rPr>
        <w:t>可售</w:t>
      </w:r>
      <w:r>
        <w:rPr>
          <w:rFonts w:ascii="宋体" w:hAnsi="宋体" w:hint="eastAsia"/>
          <w:sz w:val="28"/>
          <w:szCs w:val="28"/>
        </w:rPr>
        <w:t>各市级中心的</w:t>
      </w:r>
      <w:r w:rsidRPr="00A574C2">
        <w:rPr>
          <w:rFonts w:ascii="宋体" w:hAnsi="宋体" w:hint="eastAsia"/>
          <w:sz w:val="28"/>
          <w:szCs w:val="28"/>
        </w:rPr>
        <w:t>班次</w:t>
      </w:r>
      <w:r>
        <w:rPr>
          <w:rFonts w:ascii="宋体" w:hAnsi="宋体" w:hint="eastAsia"/>
          <w:sz w:val="28"/>
          <w:szCs w:val="28"/>
        </w:rPr>
        <w:t>，以及针对该班次的售票张数、预售天数、可售票种等。</w:t>
      </w:r>
    </w:p>
    <w:p w:rsidR="00422B97" w:rsidRPr="00EA0B50" w:rsidRDefault="00422B97" w:rsidP="00DB3E9A">
      <w:pPr>
        <w:pStyle w:val="a3"/>
        <w:numPr>
          <w:ilvl w:val="0"/>
          <w:numId w:val="3"/>
        </w:numPr>
        <w:spacing w:beforeLines="50" w:before="156" w:afterLines="50" w:after="156" w:line="480" w:lineRule="atLeast"/>
        <w:ind w:firstLineChars="0"/>
        <w:rPr>
          <w:sz w:val="28"/>
          <w:szCs w:val="28"/>
        </w:rPr>
      </w:pPr>
      <w:r w:rsidRPr="00EA0B50">
        <w:rPr>
          <w:rFonts w:hint="eastAsia"/>
          <w:sz w:val="28"/>
          <w:szCs w:val="28"/>
        </w:rPr>
        <w:t>不可售班次</w:t>
      </w:r>
      <w:r>
        <w:rPr>
          <w:rFonts w:hint="eastAsia"/>
          <w:sz w:val="28"/>
          <w:szCs w:val="28"/>
        </w:rPr>
        <w:t>控制</w:t>
      </w:r>
    </w:p>
    <w:p w:rsidR="00422B97" w:rsidRPr="00A574C2" w:rsidRDefault="00422B97" w:rsidP="00DB3E9A">
      <w:pPr>
        <w:snapToGrid w:val="0"/>
        <w:spacing w:beforeLines="50" w:before="156" w:afterLines="50" w:after="156" w:line="480" w:lineRule="atLeast"/>
        <w:ind w:firstLineChars="200" w:firstLine="560"/>
        <w:rPr>
          <w:rFonts w:ascii="宋体" w:hAnsi="宋体"/>
          <w:sz w:val="28"/>
          <w:szCs w:val="28"/>
        </w:rPr>
      </w:pPr>
      <w:r>
        <w:rPr>
          <w:rFonts w:ascii="宋体" w:hAnsi="宋体" w:hint="eastAsia"/>
          <w:sz w:val="28"/>
          <w:szCs w:val="28"/>
        </w:rPr>
        <w:t>控制某机构不能</w:t>
      </w:r>
      <w:r w:rsidRPr="00A574C2">
        <w:rPr>
          <w:rFonts w:ascii="宋体" w:hAnsi="宋体" w:hint="eastAsia"/>
          <w:sz w:val="28"/>
          <w:szCs w:val="28"/>
        </w:rPr>
        <w:t>售</w:t>
      </w:r>
      <w:r>
        <w:rPr>
          <w:rFonts w:ascii="宋体" w:hAnsi="宋体" w:hint="eastAsia"/>
          <w:sz w:val="28"/>
          <w:szCs w:val="28"/>
        </w:rPr>
        <w:t>各市级中心的</w:t>
      </w:r>
      <w:r w:rsidRPr="00A574C2">
        <w:rPr>
          <w:rFonts w:ascii="宋体" w:hAnsi="宋体" w:hint="eastAsia"/>
          <w:sz w:val="28"/>
          <w:szCs w:val="28"/>
        </w:rPr>
        <w:t>班次</w:t>
      </w:r>
      <w:r>
        <w:rPr>
          <w:rFonts w:ascii="宋体" w:hAnsi="宋体" w:hint="eastAsia"/>
          <w:sz w:val="28"/>
          <w:szCs w:val="28"/>
        </w:rPr>
        <w:t>。</w:t>
      </w:r>
    </w:p>
    <w:p w:rsidR="00422B97" w:rsidRPr="000F7314" w:rsidRDefault="00422B97" w:rsidP="00DB3E9A">
      <w:pPr>
        <w:pStyle w:val="a3"/>
        <w:numPr>
          <w:ilvl w:val="0"/>
          <w:numId w:val="3"/>
        </w:numPr>
        <w:spacing w:beforeLines="50" w:before="156" w:afterLines="50" w:after="156" w:line="480" w:lineRule="atLeast"/>
        <w:ind w:firstLineChars="0"/>
        <w:rPr>
          <w:sz w:val="28"/>
          <w:szCs w:val="28"/>
        </w:rPr>
      </w:pPr>
      <w:bookmarkStart w:id="8" w:name="_Toc317084432"/>
      <w:bookmarkStart w:id="9" w:name="_Toc21412"/>
      <w:bookmarkStart w:id="10" w:name="_Toc689"/>
      <w:bookmarkStart w:id="11" w:name="_Toc349737789"/>
      <w:r>
        <w:rPr>
          <w:rFonts w:hint="eastAsia"/>
          <w:sz w:val="28"/>
          <w:szCs w:val="28"/>
        </w:rPr>
        <w:t>售票额度</w:t>
      </w:r>
      <w:r w:rsidRPr="000F7314">
        <w:rPr>
          <w:rFonts w:hint="eastAsia"/>
          <w:sz w:val="28"/>
          <w:szCs w:val="28"/>
        </w:rPr>
        <w:t>管理</w:t>
      </w:r>
      <w:bookmarkEnd w:id="8"/>
      <w:bookmarkEnd w:id="9"/>
      <w:bookmarkEnd w:id="10"/>
      <w:bookmarkEnd w:id="11"/>
    </w:p>
    <w:p w:rsidR="00422B97" w:rsidRDefault="00422B97" w:rsidP="00DB3E9A">
      <w:pPr>
        <w:snapToGrid w:val="0"/>
        <w:spacing w:beforeLines="50" w:before="156" w:afterLines="50" w:after="156" w:line="480" w:lineRule="atLeast"/>
        <w:ind w:firstLineChars="200" w:firstLine="560"/>
      </w:pPr>
      <w:r>
        <w:rPr>
          <w:rFonts w:ascii="宋体" w:hAnsi="宋体" w:hint="eastAsia"/>
          <w:sz w:val="28"/>
          <w:szCs w:val="28"/>
        </w:rPr>
        <w:t>控制某机构可售各市级中心下属各客运站的售票额度，当在一段</w:t>
      </w:r>
      <w:r>
        <w:rPr>
          <w:rFonts w:ascii="宋体" w:hAnsi="宋体" w:hint="eastAsia"/>
          <w:sz w:val="28"/>
          <w:szCs w:val="28"/>
        </w:rPr>
        <w:lastRenderedPageBreak/>
        <w:t>时间内的售票款超出指定额度后，系统停止该机构售票，并要求对额度进行恢复操作。</w:t>
      </w:r>
    </w:p>
    <w:p w:rsidR="00422B97" w:rsidRPr="007D0E4C" w:rsidRDefault="00422B97" w:rsidP="00DB3E9A">
      <w:pPr>
        <w:pStyle w:val="5"/>
        <w:numPr>
          <w:ilvl w:val="4"/>
          <w:numId w:val="1"/>
        </w:numPr>
        <w:tabs>
          <w:tab w:val="clear" w:pos="1008"/>
        </w:tabs>
        <w:spacing w:beforeLines="50" w:before="156" w:afterLines="50" w:after="156" w:line="480" w:lineRule="atLeast"/>
        <w:rPr>
          <w:sz w:val="28"/>
          <w:szCs w:val="28"/>
        </w:rPr>
      </w:pPr>
      <w:r w:rsidRPr="007D0E4C">
        <w:rPr>
          <w:rFonts w:hint="eastAsia"/>
          <w:sz w:val="28"/>
          <w:szCs w:val="28"/>
        </w:rPr>
        <w:t>站运结算</w:t>
      </w:r>
    </w:p>
    <w:p w:rsidR="00422B97" w:rsidRDefault="00422B97" w:rsidP="00DB3E9A">
      <w:pPr>
        <w:pStyle w:val="6"/>
        <w:numPr>
          <w:ilvl w:val="5"/>
          <w:numId w:val="1"/>
        </w:numPr>
        <w:spacing w:beforeLines="50" w:before="156" w:afterLines="50" w:after="156" w:line="480" w:lineRule="atLeast"/>
      </w:pPr>
      <w:r w:rsidRPr="009615E5">
        <w:rPr>
          <w:rFonts w:hint="eastAsia"/>
        </w:rPr>
        <w:t>微机运量单管理</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微机运量单是由站务系统在车辆发班时打印的、供车主与客运站结算运费的凭证。本系统中的微机运量单管理，主要提供联网售票业务系统中上传运量单的查询。</w:t>
      </w:r>
    </w:p>
    <w:p w:rsidR="00422B97" w:rsidRDefault="00422B97" w:rsidP="00DB3E9A">
      <w:pPr>
        <w:pStyle w:val="6"/>
        <w:numPr>
          <w:ilvl w:val="5"/>
          <w:numId w:val="1"/>
        </w:numPr>
        <w:spacing w:beforeLines="50" w:before="156" w:afterLines="50" w:after="156" w:line="480" w:lineRule="atLeast"/>
      </w:pPr>
      <w:r w:rsidRPr="009615E5">
        <w:rPr>
          <w:rFonts w:hint="eastAsia"/>
        </w:rPr>
        <w:t>手工运量单管理</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提供手工运量单的录入和查询功能，手工</w:t>
      </w:r>
      <w:proofErr w:type="gramStart"/>
      <w:r w:rsidRPr="00232A00">
        <w:rPr>
          <w:rFonts w:hint="eastAsia"/>
          <w:sz w:val="28"/>
          <w:szCs w:val="28"/>
        </w:rPr>
        <w:t>运量需</w:t>
      </w:r>
      <w:proofErr w:type="gramEnd"/>
      <w:r w:rsidRPr="00232A00">
        <w:rPr>
          <w:rFonts w:hint="eastAsia"/>
          <w:sz w:val="28"/>
          <w:szCs w:val="28"/>
        </w:rPr>
        <w:t>录入的信息包括手工运量单单号</w:t>
      </w:r>
      <w:r w:rsidR="00DB3E9A">
        <w:rPr>
          <w:rFonts w:hint="eastAsia"/>
          <w:sz w:val="28"/>
          <w:szCs w:val="28"/>
        </w:rPr>
        <w:t>、车次、乘车日期</w:t>
      </w:r>
      <w:r w:rsidRPr="00232A00">
        <w:rPr>
          <w:rFonts w:hint="eastAsia"/>
          <w:sz w:val="28"/>
          <w:szCs w:val="28"/>
        </w:rPr>
        <w:t>、到站、张数、金额信息。</w:t>
      </w:r>
    </w:p>
    <w:p w:rsidR="00422B97" w:rsidRDefault="00422B97" w:rsidP="00DB3E9A">
      <w:pPr>
        <w:pStyle w:val="6"/>
        <w:numPr>
          <w:ilvl w:val="5"/>
          <w:numId w:val="1"/>
        </w:numPr>
        <w:spacing w:beforeLines="50" w:before="156" w:afterLines="50" w:after="156" w:line="480" w:lineRule="atLeast"/>
      </w:pPr>
      <w:r w:rsidRPr="009615E5">
        <w:rPr>
          <w:rFonts w:hint="eastAsia"/>
        </w:rPr>
        <w:t>收费项目设置</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用于初始化客运站的各类收费项目，如停车费等，这些收费项目分为打单</w:t>
      </w:r>
      <w:proofErr w:type="gramStart"/>
      <w:r w:rsidRPr="00232A00">
        <w:rPr>
          <w:rFonts w:hint="eastAsia"/>
          <w:sz w:val="28"/>
          <w:szCs w:val="28"/>
        </w:rPr>
        <w:t>时扣费项目</w:t>
      </w:r>
      <w:proofErr w:type="gramEnd"/>
      <w:r w:rsidRPr="00232A00">
        <w:rPr>
          <w:rFonts w:hint="eastAsia"/>
          <w:sz w:val="28"/>
          <w:szCs w:val="28"/>
        </w:rPr>
        <w:t>和结算</w:t>
      </w:r>
      <w:proofErr w:type="gramStart"/>
      <w:r w:rsidRPr="00232A00">
        <w:rPr>
          <w:rFonts w:hint="eastAsia"/>
          <w:sz w:val="28"/>
          <w:szCs w:val="28"/>
        </w:rPr>
        <w:t>时扣费项目</w:t>
      </w:r>
      <w:proofErr w:type="gramEnd"/>
      <w:r w:rsidRPr="00232A00">
        <w:rPr>
          <w:rFonts w:hint="eastAsia"/>
          <w:sz w:val="28"/>
          <w:szCs w:val="28"/>
        </w:rPr>
        <w:t>。打单</w:t>
      </w:r>
      <w:proofErr w:type="gramStart"/>
      <w:r w:rsidRPr="00232A00">
        <w:rPr>
          <w:rFonts w:hint="eastAsia"/>
          <w:sz w:val="28"/>
          <w:szCs w:val="28"/>
        </w:rPr>
        <w:t>时扣费项目</w:t>
      </w:r>
      <w:proofErr w:type="gramEnd"/>
      <w:r w:rsidRPr="00232A00">
        <w:rPr>
          <w:rFonts w:hint="eastAsia"/>
          <w:sz w:val="28"/>
          <w:szCs w:val="28"/>
        </w:rPr>
        <w:t>是指在打运量单时，计算运量金额就需要扣除的各类站场收费项目。</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不同的收费项目，其费用计算方式和收费时间也可能不同，如按单车收费、按月收费、按运量单张数收费、按运量单打印次数收费。</w:t>
      </w:r>
    </w:p>
    <w:p w:rsidR="00422B97" w:rsidRDefault="00422B97" w:rsidP="00DB3E9A">
      <w:pPr>
        <w:pStyle w:val="6"/>
        <w:numPr>
          <w:ilvl w:val="5"/>
          <w:numId w:val="1"/>
        </w:numPr>
        <w:spacing w:beforeLines="50" w:before="156" w:afterLines="50" w:after="156" w:line="480" w:lineRule="atLeast"/>
      </w:pPr>
      <w:r w:rsidRPr="009615E5">
        <w:rPr>
          <w:rFonts w:hint="eastAsia"/>
        </w:rPr>
        <w:t>结算标准设置</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用于设置运费的计算公式。运费即售票营收在扣除各类收费项目、客运代理费后的，需要结算给车辆的费用。</w:t>
      </w:r>
    </w:p>
    <w:p w:rsidR="00422B97" w:rsidRDefault="00422B97" w:rsidP="00DB3E9A">
      <w:pPr>
        <w:pStyle w:val="6"/>
        <w:numPr>
          <w:ilvl w:val="5"/>
          <w:numId w:val="1"/>
        </w:numPr>
        <w:spacing w:beforeLines="50" w:before="156" w:afterLines="50" w:after="156" w:line="480" w:lineRule="atLeast"/>
      </w:pPr>
      <w:r w:rsidRPr="009615E5">
        <w:rPr>
          <w:rFonts w:hint="eastAsia"/>
        </w:rPr>
        <w:t>结算标准应用</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不同的运输公司、车辆、</w:t>
      </w:r>
      <w:proofErr w:type="gramStart"/>
      <w:r w:rsidRPr="00232A00">
        <w:rPr>
          <w:rFonts w:hint="eastAsia"/>
          <w:sz w:val="28"/>
          <w:szCs w:val="28"/>
        </w:rPr>
        <w:t>班线其运费</w:t>
      </w:r>
      <w:proofErr w:type="gramEnd"/>
      <w:r w:rsidRPr="00232A00">
        <w:rPr>
          <w:rFonts w:hint="eastAsia"/>
          <w:sz w:val="28"/>
          <w:szCs w:val="28"/>
        </w:rPr>
        <w:t>计算公司有可能不同，如有些班线可能某项目费用不收取，而其他的线路该项费用又需要收</w:t>
      </w:r>
      <w:r w:rsidR="00DB3E9A">
        <w:rPr>
          <w:rFonts w:hint="eastAsia"/>
          <w:sz w:val="28"/>
          <w:szCs w:val="28"/>
        </w:rPr>
        <w:t>取，因此就需要根据不同的结算对象设置不同的结算标准和运费计算公式</w:t>
      </w:r>
      <w:r w:rsidRPr="00232A00">
        <w:rPr>
          <w:rFonts w:hint="eastAsia"/>
          <w:sz w:val="28"/>
          <w:szCs w:val="28"/>
        </w:rPr>
        <w:t>，也就是结算标准的按结算对象应用。</w:t>
      </w:r>
    </w:p>
    <w:p w:rsidR="00422B97" w:rsidRDefault="00422B97" w:rsidP="00DB3E9A">
      <w:pPr>
        <w:pStyle w:val="6"/>
        <w:numPr>
          <w:ilvl w:val="5"/>
          <w:numId w:val="1"/>
        </w:numPr>
        <w:spacing w:beforeLines="50" w:before="156" w:afterLines="50" w:after="156" w:line="480" w:lineRule="atLeast"/>
      </w:pPr>
      <w:r w:rsidRPr="009615E5">
        <w:rPr>
          <w:rFonts w:hint="eastAsia"/>
        </w:rPr>
        <w:lastRenderedPageBreak/>
        <w:t>运量单结算</w:t>
      </w:r>
      <w:r w:rsidR="00FC13C7">
        <w:rPr>
          <w:rFonts w:hint="eastAsia"/>
        </w:rPr>
        <w:t>（</w:t>
      </w:r>
      <w:r w:rsidR="00FC13C7" w:rsidRPr="00FC13C7">
        <w:rPr>
          <w:rFonts w:hint="eastAsia"/>
          <w:color w:val="FF0000"/>
        </w:rPr>
        <w:t>如何让车主确认运量单？</w:t>
      </w:r>
      <w:r w:rsidR="00FC13C7">
        <w:rPr>
          <w:rFonts w:hint="eastAsia"/>
        </w:rPr>
        <w:t>）</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对运输公司或车主提供的待结算运量进行扫描确认，确认后的运量单将由本系统自动生成结算数据和结算支付单。</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已经由运输公司或车站确认的结算支付单，客运站可以直接通过本系统提供的在线支付功能进行运费结算。</w:t>
      </w:r>
    </w:p>
    <w:p w:rsidR="00422B97" w:rsidRDefault="00422B97" w:rsidP="00DB3E9A">
      <w:pPr>
        <w:pStyle w:val="6"/>
        <w:numPr>
          <w:ilvl w:val="5"/>
          <w:numId w:val="1"/>
        </w:numPr>
        <w:spacing w:beforeLines="50" w:before="156" w:afterLines="50" w:after="156" w:line="480" w:lineRule="atLeast"/>
      </w:pPr>
      <w:r w:rsidRPr="009615E5">
        <w:rPr>
          <w:rFonts w:hint="eastAsia"/>
        </w:rPr>
        <w:t>已结算情况查询</w:t>
      </w:r>
      <w:r w:rsidR="00FC13C7">
        <w:rPr>
          <w:rFonts w:hint="eastAsia"/>
        </w:rPr>
        <w:t>（</w:t>
      </w:r>
      <w:proofErr w:type="gramStart"/>
      <w:r w:rsidR="00FC13C7">
        <w:rPr>
          <w:rFonts w:hint="eastAsia"/>
        </w:rPr>
        <w:t>各项扣费是否</w:t>
      </w:r>
      <w:proofErr w:type="gramEnd"/>
      <w:r w:rsidR="00FC13C7">
        <w:rPr>
          <w:rFonts w:hint="eastAsia"/>
        </w:rPr>
        <w:t>要展示</w:t>
      </w:r>
      <w:proofErr w:type="gramStart"/>
      <w:r w:rsidR="00FC13C7">
        <w:rPr>
          <w:rFonts w:hint="eastAsia"/>
        </w:rPr>
        <w:t>具体扣费项目</w:t>
      </w:r>
      <w:proofErr w:type="gramEnd"/>
      <w:r w:rsidR="00FC13C7">
        <w:rPr>
          <w:rFonts w:hint="eastAsia"/>
        </w:rPr>
        <w:t>？）</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查询已结算的结算支付单明细信息，包括各项扣费、客运代理费和实际支付运费信息，以及包含的运量单。</w:t>
      </w:r>
    </w:p>
    <w:p w:rsidR="00422B97" w:rsidRPr="007D0E4C" w:rsidRDefault="00422B97" w:rsidP="00DB3E9A">
      <w:pPr>
        <w:pStyle w:val="5"/>
        <w:numPr>
          <w:ilvl w:val="4"/>
          <w:numId w:val="1"/>
        </w:numPr>
        <w:tabs>
          <w:tab w:val="clear" w:pos="1008"/>
        </w:tabs>
        <w:spacing w:beforeLines="50" w:before="156" w:afterLines="50" w:after="156" w:line="480" w:lineRule="atLeast"/>
        <w:rPr>
          <w:sz w:val="28"/>
          <w:szCs w:val="28"/>
        </w:rPr>
      </w:pPr>
      <w:r w:rsidRPr="007D0E4C">
        <w:rPr>
          <w:rFonts w:hint="eastAsia"/>
          <w:sz w:val="28"/>
          <w:szCs w:val="28"/>
        </w:rPr>
        <w:t>站站结算</w:t>
      </w:r>
    </w:p>
    <w:p w:rsidR="00422B97" w:rsidRDefault="00422B97" w:rsidP="00DB3E9A">
      <w:pPr>
        <w:pStyle w:val="6"/>
        <w:numPr>
          <w:ilvl w:val="5"/>
          <w:numId w:val="1"/>
        </w:numPr>
        <w:spacing w:beforeLines="50" w:before="156" w:afterLines="50" w:after="156" w:line="480" w:lineRule="atLeast"/>
      </w:pPr>
      <w:r>
        <w:rPr>
          <w:rFonts w:hint="eastAsia"/>
        </w:rPr>
        <w:t>联网售票情况查询</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查询和统计两客运站之间本</w:t>
      </w:r>
      <w:proofErr w:type="gramStart"/>
      <w:r w:rsidRPr="00232A00">
        <w:rPr>
          <w:rFonts w:hint="eastAsia"/>
          <w:sz w:val="28"/>
          <w:szCs w:val="28"/>
        </w:rPr>
        <w:t>站售</w:t>
      </w:r>
      <w:r w:rsidRPr="00232A00">
        <w:rPr>
          <w:rFonts w:hint="eastAsia"/>
          <w:sz w:val="28"/>
          <w:szCs w:val="28"/>
        </w:rPr>
        <w:t>/</w:t>
      </w:r>
      <w:r w:rsidRPr="00232A00">
        <w:rPr>
          <w:rFonts w:hint="eastAsia"/>
          <w:sz w:val="28"/>
          <w:szCs w:val="28"/>
        </w:rPr>
        <w:t>退异</w:t>
      </w:r>
      <w:proofErr w:type="gramEnd"/>
      <w:r w:rsidRPr="00232A00">
        <w:rPr>
          <w:rFonts w:hint="eastAsia"/>
          <w:sz w:val="28"/>
          <w:szCs w:val="28"/>
        </w:rPr>
        <w:t>站票、</w:t>
      </w:r>
      <w:proofErr w:type="gramStart"/>
      <w:r w:rsidRPr="00232A00">
        <w:rPr>
          <w:rFonts w:hint="eastAsia"/>
          <w:sz w:val="28"/>
          <w:szCs w:val="28"/>
        </w:rPr>
        <w:t>异站售</w:t>
      </w:r>
      <w:proofErr w:type="gramEnd"/>
      <w:r w:rsidRPr="00232A00">
        <w:rPr>
          <w:rFonts w:hint="eastAsia"/>
          <w:sz w:val="28"/>
          <w:szCs w:val="28"/>
        </w:rPr>
        <w:t>/</w:t>
      </w:r>
      <w:r w:rsidRPr="00232A00">
        <w:rPr>
          <w:rFonts w:hint="eastAsia"/>
          <w:sz w:val="28"/>
          <w:szCs w:val="28"/>
        </w:rPr>
        <w:t>退本站票的情况。</w:t>
      </w:r>
    </w:p>
    <w:p w:rsidR="00422B97" w:rsidRDefault="00422B97" w:rsidP="00DB3E9A">
      <w:pPr>
        <w:pStyle w:val="6"/>
        <w:numPr>
          <w:ilvl w:val="5"/>
          <w:numId w:val="1"/>
        </w:numPr>
        <w:spacing w:beforeLines="50" w:before="156" w:afterLines="50" w:after="156" w:line="480" w:lineRule="atLeast"/>
      </w:pPr>
      <w:r>
        <w:rPr>
          <w:rFonts w:hint="eastAsia"/>
        </w:rPr>
        <w:t>收费规则设置</w:t>
      </w:r>
      <w:r w:rsidR="00FC13C7">
        <w:rPr>
          <w:rFonts w:hint="eastAsia"/>
        </w:rPr>
        <w:t>（手续费分配设置）</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设置联网售票代理手续费的收取规则或比例、退票手续费的分配方案和分配比例。</w:t>
      </w:r>
    </w:p>
    <w:p w:rsidR="00422B97" w:rsidRDefault="00422B97" w:rsidP="00DB3E9A">
      <w:pPr>
        <w:pStyle w:val="6"/>
        <w:numPr>
          <w:ilvl w:val="5"/>
          <w:numId w:val="1"/>
        </w:numPr>
        <w:spacing w:beforeLines="50" w:before="156" w:afterLines="50" w:after="156" w:line="480" w:lineRule="atLeast"/>
      </w:pPr>
      <w:r>
        <w:rPr>
          <w:rFonts w:hint="eastAsia"/>
        </w:rPr>
        <w:t>收费规则应用</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在站与站之间设置联网售票收费规则。</w:t>
      </w:r>
    </w:p>
    <w:p w:rsidR="00422B97" w:rsidRDefault="00422B97" w:rsidP="00DB3E9A">
      <w:pPr>
        <w:pStyle w:val="6"/>
        <w:numPr>
          <w:ilvl w:val="5"/>
          <w:numId w:val="1"/>
        </w:numPr>
        <w:spacing w:beforeLines="50" w:before="156" w:afterLines="50" w:after="156" w:line="480" w:lineRule="atLeast"/>
      </w:pPr>
      <w:r>
        <w:rPr>
          <w:rFonts w:hint="eastAsia"/>
        </w:rPr>
        <w:t>联网售票结算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根据预先设置的结算日期和结算范围，系统自动生成结算支付单。在结算时，双方客运站对系统已生成的结算支付单进行确认，确认后客运站可以通过本系统提供的在线支付功能进行票款结算。</w:t>
      </w:r>
    </w:p>
    <w:p w:rsidR="00422B97" w:rsidRDefault="00422B97" w:rsidP="00DB3E9A">
      <w:pPr>
        <w:pStyle w:val="6"/>
        <w:numPr>
          <w:ilvl w:val="5"/>
          <w:numId w:val="1"/>
        </w:numPr>
        <w:spacing w:beforeLines="50" w:before="156" w:afterLines="50" w:after="156" w:line="480" w:lineRule="atLeast"/>
      </w:pPr>
      <w:r>
        <w:rPr>
          <w:rFonts w:hint="eastAsia"/>
        </w:rPr>
        <w:t>已结算情况查询</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查询已支付的联网售票结算支付单，包括结算金额、手续费、联</w:t>
      </w:r>
      <w:r w:rsidRPr="00232A00">
        <w:rPr>
          <w:rFonts w:hint="eastAsia"/>
          <w:sz w:val="28"/>
          <w:szCs w:val="28"/>
        </w:rPr>
        <w:lastRenderedPageBreak/>
        <w:t>网票明细。</w:t>
      </w:r>
    </w:p>
    <w:p w:rsidR="00422B97" w:rsidRPr="007D0E4C" w:rsidRDefault="00422B97" w:rsidP="00DB3E9A">
      <w:pPr>
        <w:pStyle w:val="5"/>
        <w:numPr>
          <w:ilvl w:val="4"/>
          <w:numId w:val="1"/>
        </w:numPr>
        <w:tabs>
          <w:tab w:val="clear" w:pos="1008"/>
        </w:tabs>
        <w:spacing w:beforeLines="50" w:before="156" w:afterLines="50" w:after="156" w:line="480" w:lineRule="atLeast"/>
        <w:rPr>
          <w:sz w:val="28"/>
          <w:szCs w:val="28"/>
        </w:rPr>
      </w:pPr>
      <w:r w:rsidRPr="007D0E4C">
        <w:rPr>
          <w:rFonts w:hint="eastAsia"/>
          <w:sz w:val="28"/>
          <w:szCs w:val="28"/>
        </w:rPr>
        <w:t>运运结算</w:t>
      </w:r>
    </w:p>
    <w:p w:rsidR="00422B97" w:rsidRDefault="00422B97" w:rsidP="00DB3E9A">
      <w:pPr>
        <w:pStyle w:val="6"/>
        <w:numPr>
          <w:ilvl w:val="5"/>
          <w:numId w:val="1"/>
        </w:numPr>
        <w:spacing w:beforeLines="50" w:before="156" w:afterLines="50" w:after="156" w:line="480" w:lineRule="atLeast"/>
      </w:pPr>
      <w:r>
        <w:rPr>
          <w:rFonts w:hint="eastAsia"/>
        </w:rPr>
        <w:t>回程运量单管理</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对于省内各公司之间的运量单，直接由联网售票业务系统提供。本功能主要用于手工回程运量单的录入，即由对方公司客运站开具的手工运量单，用于与对方公司进行捆绑结算。</w:t>
      </w:r>
    </w:p>
    <w:p w:rsidR="00422B97" w:rsidRDefault="00422B97" w:rsidP="00DB3E9A">
      <w:pPr>
        <w:pStyle w:val="6"/>
        <w:numPr>
          <w:ilvl w:val="5"/>
          <w:numId w:val="1"/>
        </w:numPr>
        <w:spacing w:beforeLines="50" w:before="156" w:afterLines="50" w:after="156" w:line="480" w:lineRule="atLeast"/>
      </w:pPr>
      <w:r>
        <w:rPr>
          <w:rFonts w:hint="eastAsia"/>
        </w:rPr>
        <w:t>捆绑关系设置</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建立两对开公司之间去、回程班线班次的捆绑关系，默认情况下可以由系统自动根据双方班次的承运车辆来匹配。</w:t>
      </w:r>
    </w:p>
    <w:p w:rsidR="00422B97" w:rsidRDefault="00422B97" w:rsidP="00DB3E9A">
      <w:pPr>
        <w:pStyle w:val="6"/>
        <w:numPr>
          <w:ilvl w:val="5"/>
          <w:numId w:val="1"/>
        </w:numPr>
        <w:spacing w:beforeLines="50" w:before="156" w:afterLines="50" w:after="156" w:line="480" w:lineRule="atLeast"/>
      </w:pPr>
      <w:r>
        <w:rPr>
          <w:rFonts w:hint="eastAsia"/>
        </w:rPr>
        <w:t>结算模式和标准设置</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设置两对开公司的运费结算模式和分成比例标准，运费结算模式主要包括：各营各得、两边加总平均和四边加总平均等多种，分成比例通常由结算模式来确定。</w:t>
      </w:r>
    </w:p>
    <w:p w:rsidR="00422B97" w:rsidRDefault="00422B97" w:rsidP="00DB3E9A">
      <w:pPr>
        <w:pStyle w:val="6"/>
        <w:numPr>
          <w:ilvl w:val="5"/>
          <w:numId w:val="1"/>
        </w:numPr>
        <w:spacing w:beforeLines="50" w:before="156" w:afterLines="50" w:after="156" w:line="480" w:lineRule="atLeast"/>
      </w:pPr>
      <w:r>
        <w:rPr>
          <w:rFonts w:hint="eastAsia"/>
        </w:rPr>
        <w:t>运费捆绑结算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两对开运输公司在进行运费捆绑结算前，各自客运站应先扣除对方去程班次的各类站场收费和客运代理费后，对双方运费总和按比例在两公司之间进行分配。</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在建立捆绑关系和设置结算模式及标准后，进行运费结算时，各运输公司应通过扫描确认本次需要结算的对方客运站开具的运量单，然后由系统自动计算各自运费所得。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对系统生成的结算支付单，运输公司可以通过本系统提供的在线支付功能完成运费结算。</w:t>
      </w:r>
    </w:p>
    <w:p w:rsidR="00422B97" w:rsidRDefault="00422B97" w:rsidP="00DB3E9A">
      <w:pPr>
        <w:pStyle w:val="6"/>
        <w:numPr>
          <w:ilvl w:val="5"/>
          <w:numId w:val="1"/>
        </w:numPr>
        <w:spacing w:beforeLines="50" w:before="156" w:afterLines="50" w:after="156" w:line="480" w:lineRule="atLeast"/>
      </w:pPr>
      <w:r>
        <w:rPr>
          <w:rFonts w:hint="eastAsia"/>
        </w:rPr>
        <w:t>已结算情况查询</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对已完成支付的运运结算支付单明细进行查询，包括双方的运费</w:t>
      </w:r>
      <w:r w:rsidRPr="00232A00">
        <w:rPr>
          <w:rFonts w:hint="eastAsia"/>
          <w:sz w:val="28"/>
          <w:szCs w:val="28"/>
        </w:rPr>
        <w:lastRenderedPageBreak/>
        <w:t>总额、各自分配额以及所含运量单明细。</w:t>
      </w:r>
    </w:p>
    <w:p w:rsidR="00422B97" w:rsidRDefault="00422B97" w:rsidP="00DB3E9A">
      <w:pPr>
        <w:pStyle w:val="5"/>
        <w:numPr>
          <w:ilvl w:val="4"/>
          <w:numId w:val="1"/>
        </w:numPr>
        <w:tabs>
          <w:tab w:val="clear" w:pos="1008"/>
        </w:tabs>
        <w:spacing w:beforeLines="50" w:before="156" w:afterLines="50" w:after="156" w:line="480" w:lineRule="atLeast"/>
        <w:rPr>
          <w:sz w:val="28"/>
          <w:szCs w:val="28"/>
        </w:rPr>
      </w:pPr>
      <w:r>
        <w:rPr>
          <w:rFonts w:hint="eastAsia"/>
          <w:sz w:val="28"/>
          <w:szCs w:val="28"/>
        </w:rPr>
        <w:t>第三方结算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第三方结算功能模块包括对代售点售票、网上售票生成对账单，进行第三方结算单结算和已结算情况查询功能。</w:t>
      </w:r>
    </w:p>
    <w:p w:rsidR="00422B97" w:rsidRDefault="00422B97" w:rsidP="00DB3E9A">
      <w:pPr>
        <w:pStyle w:val="6"/>
        <w:numPr>
          <w:ilvl w:val="5"/>
          <w:numId w:val="1"/>
        </w:numPr>
        <w:spacing w:beforeLines="50" w:before="156" w:afterLines="50" w:after="156" w:line="480" w:lineRule="atLeast"/>
      </w:pPr>
      <w:r>
        <w:rPr>
          <w:rFonts w:hint="eastAsia"/>
        </w:rPr>
        <w:t>代售点售票结算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由本系统定期生成各类代售点的结算对账单，并与联网售票业务系统生成的对账单进行核对，核对无误后系统产生结算支付单，供相关客运站与代售点进行票款结算和票款划拨。</w:t>
      </w:r>
    </w:p>
    <w:p w:rsidR="00422B97" w:rsidRPr="00DB4562" w:rsidRDefault="00422B97" w:rsidP="00DB3E9A">
      <w:pPr>
        <w:pStyle w:val="6"/>
        <w:numPr>
          <w:ilvl w:val="5"/>
          <w:numId w:val="1"/>
        </w:numPr>
        <w:spacing w:beforeLines="50" w:before="156" w:afterLines="50" w:after="156" w:line="480" w:lineRule="atLeast"/>
      </w:pPr>
      <w:r w:rsidRPr="00DB4562">
        <w:rPr>
          <w:rFonts w:hint="eastAsia"/>
        </w:rPr>
        <w:t>网上售票结算</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由本系统定期生成各客运站的网上售票（含手机应用售票）结算对账单，并与联网售票业务系统生成的对账单进行核对，核对无误后系统产生结算支付单，以供省级中心与各客运站进行票款结算和票款划拨。</w:t>
      </w:r>
    </w:p>
    <w:p w:rsidR="00422B97" w:rsidRPr="00DB4562" w:rsidRDefault="00422B97" w:rsidP="00DB3E9A">
      <w:pPr>
        <w:pStyle w:val="6"/>
        <w:numPr>
          <w:ilvl w:val="5"/>
          <w:numId w:val="1"/>
        </w:numPr>
        <w:spacing w:beforeLines="50" w:before="156" w:afterLines="50" w:after="156" w:line="480" w:lineRule="atLeast"/>
      </w:pPr>
      <w:r w:rsidRPr="00DB4562">
        <w:rPr>
          <w:rFonts w:hint="eastAsia"/>
        </w:rPr>
        <w:t>结算</w:t>
      </w:r>
      <w:r>
        <w:rPr>
          <w:rFonts w:hint="eastAsia"/>
        </w:rPr>
        <w:t>情况查询</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由本系统定期生成网上售票（含手机应用售票）与第三方支付平台的结算对账单，并与第三方支付平台的对账单进行核对。</w:t>
      </w:r>
    </w:p>
    <w:p w:rsidR="00422B97" w:rsidRPr="00EF7C45" w:rsidRDefault="00422B97" w:rsidP="00DB3E9A">
      <w:pPr>
        <w:snapToGrid w:val="0"/>
        <w:spacing w:beforeLines="50" w:before="156" w:afterLines="50" w:after="156" w:line="480" w:lineRule="atLeast"/>
        <w:ind w:firstLineChars="200" w:firstLine="560"/>
      </w:pPr>
      <w:r w:rsidRPr="00232A00">
        <w:rPr>
          <w:rFonts w:hint="eastAsia"/>
          <w:sz w:val="28"/>
          <w:szCs w:val="28"/>
        </w:rPr>
        <w:t>对已完成支付的代售点结算、网上售票结算支付单明细进行查询，包括双方的运费总额、各自分配额以及所含运量单明细。</w:t>
      </w:r>
    </w:p>
    <w:p w:rsidR="00422B97" w:rsidRPr="007D0E4C" w:rsidRDefault="00422B97" w:rsidP="00DB3E9A">
      <w:pPr>
        <w:pStyle w:val="5"/>
        <w:numPr>
          <w:ilvl w:val="4"/>
          <w:numId w:val="1"/>
        </w:numPr>
        <w:tabs>
          <w:tab w:val="clear" w:pos="1008"/>
        </w:tabs>
        <w:spacing w:beforeLines="50" w:before="156" w:afterLines="50" w:after="156" w:line="480" w:lineRule="atLeast"/>
        <w:rPr>
          <w:sz w:val="28"/>
          <w:szCs w:val="28"/>
        </w:rPr>
      </w:pPr>
      <w:r w:rsidRPr="007D0E4C">
        <w:rPr>
          <w:rFonts w:hint="eastAsia"/>
          <w:sz w:val="28"/>
          <w:szCs w:val="28"/>
        </w:rPr>
        <w:t>查询统计</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提供运量单数据明细查询和各类已结算情况汇总统计。</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运量单查询：提供日期、结算单、车辆等多个查询条件，对运量单信息进行检索，查询结算明细信息；</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车辆结算汇总表：统计已结算车辆的各项客运站收费和实际结算费用合计；</w:t>
      </w:r>
    </w:p>
    <w:p w:rsidR="00422B97" w:rsidRDefault="00422B97" w:rsidP="00DB3E9A">
      <w:pPr>
        <w:spacing w:beforeLines="50" w:before="156" w:afterLines="50" w:after="156" w:line="480" w:lineRule="atLeast"/>
        <w:rPr>
          <w:rFonts w:ascii="宋体" w:hAnsi="宋体"/>
          <w:noProof/>
        </w:rPr>
      </w:pPr>
    </w:p>
    <w:p w:rsidR="00422B97" w:rsidRPr="00AF34FD" w:rsidRDefault="00422B97" w:rsidP="00DB3E9A">
      <w:pPr>
        <w:spacing w:beforeLines="50" w:before="156" w:afterLines="50" w:after="156" w:line="480" w:lineRule="atLeast"/>
        <w:jc w:val="center"/>
        <w:rPr>
          <w:rFonts w:ascii="宋体" w:hAnsi="宋体"/>
          <w:b/>
          <w:noProof/>
        </w:rPr>
      </w:pPr>
      <w:r w:rsidRPr="00AF34FD">
        <w:rPr>
          <w:rFonts w:ascii="宋体" w:hAnsi="宋体" w:hint="eastAsia"/>
          <w:b/>
          <w:noProof/>
        </w:rPr>
        <w:t>图</w:t>
      </w:r>
      <w:r w:rsidR="004E67EC" w:rsidRPr="00AF34FD">
        <w:rPr>
          <w:rFonts w:ascii="宋体" w:hAnsi="宋体"/>
          <w:b/>
          <w:noProof/>
        </w:rPr>
        <w:fldChar w:fldCharType="begin"/>
      </w:r>
      <w:r w:rsidRPr="00AF34FD">
        <w:rPr>
          <w:rFonts w:ascii="宋体" w:hAnsi="宋体" w:hint="eastAsia"/>
          <w:b/>
          <w:noProof/>
        </w:rPr>
        <w:instrText>STYLEREF 1 \s</w:instrText>
      </w:r>
      <w:r w:rsidR="004E67EC" w:rsidRPr="00AF34FD">
        <w:rPr>
          <w:rFonts w:ascii="宋体" w:hAnsi="宋体"/>
          <w:b/>
          <w:noProof/>
        </w:rPr>
        <w:fldChar w:fldCharType="separate"/>
      </w:r>
      <w:r>
        <w:rPr>
          <w:rFonts w:ascii="宋体" w:hAnsi="宋体"/>
          <w:b/>
          <w:noProof/>
        </w:rPr>
        <w:t>5</w:t>
      </w:r>
      <w:r w:rsidR="004E67EC" w:rsidRPr="00AF34FD">
        <w:rPr>
          <w:rFonts w:ascii="宋体" w:hAnsi="宋体"/>
          <w:b/>
          <w:noProof/>
        </w:rPr>
        <w:fldChar w:fldCharType="end"/>
      </w:r>
      <w:r w:rsidRPr="00AF34FD">
        <w:rPr>
          <w:rFonts w:ascii="宋体" w:hAnsi="宋体"/>
          <w:b/>
          <w:noProof/>
        </w:rPr>
        <w:noBreakHyphen/>
      </w:r>
      <w:r w:rsidR="004E67EC" w:rsidRPr="00AF34FD">
        <w:rPr>
          <w:rFonts w:ascii="宋体" w:hAnsi="宋体"/>
          <w:b/>
          <w:noProof/>
        </w:rPr>
        <w:fldChar w:fldCharType="begin"/>
      </w:r>
      <w:r w:rsidRPr="00AF34FD">
        <w:rPr>
          <w:rFonts w:ascii="宋体" w:hAnsi="宋体" w:hint="eastAsia"/>
          <w:b/>
          <w:noProof/>
        </w:rPr>
        <w:instrText>SEQ 图 \* ARABIC \s 1</w:instrText>
      </w:r>
      <w:r w:rsidR="004E67EC" w:rsidRPr="00AF34FD">
        <w:rPr>
          <w:rFonts w:ascii="宋体" w:hAnsi="宋体"/>
          <w:b/>
          <w:noProof/>
        </w:rPr>
        <w:fldChar w:fldCharType="separate"/>
      </w:r>
      <w:r>
        <w:rPr>
          <w:rFonts w:ascii="宋体" w:hAnsi="宋体"/>
          <w:b/>
          <w:noProof/>
        </w:rPr>
        <w:t>12</w:t>
      </w:r>
      <w:r w:rsidR="004E67EC" w:rsidRPr="00AF34FD">
        <w:rPr>
          <w:rFonts w:ascii="宋体" w:hAnsi="宋体"/>
          <w:b/>
          <w:noProof/>
        </w:rPr>
        <w:fldChar w:fldCharType="end"/>
      </w:r>
      <w:r w:rsidRPr="00AF34FD">
        <w:rPr>
          <w:rFonts w:ascii="宋体" w:hAnsi="宋体" w:hint="eastAsia"/>
          <w:b/>
          <w:noProof/>
        </w:rPr>
        <w:t xml:space="preserve"> 站运结算流程</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1</w:t>
      </w:r>
      <w:r w:rsidRPr="00232A00">
        <w:rPr>
          <w:rFonts w:hint="eastAsia"/>
          <w:sz w:val="28"/>
          <w:szCs w:val="28"/>
        </w:rPr>
        <w:t>）由客运站财务或结算人员，设置客运站的各类收费项目（如：停车费）和结算标准及运费计算公式；</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2</w:t>
      </w:r>
      <w:r w:rsidRPr="00232A00">
        <w:rPr>
          <w:rFonts w:hint="eastAsia"/>
          <w:sz w:val="28"/>
          <w:szCs w:val="28"/>
        </w:rPr>
        <w:t>）将已设置好的各类不同的结算标准，依据与运输公司签署的进站协议，分别应用到运输公司、班线和车辆，用于计算该运输公司的运费；</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3</w:t>
      </w:r>
      <w:r w:rsidRPr="00232A00">
        <w:rPr>
          <w:rFonts w:hint="eastAsia"/>
          <w:sz w:val="28"/>
          <w:szCs w:val="28"/>
        </w:rPr>
        <w:t>）在结算时，客运站财务人员扫描运输公司或车主提供的待结算运量单上的条码，核对和确认此次需结算的运量单；</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4</w:t>
      </w:r>
      <w:r w:rsidRPr="00232A00">
        <w:rPr>
          <w:rFonts w:hint="eastAsia"/>
          <w:sz w:val="28"/>
          <w:szCs w:val="28"/>
        </w:rPr>
        <w:t>）按照应用于该运输公司或车主的结算标准，对已确认的待结算运量单，系统自动生成结算支付单；</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5</w:t>
      </w:r>
      <w:r w:rsidRPr="00232A00">
        <w:rPr>
          <w:rFonts w:hint="eastAsia"/>
          <w:sz w:val="28"/>
          <w:szCs w:val="28"/>
        </w:rPr>
        <w:t>）客运站将结算支付单发给运输公司确认后，可以直接通过本系统提供的转账支付功能，借助第三方支付平台和银行，完成运费转账；</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6</w:t>
      </w:r>
      <w:r w:rsidRPr="00232A00">
        <w:rPr>
          <w:rFonts w:hint="eastAsia"/>
          <w:sz w:val="28"/>
          <w:szCs w:val="28"/>
        </w:rPr>
        <w:t>）行业管理部门可以通过本系统，对客运站的结算和支付情况进行监管，并实现客运站信誉考核。</w:t>
      </w:r>
    </w:p>
    <w:p w:rsidR="00422B97" w:rsidRPr="007D0E4C" w:rsidRDefault="00422B97" w:rsidP="00DB3E9A">
      <w:pPr>
        <w:pStyle w:val="5"/>
        <w:numPr>
          <w:ilvl w:val="4"/>
          <w:numId w:val="1"/>
        </w:numPr>
        <w:tabs>
          <w:tab w:val="clear" w:pos="1008"/>
        </w:tabs>
        <w:spacing w:beforeLines="50" w:before="156" w:afterLines="50" w:after="156" w:line="480" w:lineRule="atLeast"/>
        <w:rPr>
          <w:sz w:val="28"/>
          <w:szCs w:val="28"/>
        </w:rPr>
      </w:pPr>
      <w:bookmarkStart w:id="12" w:name="_Hlk129101665"/>
      <w:r w:rsidRPr="007D0E4C">
        <w:rPr>
          <w:rFonts w:hint="eastAsia"/>
          <w:sz w:val="28"/>
          <w:szCs w:val="28"/>
        </w:rPr>
        <w:t>运运结算流程</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运运结算是在客运站已设置的各类收费项目（如：停车费）和结算标准及运费计算公式的基础上，通过建立两公司之间共营线路的捆绑关系，实现运费的分成结算，主要业务流程如下图所示：</w:t>
      </w:r>
    </w:p>
    <w:p w:rsidR="00800CE2" w:rsidRDefault="00422B97" w:rsidP="00DB3E9A">
      <w:pPr>
        <w:spacing w:beforeLines="50" w:before="156" w:afterLines="50" w:after="156" w:line="480" w:lineRule="atLeast"/>
        <w:rPr>
          <w:rFonts w:ascii="宋体" w:hAnsi="宋体"/>
          <w:noProof/>
        </w:rPr>
      </w:pPr>
      <w:r>
        <w:rPr>
          <w:rFonts w:ascii="宋体" w:hAnsi="宋体"/>
          <w:noProof/>
        </w:rPr>
        <w:lastRenderedPageBreak/>
        <w:drawing>
          <wp:inline distT="0" distB="0" distL="0" distR="0">
            <wp:extent cx="5150485" cy="4343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0910" cy="4343758"/>
                    </a:xfrm>
                    <a:prstGeom prst="rect">
                      <a:avLst/>
                    </a:prstGeom>
                    <a:noFill/>
                    <a:ln>
                      <a:noFill/>
                    </a:ln>
                  </pic:spPr>
                </pic:pic>
              </a:graphicData>
            </a:graphic>
          </wp:inline>
        </w:drawing>
      </w:r>
    </w:p>
    <w:p w:rsidR="00422B97" w:rsidRPr="00166E4E" w:rsidRDefault="00422B97" w:rsidP="00800CE2">
      <w:pPr>
        <w:spacing w:line="480" w:lineRule="atLeast"/>
        <w:jc w:val="center"/>
        <w:rPr>
          <w:rFonts w:ascii="宋体" w:hAnsi="宋体"/>
          <w:b/>
          <w:noProof/>
        </w:rPr>
      </w:pPr>
      <w:r w:rsidRPr="00166E4E">
        <w:rPr>
          <w:rFonts w:ascii="宋体" w:hAnsi="宋体" w:hint="eastAsia"/>
          <w:b/>
          <w:noProof/>
        </w:rPr>
        <w:t>图</w:t>
      </w:r>
      <w:r w:rsidR="004E67EC" w:rsidRPr="00166E4E">
        <w:rPr>
          <w:rFonts w:ascii="宋体" w:hAnsi="宋体"/>
          <w:b/>
          <w:noProof/>
        </w:rPr>
        <w:fldChar w:fldCharType="begin"/>
      </w:r>
      <w:r w:rsidRPr="00166E4E">
        <w:rPr>
          <w:rFonts w:ascii="宋体" w:hAnsi="宋体" w:hint="eastAsia"/>
          <w:b/>
          <w:noProof/>
        </w:rPr>
        <w:instrText>STYLEREF 1 \s</w:instrText>
      </w:r>
      <w:r w:rsidR="004E67EC" w:rsidRPr="00166E4E">
        <w:rPr>
          <w:rFonts w:ascii="宋体" w:hAnsi="宋体"/>
          <w:b/>
          <w:noProof/>
        </w:rPr>
        <w:fldChar w:fldCharType="separate"/>
      </w:r>
      <w:r>
        <w:rPr>
          <w:rFonts w:ascii="宋体" w:hAnsi="宋体"/>
          <w:b/>
          <w:noProof/>
        </w:rPr>
        <w:t>5</w:t>
      </w:r>
      <w:r w:rsidR="004E67EC" w:rsidRPr="00166E4E">
        <w:rPr>
          <w:rFonts w:ascii="宋体" w:hAnsi="宋体"/>
          <w:b/>
          <w:noProof/>
        </w:rPr>
        <w:fldChar w:fldCharType="end"/>
      </w:r>
      <w:r w:rsidRPr="00166E4E">
        <w:rPr>
          <w:rFonts w:ascii="宋体" w:hAnsi="宋体"/>
          <w:b/>
          <w:noProof/>
        </w:rPr>
        <w:noBreakHyphen/>
      </w:r>
      <w:r w:rsidR="004E67EC" w:rsidRPr="00166E4E">
        <w:rPr>
          <w:rFonts w:ascii="宋体" w:hAnsi="宋体"/>
          <w:b/>
          <w:noProof/>
        </w:rPr>
        <w:fldChar w:fldCharType="begin"/>
      </w:r>
      <w:r w:rsidRPr="00166E4E">
        <w:rPr>
          <w:rFonts w:ascii="宋体" w:hAnsi="宋体" w:hint="eastAsia"/>
          <w:b/>
          <w:noProof/>
        </w:rPr>
        <w:instrText>SEQ 图 \* ARABIC \s 1</w:instrText>
      </w:r>
      <w:r w:rsidR="004E67EC" w:rsidRPr="00166E4E">
        <w:rPr>
          <w:rFonts w:ascii="宋体" w:hAnsi="宋体"/>
          <w:b/>
          <w:noProof/>
        </w:rPr>
        <w:fldChar w:fldCharType="separate"/>
      </w:r>
      <w:r>
        <w:rPr>
          <w:rFonts w:ascii="宋体" w:hAnsi="宋体"/>
          <w:b/>
          <w:noProof/>
        </w:rPr>
        <w:t>13</w:t>
      </w:r>
      <w:r w:rsidR="004E67EC" w:rsidRPr="00166E4E">
        <w:rPr>
          <w:rFonts w:ascii="宋体" w:hAnsi="宋体"/>
          <w:b/>
          <w:noProof/>
        </w:rPr>
        <w:fldChar w:fldCharType="end"/>
      </w:r>
      <w:r>
        <w:rPr>
          <w:rFonts w:ascii="宋体" w:hAnsi="宋体" w:hint="eastAsia"/>
          <w:b/>
          <w:noProof/>
        </w:rPr>
        <w:t>运</w:t>
      </w:r>
      <w:r w:rsidRPr="00166E4E">
        <w:rPr>
          <w:rFonts w:ascii="宋体" w:hAnsi="宋体" w:hint="eastAsia"/>
          <w:b/>
          <w:noProof/>
        </w:rPr>
        <w:t>运结算流程</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1</w:t>
      </w:r>
      <w:r w:rsidRPr="00232A00">
        <w:rPr>
          <w:rFonts w:hint="eastAsia"/>
          <w:sz w:val="28"/>
          <w:szCs w:val="28"/>
        </w:rPr>
        <w:t>）将两对开公司共营线路各班次进行关联，用于合并计算双方的运费，为捆绑结算提供基础；</w:t>
      </w:r>
    </w:p>
    <w:bookmarkEnd w:id="12"/>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2</w:t>
      </w:r>
      <w:r w:rsidRPr="00232A00">
        <w:rPr>
          <w:rFonts w:hint="eastAsia"/>
          <w:sz w:val="28"/>
          <w:szCs w:val="28"/>
        </w:rPr>
        <w:t>）设置两公司共营线路运费的分成模式和分成比例，如双边运费加总平均；</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3</w:t>
      </w:r>
      <w:r w:rsidRPr="00232A00">
        <w:rPr>
          <w:rFonts w:hint="eastAsia"/>
          <w:sz w:val="28"/>
          <w:szCs w:val="28"/>
        </w:rPr>
        <w:t>）在结算时，双方财务人员分别扫描对方运输车辆去程运量单，核对和确认此次需结算的运量单；</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4</w:t>
      </w:r>
      <w:r w:rsidRPr="00232A00">
        <w:rPr>
          <w:rFonts w:hint="eastAsia"/>
          <w:sz w:val="28"/>
          <w:szCs w:val="28"/>
        </w:rPr>
        <w:t>）按照已设置的运费结算模式和比例，对双方已确认的待结算运量单，系统自动生成结算支付单；</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5</w:t>
      </w:r>
      <w:r w:rsidRPr="00232A00">
        <w:rPr>
          <w:rFonts w:hint="eastAsia"/>
          <w:sz w:val="28"/>
          <w:szCs w:val="28"/>
        </w:rPr>
        <w:t>）运输公司相互确认结算支付单后，可以直接通过本系统提供的转账支付功能，借助第三方支付平台和银行，完成运费转账；</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6</w:t>
      </w:r>
      <w:r w:rsidRPr="00232A00">
        <w:rPr>
          <w:rFonts w:hint="eastAsia"/>
          <w:sz w:val="28"/>
          <w:szCs w:val="28"/>
        </w:rPr>
        <w:t>）行业管理部门可以通过本系统，对运输公司之间的结算和支</w:t>
      </w:r>
      <w:r w:rsidRPr="00232A00">
        <w:rPr>
          <w:rFonts w:hint="eastAsia"/>
          <w:sz w:val="28"/>
          <w:szCs w:val="28"/>
        </w:rPr>
        <w:lastRenderedPageBreak/>
        <w:t>付情况进行监管，并实现客运站信誉考核。</w:t>
      </w:r>
    </w:p>
    <w:p w:rsidR="00422B97" w:rsidRPr="007D0E4C" w:rsidRDefault="00422B97" w:rsidP="00DB3E9A">
      <w:pPr>
        <w:pStyle w:val="5"/>
        <w:numPr>
          <w:ilvl w:val="4"/>
          <w:numId w:val="1"/>
        </w:numPr>
        <w:tabs>
          <w:tab w:val="clear" w:pos="1008"/>
        </w:tabs>
        <w:spacing w:beforeLines="50" w:before="156" w:afterLines="50" w:after="156" w:line="480" w:lineRule="atLeast"/>
        <w:rPr>
          <w:sz w:val="28"/>
          <w:szCs w:val="28"/>
        </w:rPr>
      </w:pPr>
      <w:r w:rsidRPr="007D0E4C">
        <w:rPr>
          <w:rFonts w:hint="eastAsia"/>
          <w:sz w:val="28"/>
          <w:szCs w:val="28"/>
        </w:rPr>
        <w:t>站站结算流程</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站站结算的业务流程如下图所示：</w:t>
      </w:r>
    </w:p>
    <w:p w:rsidR="00422B97" w:rsidRDefault="00422B97" w:rsidP="00DB3E9A">
      <w:pPr>
        <w:spacing w:beforeLines="50" w:before="156" w:afterLines="50" w:after="156" w:line="480" w:lineRule="atLeast"/>
        <w:jc w:val="center"/>
        <w:rPr>
          <w:rFonts w:ascii="宋体" w:hAnsi="宋体"/>
          <w:noProof/>
        </w:rPr>
      </w:pPr>
      <w:r>
        <w:rPr>
          <w:rFonts w:ascii="宋体" w:hAnsi="宋体"/>
          <w:noProof/>
        </w:rPr>
        <w:drawing>
          <wp:inline distT="0" distB="0" distL="0" distR="0">
            <wp:extent cx="4881880" cy="49999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1880" cy="4999990"/>
                    </a:xfrm>
                    <a:prstGeom prst="rect">
                      <a:avLst/>
                    </a:prstGeom>
                    <a:noFill/>
                    <a:ln>
                      <a:noFill/>
                    </a:ln>
                  </pic:spPr>
                </pic:pic>
              </a:graphicData>
            </a:graphic>
          </wp:inline>
        </w:drawing>
      </w:r>
    </w:p>
    <w:p w:rsidR="00422B97" w:rsidRPr="00166E4E" w:rsidRDefault="00422B97" w:rsidP="00DB3E9A">
      <w:pPr>
        <w:spacing w:beforeLines="50" w:before="156" w:afterLines="50" w:after="156" w:line="480" w:lineRule="atLeast"/>
        <w:jc w:val="center"/>
        <w:rPr>
          <w:rFonts w:ascii="宋体" w:hAnsi="宋体"/>
          <w:b/>
          <w:noProof/>
        </w:rPr>
      </w:pPr>
      <w:r w:rsidRPr="00166E4E">
        <w:rPr>
          <w:rFonts w:ascii="宋体" w:hAnsi="宋体" w:hint="eastAsia"/>
          <w:b/>
          <w:noProof/>
        </w:rPr>
        <w:t>图</w:t>
      </w:r>
      <w:r w:rsidR="004E67EC" w:rsidRPr="00166E4E">
        <w:rPr>
          <w:rFonts w:ascii="宋体" w:hAnsi="宋体"/>
          <w:b/>
          <w:noProof/>
        </w:rPr>
        <w:fldChar w:fldCharType="begin"/>
      </w:r>
      <w:r w:rsidRPr="00166E4E">
        <w:rPr>
          <w:rFonts w:ascii="宋体" w:hAnsi="宋体" w:hint="eastAsia"/>
          <w:b/>
          <w:noProof/>
        </w:rPr>
        <w:instrText>STYLEREF 1 \s</w:instrText>
      </w:r>
      <w:r w:rsidR="004E67EC" w:rsidRPr="00166E4E">
        <w:rPr>
          <w:rFonts w:ascii="宋体" w:hAnsi="宋体"/>
          <w:b/>
          <w:noProof/>
        </w:rPr>
        <w:fldChar w:fldCharType="separate"/>
      </w:r>
      <w:r>
        <w:rPr>
          <w:rFonts w:ascii="宋体" w:hAnsi="宋体"/>
          <w:b/>
          <w:noProof/>
        </w:rPr>
        <w:t>5</w:t>
      </w:r>
      <w:r w:rsidR="004E67EC" w:rsidRPr="00166E4E">
        <w:rPr>
          <w:rFonts w:ascii="宋体" w:hAnsi="宋体"/>
          <w:b/>
          <w:noProof/>
        </w:rPr>
        <w:fldChar w:fldCharType="end"/>
      </w:r>
      <w:r w:rsidRPr="00166E4E">
        <w:rPr>
          <w:rFonts w:ascii="宋体" w:hAnsi="宋体"/>
          <w:b/>
          <w:noProof/>
        </w:rPr>
        <w:noBreakHyphen/>
      </w:r>
      <w:r w:rsidR="004E67EC" w:rsidRPr="00166E4E">
        <w:rPr>
          <w:rFonts w:ascii="宋体" w:hAnsi="宋体"/>
          <w:b/>
          <w:noProof/>
        </w:rPr>
        <w:fldChar w:fldCharType="begin"/>
      </w:r>
      <w:r w:rsidRPr="00166E4E">
        <w:rPr>
          <w:rFonts w:ascii="宋体" w:hAnsi="宋体" w:hint="eastAsia"/>
          <w:b/>
          <w:noProof/>
        </w:rPr>
        <w:instrText>SEQ 图 \* ARABIC \s 1</w:instrText>
      </w:r>
      <w:r w:rsidR="004E67EC" w:rsidRPr="00166E4E">
        <w:rPr>
          <w:rFonts w:ascii="宋体" w:hAnsi="宋体"/>
          <w:b/>
          <w:noProof/>
        </w:rPr>
        <w:fldChar w:fldCharType="separate"/>
      </w:r>
      <w:r>
        <w:rPr>
          <w:rFonts w:ascii="宋体" w:hAnsi="宋体"/>
          <w:b/>
          <w:noProof/>
        </w:rPr>
        <w:t>14</w:t>
      </w:r>
      <w:r w:rsidR="004E67EC" w:rsidRPr="00166E4E">
        <w:rPr>
          <w:rFonts w:ascii="宋体" w:hAnsi="宋体"/>
          <w:b/>
          <w:noProof/>
        </w:rPr>
        <w:fldChar w:fldCharType="end"/>
      </w:r>
      <w:r>
        <w:rPr>
          <w:rFonts w:ascii="宋体" w:hAnsi="宋体" w:hint="eastAsia"/>
          <w:b/>
          <w:noProof/>
        </w:rPr>
        <w:t>站站</w:t>
      </w:r>
      <w:r w:rsidRPr="00166E4E">
        <w:rPr>
          <w:rFonts w:ascii="宋体" w:hAnsi="宋体" w:hint="eastAsia"/>
          <w:b/>
          <w:noProof/>
        </w:rPr>
        <w:t>结算流程</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1</w:t>
      </w:r>
      <w:r w:rsidRPr="00232A00">
        <w:rPr>
          <w:rFonts w:hint="eastAsia"/>
          <w:sz w:val="28"/>
          <w:szCs w:val="28"/>
        </w:rPr>
        <w:t>）参与联网售票的客运站，在行业管理机构或道路运输协会的组织下，共同协商售票代理费和退票手续费的分成比例、结算周期。若联网售票不向旅客收取手续费，通常应约定票价组成（如站务费、微机费等）的分配，例如，</w:t>
      </w:r>
      <w:proofErr w:type="gramStart"/>
      <w:r w:rsidRPr="00232A00">
        <w:rPr>
          <w:rFonts w:hint="eastAsia"/>
          <w:sz w:val="28"/>
          <w:szCs w:val="28"/>
        </w:rPr>
        <w:t>票源站</w:t>
      </w:r>
      <w:proofErr w:type="gramEnd"/>
      <w:r w:rsidRPr="00232A00">
        <w:rPr>
          <w:rFonts w:hint="eastAsia"/>
          <w:sz w:val="28"/>
          <w:szCs w:val="28"/>
        </w:rPr>
        <w:t>将微机费拨给售票站。</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2</w:t>
      </w:r>
      <w:r w:rsidRPr="00232A00">
        <w:rPr>
          <w:rFonts w:hint="eastAsia"/>
          <w:sz w:val="28"/>
          <w:szCs w:val="28"/>
        </w:rPr>
        <w:t>）售</w:t>
      </w:r>
      <w:r w:rsidRPr="00232A00">
        <w:rPr>
          <w:rFonts w:hint="eastAsia"/>
          <w:sz w:val="28"/>
          <w:szCs w:val="28"/>
        </w:rPr>
        <w:t>/</w:t>
      </w:r>
      <w:proofErr w:type="gramStart"/>
      <w:r w:rsidRPr="00232A00">
        <w:rPr>
          <w:rFonts w:hint="eastAsia"/>
          <w:sz w:val="28"/>
          <w:szCs w:val="28"/>
        </w:rPr>
        <w:t>退票站</w:t>
      </w:r>
      <w:proofErr w:type="gramEnd"/>
      <w:r w:rsidRPr="00232A00">
        <w:rPr>
          <w:rFonts w:hint="eastAsia"/>
          <w:sz w:val="28"/>
          <w:szCs w:val="28"/>
        </w:rPr>
        <w:t>统计结算周期</w:t>
      </w:r>
      <w:proofErr w:type="gramStart"/>
      <w:r w:rsidRPr="00232A00">
        <w:rPr>
          <w:rFonts w:hint="eastAsia"/>
          <w:sz w:val="28"/>
          <w:szCs w:val="28"/>
        </w:rPr>
        <w:t>内本站售</w:t>
      </w:r>
      <w:proofErr w:type="gramEnd"/>
      <w:r w:rsidRPr="00232A00">
        <w:rPr>
          <w:rFonts w:hint="eastAsia"/>
          <w:sz w:val="28"/>
          <w:szCs w:val="28"/>
        </w:rPr>
        <w:t>/</w:t>
      </w:r>
      <w:r w:rsidRPr="00232A00">
        <w:rPr>
          <w:rFonts w:hint="eastAsia"/>
          <w:sz w:val="28"/>
          <w:szCs w:val="28"/>
        </w:rPr>
        <w:t>退票源站的售</w:t>
      </w:r>
      <w:r w:rsidRPr="00232A00">
        <w:rPr>
          <w:rFonts w:hint="eastAsia"/>
          <w:sz w:val="28"/>
          <w:szCs w:val="28"/>
        </w:rPr>
        <w:t>/</w:t>
      </w:r>
      <w:r w:rsidRPr="00232A00">
        <w:rPr>
          <w:rFonts w:hint="eastAsia"/>
          <w:sz w:val="28"/>
          <w:szCs w:val="28"/>
        </w:rPr>
        <w:t>退票数量和</w:t>
      </w:r>
      <w:r w:rsidRPr="00232A00">
        <w:rPr>
          <w:rFonts w:hint="eastAsia"/>
          <w:sz w:val="28"/>
          <w:szCs w:val="28"/>
        </w:rPr>
        <w:lastRenderedPageBreak/>
        <w:t>售</w:t>
      </w:r>
      <w:r w:rsidRPr="00232A00">
        <w:rPr>
          <w:rFonts w:hint="eastAsia"/>
          <w:sz w:val="28"/>
          <w:szCs w:val="28"/>
        </w:rPr>
        <w:t>/</w:t>
      </w:r>
      <w:r w:rsidRPr="00232A00">
        <w:rPr>
          <w:rFonts w:hint="eastAsia"/>
          <w:sz w:val="28"/>
          <w:szCs w:val="28"/>
        </w:rPr>
        <w:t>退票金额，以及退票手续费；</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3</w:t>
      </w:r>
      <w:r w:rsidRPr="00232A00">
        <w:rPr>
          <w:rFonts w:hint="eastAsia"/>
          <w:sz w:val="28"/>
          <w:szCs w:val="28"/>
        </w:rPr>
        <w:t>）</w:t>
      </w:r>
      <w:proofErr w:type="gramStart"/>
      <w:r w:rsidRPr="00232A00">
        <w:rPr>
          <w:rFonts w:hint="eastAsia"/>
          <w:sz w:val="28"/>
          <w:szCs w:val="28"/>
        </w:rPr>
        <w:t>票源站</w:t>
      </w:r>
      <w:proofErr w:type="gramEnd"/>
      <w:r w:rsidRPr="00232A00">
        <w:rPr>
          <w:rFonts w:hint="eastAsia"/>
          <w:sz w:val="28"/>
          <w:szCs w:val="28"/>
        </w:rPr>
        <w:t>统计结算周期内</w:t>
      </w:r>
      <w:proofErr w:type="gramStart"/>
      <w:r w:rsidRPr="00232A00">
        <w:rPr>
          <w:rFonts w:hint="eastAsia"/>
          <w:sz w:val="28"/>
          <w:szCs w:val="28"/>
        </w:rPr>
        <w:t>异站售</w:t>
      </w:r>
      <w:proofErr w:type="gramEnd"/>
      <w:r w:rsidRPr="00232A00">
        <w:rPr>
          <w:rFonts w:hint="eastAsia"/>
          <w:sz w:val="28"/>
          <w:szCs w:val="28"/>
        </w:rPr>
        <w:t>/</w:t>
      </w:r>
      <w:r w:rsidRPr="00232A00">
        <w:rPr>
          <w:rFonts w:hint="eastAsia"/>
          <w:sz w:val="28"/>
          <w:szCs w:val="28"/>
        </w:rPr>
        <w:t>退本站的售</w:t>
      </w:r>
      <w:r w:rsidRPr="00232A00">
        <w:rPr>
          <w:rFonts w:hint="eastAsia"/>
          <w:sz w:val="28"/>
          <w:szCs w:val="28"/>
        </w:rPr>
        <w:t>/</w:t>
      </w:r>
      <w:r w:rsidRPr="00232A00">
        <w:rPr>
          <w:rFonts w:hint="eastAsia"/>
          <w:sz w:val="28"/>
          <w:szCs w:val="28"/>
        </w:rPr>
        <w:t>退票数量和售</w:t>
      </w:r>
      <w:r w:rsidRPr="00232A00">
        <w:rPr>
          <w:rFonts w:hint="eastAsia"/>
          <w:sz w:val="28"/>
          <w:szCs w:val="28"/>
        </w:rPr>
        <w:t>/</w:t>
      </w:r>
      <w:r w:rsidRPr="00232A00">
        <w:rPr>
          <w:rFonts w:hint="eastAsia"/>
          <w:sz w:val="28"/>
          <w:szCs w:val="28"/>
        </w:rPr>
        <w:t>退票金额，以及退票手续费；</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4</w:t>
      </w:r>
      <w:r w:rsidRPr="00232A00">
        <w:rPr>
          <w:rFonts w:hint="eastAsia"/>
          <w:sz w:val="28"/>
          <w:szCs w:val="28"/>
        </w:rPr>
        <w:t>）双方财务人员对系统生成的结算数据进行确认，将对账单发给对方确认后进行票款划拨。若在核帐过程中发现差异，在核对明细数据后，若依旧存在问题，则由数据中心调取中心平台数据，并以中心平台出具的对账单为准进行结算。</w:t>
      </w:r>
    </w:p>
    <w:p w:rsidR="00422B97" w:rsidRPr="007D0E4C" w:rsidRDefault="00422B97" w:rsidP="00DB3E9A">
      <w:pPr>
        <w:pStyle w:val="5"/>
        <w:numPr>
          <w:ilvl w:val="4"/>
          <w:numId w:val="1"/>
        </w:numPr>
        <w:tabs>
          <w:tab w:val="clear" w:pos="1008"/>
        </w:tabs>
        <w:spacing w:beforeLines="50" w:before="156" w:afterLines="50" w:after="156" w:line="480" w:lineRule="atLeast"/>
        <w:rPr>
          <w:sz w:val="28"/>
          <w:szCs w:val="28"/>
        </w:rPr>
      </w:pPr>
      <w:r w:rsidRPr="007D0E4C">
        <w:rPr>
          <w:rFonts w:hint="eastAsia"/>
          <w:sz w:val="28"/>
          <w:szCs w:val="28"/>
        </w:rPr>
        <w:t>网上售票结算流程</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网上售票的售票款的结算主要由省级中心负责，由该中心与各客运站独立结算。网上售票的结算流程如下：</w:t>
      </w:r>
    </w:p>
    <w:p w:rsidR="00422B97" w:rsidRDefault="00422B97" w:rsidP="00DB3E9A">
      <w:pPr>
        <w:spacing w:beforeLines="50" w:before="156" w:afterLines="50" w:after="156" w:line="480" w:lineRule="atLeast"/>
        <w:jc w:val="center"/>
        <w:rPr>
          <w:rFonts w:ascii="宋体" w:hAnsi="宋体"/>
          <w:noProof/>
        </w:rPr>
      </w:pPr>
      <w:r>
        <w:rPr>
          <w:rFonts w:ascii="宋体" w:hAnsi="宋体"/>
          <w:noProof/>
        </w:rPr>
        <w:drawing>
          <wp:inline distT="0" distB="0" distL="0" distR="0">
            <wp:extent cx="4947920" cy="39820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7920" cy="3982085"/>
                    </a:xfrm>
                    <a:prstGeom prst="rect">
                      <a:avLst/>
                    </a:prstGeom>
                    <a:noFill/>
                    <a:ln>
                      <a:noFill/>
                    </a:ln>
                  </pic:spPr>
                </pic:pic>
              </a:graphicData>
            </a:graphic>
          </wp:inline>
        </w:drawing>
      </w:r>
    </w:p>
    <w:p w:rsidR="00422B97" w:rsidRPr="00166E4E" w:rsidRDefault="00422B97" w:rsidP="00DB3E9A">
      <w:pPr>
        <w:spacing w:beforeLines="50" w:before="156" w:afterLines="50" w:after="156" w:line="480" w:lineRule="atLeast"/>
        <w:jc w:val="center"/>
        <w:rPr>
          <w:rFonts w:ascii="宋体" w:hAnsi="宋体"/>
          <w:b/>
          <w:noProof/>
        </w:rPr>
      </w:pPr>
      <w:r w:rsidRPr="00166E4E">
        <w:rPr>
          <w:rFonts w:ascii="宋体" w:hAnsi="宋体" w:hint="eastAsia"/>
          <w:b/>
          <w:noProof/>
        </w:rPr>
        <w:t>图</w:t>
      </w:r>
      <w:r w:rsidR="004E67EC" w:rsidRPr="00166E4E">
        <w:rPr>
          <w:rFonts w:ascii="宋体" w:hAnsi="宋体"/>
          <w:b/>
          <w:noProof/>
        </w:rPr>
        <w:fldChar w:fldCharType="begin"/>
      </w:r>
      <w:r w:rsidRPr="00166E4E">
        <w:rPr>
          <w:rFonts w:ascii="宋体" w:hAnsi="宋体" w:hint="eastAsia"/>
          <w:b/>
          <w:noProof/>
        </w:rPr>
        <w:instrText>STYLEREF 1 \s</w:instrText>
      </w:r>
      <w:r w:rsidR="004E67EC" w:rsidRPr="00166E4E">
        <w:rPr>
          <w:rFonts w:ascii="宋体" w:hAnsi="宋体"/>
          <w:b/>
          <w:noProof/>
        </w:rPr>
        <w:fldChar w:fldCharType="separate"/>
      </w:r>
      <w:r>
        <w:rPr>
          <w:rFonts w:ascii="宋体" w:hAnsi="宋体"/>
          <w:b/>
          <w:noProof/>
        </w:rPr>
        <w:t>5</w:t>
      </w:r>
      <w:r w:rsidR="004E67EC" w:rsidRPr="00166E4E">
        <w:rPr>
          <w:rFonts w:ascii="宋体" w:hAnsi="宋体"/>
          <w:b/>
          <w:noProof/>
        </w:rPr>
        <w:fldChar w:fldCharType="end"/>
      </w:r>
      <w:r w:rsidRPr="00166E4E">
        <w:rPr>
          <w:rFonts w:ascii="宋体" w:hAnsi="宋体"/>
          <w:b/>
          <w:noProof/>
        </w:rPr>
        <w:noBreakHyphen/>
      </w:r>
      <w:r w:rsidR="004E67EC" w:rsidRPr="00166E4E">
        <w:rPr>
          <w:rFonts w:ascii="宋体" w:hAnsi="宋体"/>
          <w:b/>
          <w:noProof/>
        </w:rPr>
        <w:fldChar w:fldCharType="begin"/>
      </w:r>
      <w:r w:rsidRPr="00166E4E">
        <w:rPr>
          <w:rFonts w:ascii="宋体" w:hAnsi="宋体" w:hint="eastAsia"/>
          <w:b/>
          <w:noProof/>
        </w:rPr>
        <w:instrText>SEQ 图 \* ARABIC \s 1</w:instrText>
      </w:r>
      <w:r w:rsidR="004E67EC" w:rsidRPr="00166E4E">
        <w:rPr>
          <w:rFonts w:ascii="宋体" w:hAnsi="宋体"/>
          <w:b/>
          <w:noProof/>
        </w:rPr>
        <w:fldChar w:fldCharType="separate"/>
      </w:r>
      <w:r>
        <w:rPr>
          <w:rFonts w:ascii="宋体" w:hAnsi="宋体"/>
          <w:b/>
          <w:noProof/>
        </w:rPr>
        <w:t>15</w:t>
      </w:r>
      <w:r w:rsidR="004E67EC" w:rsidRPr="00166E4E">
        <w:rPr>
          <w:rFonts w:ascii="宋体" w:hAnsi="宋体"/>
          <w:b/>
          <w:noProof/>
        </w:rPr>
        <w:fldChar w:fldCharType="end"/>
      </w:r>
      <w:r>
        <w:rPr>
          <w:rFonts w:ascii="宋体" w:hAnsi="宋体" w:hint="eastAsia"/>
          <w:b/>
          <w:noProof/>
        </w:rPr>
        <w:t>网上售票结算</w:t>
      </w:r>
      <w:r w:rsidRPr="00166E4E">
        <w:rPr>
          <w:rFonts w:ascii="宋体" w:hAnsi="宋体" w:hint="eastAsia"/>
          <w:b/>
          <w:noProof/>
        </w:rPr>
        <w:t>流程</w:t>
      </w:r>
    </w:p>
    <w:p w:rsidR="00422B97" w:rsidRPr="00232A00" w:rsidRDefault="00422B97" w:rsidP="00864445">
      <w:pPr>
        <w:widowControl/>
        <w:snapToGrid w:val="0"/>
        <w:spacing w:beforeLines="50" w:before="156" w:afterLines="50" w:after="156" w:line="480" w:lineRule="atLeast"/>
        <w:ind w:firstLineChars="200" w:firstLine="560"/>
        <w:rPr>
          <w:sz w:val="28"/>
          <w:szCs w:val="28"/>
        </w:rPr>
      </w:pPr>
      <w:r w:rsidRPr="00232A00">
        <w:rPr>
          <w:rFonts w:hint="eastAsia"/>
          <w:sz w:val="28"/>
          <w:szCs w:val="28"/>
        </w:rPr>
        <w:lastRenderedPageBreak/>
        <w:t>1</w:t>
      </w:r>
      <w:r w:rsidRPr="00232A00">
        <w:rPr>
          <w:rFonts w:hint="eastAsia"/>
          <w:sz w:val="28"/>
          <w:szCs w:val="28"/>
        </w:rPr>
        <w:t>）由省级中心和客运站各自生成与对方进行结算的对账单，对账单包括对账的日期范围、网上售票金额和张数；</w:t>
      </w:r>
    </w:p>
    <w:p w:rsidR="009050E3" w:rsidRPr="00232A00" w:rsidRDefault="00422B97" w:rsidP="009050E3">
      <w:pPr>
        <w:snapToGrid w:val="0"/>
        <w:spacing w:beforeLines="50" w:before="156" w:afterLines="50" w:after="156" w:line="480" w:lineRule="atLeast"/>
        <w:ind w:firstLineChars="200" w:firstLine="560"/>
        <w:rPr>
          <w:sz w:val="28"/>
          <w:szCs w:val="28"/>
        </w:rPr>
      </w:pPr>
      <w:r w:rsidRPr="00232A00">
        <w:rPr>
          <w:rFonts w:hint="eastAsia"/>
          <w:sz w:val="28"/>
          <w:szCs w:val="28"/>
        </w:rPr>
        <w:t>2</w:t>
      </w:r>
      <w:r w:rsidRPr="00232A00">
        <w:rPr>
          <w:rFonts w:hint="eastAsia"/>
          <w:sz w:val="28"/>
          <w:szCs w:val="28"/>
        </w:rPr>
        <w:t>）系统自动对双方提交的对账单进行匹配和核对；</w:t>
      </w:r>
    </w:p>
    <w:p w:rsidR="00422B97" w:rsidRPr="00232A00" w:rsidRDefault="00422B97" w:rsidP="00DB3E9A">
      <w:pPr>
        <w:snapToGrid w:val="0"/>
        <w:spacing w:beforeLines="50" w:before="156" w:afterLines="50" w:after="156" w:line="480" w:lineRule="atLeast"/>
        <w:ind w:firstLineChars="200" w:firstLine="560"/>
        <w:rPr>
          <w:sz w:val="28"/>
          <w:szCs w:val="28"/>
        </w:rPr>
      </w:pPr>
      <w:r w:rsidRPr="00232A00">
        <w:rPr>
          <w:rFonts w:hint="eastAsia"/>
          <w:sz w:val="28"/>
          <w:szCs w:val="28"/>
        </w:rPr>
        <w:t>3</w:t>
      </w:r>
      <w:r w:rsidRPr="00232A00">
        <w:rPr>
          <w:rFonts w:hint="eastAsia"/>
          <w:sz w:val="28"/>
          <w:szCs w:val="28"/>
        </w:rPr>
        <w:t>）在双方对账单完全匹配的情况下，系统自动生成结算支付单；</w:t>
      </w:r>
    </w:p>
    <w:p w:rsidR="00422B97" w:rsidRPr="007D0E4C" w:rsidRDefault="00422B97" w:rsidP="00DB3E9A">
      <w:pPr>
        <w:snapToGrid w:val="0"/>
        <w:spacing w:beforeLines="50" w:before="156" w:afterLines="50" w:after="156" w:line="480" w:lineRule="atLeast"/>
        <w:ind w:firstLineChars="200" w:firstLine="560"/>
        <w:rPr>
          <w:rFonts w:ascii="宋体" w:hAnsi="宋体"/>
          <w:sz w:val="28"/>
          <w:szCs w:val="28"/>
        </w:rPr>
      </w:pPr>
      <w:r w:rsidRPr="00232A00">
        <w:rPr>
          <w:rFonts w:hint="eastAsia"/>
          <w:sz w:val="28"/>
          <w:szCs w:val="28"/>
        </w:rPr>
        <w:t>4</w:t>
      </w:r>
      <w:r w:rsidRPr="00232A00">
        <w:rPr>
          <w:rFonts w:hint="eastAsia"/>
          <w:sz w:val="28"/>
          <w:szCs w:val="28"/>
        </w:rPr>
        <w:t>）客运站确认结算支付单后，省级中心可以直接通过本系统提供的转账支付功能，借助第三方支付平台和银行，完成联网售票款转账。</w:t>
      </w:r>
    </w:p>
    <w:p w:rsidR="00884659" w:rsidRPr="00422B97" w:rsidRDefault="00884659"/>
    <w:sectPr w:rsidR="00884659" w:rsidRPr="00422B97" w:rsidSect="004E67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85B2D" w:rsidRDefault="00685B2D" w:rsidP="00DB3E9A">
      <w:r>
        <w:separator/>
      </w:r>
    </w:p>
  </w:endnote>
  <w:endnote w:type="continuationSeparator" w:id="0">
    <w:p w:rsidR="00685B2D" w:rsidRDefault="00685B2D" w:rsidP="00DB3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85B2D" w:rsidRDefault="00685B2D" w:rsidP="00DB3E9A">
      <w:r>
        <w:separator/>
      </w:r>
    </w:p>
  </w:footnote>
  <w:footnote w:type="continuationSeparator" w:id="0">
    <w:p w:rsidR="00685B2D" w:rsidRDefault="00685B2D" w:rsidP="00DB3E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85594"/>
    <w:multiLevelType w:val="multilevel"/>
    <w:tmpl w:val="A5D0CE32"/>
    <w:lvl w:ilvl="0">
      <w:start w:val="1"/>
      <w:numFmt w:val="decimal"/>
      <w:lvlText w:val="%1."/>
      <w:lvlJc w:val="left"/>
      <w:pPr>
        <w:tabs>
          <w:tab w:val="num" w:pos="5220"/>
        </w:tabs>
        <w:ind w:left="3852" w:hanging="432"/>
      </w:pPr>
      <w:rPr>
        <w:rFonts w:ascii="Century Gothic" w:hAnsi="Century Gothic" w:hint="default"/>
      </w:rPr>
    </w:lvl>
    <w:lvl w:ilvl="1">
      <w:start w:val="1"/>
      <w:numFmt w:val="decimal"/>
      <w:pStyle w:val="2"/>
      <w:isLgl/>
      <w:lvlText w:val="%1.%2"/>
      <w:lvlJc w:val="left"/>
      <w:pPr>
        <w:tabs>
          <w:tab w:val="num" w:pos="816"/>
        </w:tabs>
        <w:ind w:left="816" w:hanging="576"/>
      </w:pPr>
      <w:rPr>
        <w:rFonts w:hint="eastAsia"/>
      </w:rPr>
    </w:lvl>
    <w:lvl w:ilvl="2">
      <w:start w:val="1"/>
      <w:numFmt w:val="decimal"/>
      <w:isLgl/>
      <w:lvlText w:val="%1.%2.%3"/>
      <w:lvlJc w:val="left"/>
      <w:pPr>
        <w:tabs>
          <w:tab w:val="num" w:pos="720"/>
        </w:tabs>
        <w:ind w:left="720" w:hanging="720"/>
      </w:pPr>
      <w:rPr>
        <w:rFonts w:hint="eastAsia"/>
      </w:rPr>
    </w:lvl>
    <w:lvl w:ilvl="3">
      <w:start w:val="1"/>
      <w:numFmt w:val="decimal"/>
      <w:pStyle w:val="4"/>
      <w:isLgl/>
      <w:lvlText w:val="%1.%2.%3.%4"/>
      <w:lvlJc w:val="left"/>
      <w:pPr>
        <w:tabs>
          <w:tab w:val="num" w:pos="864"/>
        </w:tabs>
        <w:ind w:left="864" w:hanging="864"/>
      </w:pPr>
      <w:rPr>
        <w:rFonts w:hint="eastAsia"/>
      </w:rPr>
    </w:lvl>
    <w:lvl w:ilvl="4">
      <w:start w:val="1"/>
      <w:numFmt w:val="decimal"/>
      <w:pStyle w:val="5"/>
      <w:isLgl/>
      <w:lvlText w:val="%1.%2.%3.%4.%5"/>
      <w:lvlJc w:val="left"/>
      <w:pPr>
        <w:tabs>
          <w:tab w:val="num" w:pos="1008"/>
        </w:tabs>
        <w:ind w:left="1008" w:hanging="1008"/>
      </w:pPr>
      <w:rPr>
        <w:rFonts w:hint="eastAsia"/>
        <w:lang w:val="en-US"/>
      </w:rPr>
    </w:lvl>
    <w:lvl w:ilvl="5">
      <w:start w:val="1"/>
      <w:numFmt w:val="decimal"/>
      <w:isLg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548E03C3"/>
    <w:multiLevelType w:val="hybridMultilevel"/>
    <w:tmpl w:val="AD1ED004"/>
    <w:lvl w:ilvl="0" w:tplc="04090001">
      <w:start w:val="1"/>
      <w:numFmt w:val="bullet"/>
      <w:lvlText w:val=""/>
      <w:lvlJc w:val="left"/>
      <w:pPr>
        <w:ind w:left="1020" w:hanging="420"/>
      </w:pPr>
      <w:rPr>
        <w:rFonts w:ascii="Wingdings" w:hAnsi="Wingdings" w:hint="default"/>
      </w:rPr>
    </w:lvl>
    <w:lvl w:ilvl="1" w:tplc="04090003" w:tentative="1">
      <w:start w:val="1"/>
      <w:numFmt w:val="bullet"/>
      <w:lvlText w:val=""/>
      <w:lvlJc w:val="left"/>
      <w:pPr>
        <w:ind w:left="1440" w:hanging="420"/>
      </w:pPr>
      <w:rPr>
        <w:rFonts w:ascii="Wingdings" w:hAnsi="Wingdings" w:hint="default"/>
      </w:rPr>
    </w:lvl>
    <w:lvl w:ilvl="2" w:tplc="04090005"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3" w:tentative="1">
      <w:start w:val="1"/>
      <w:numFmt w:val="bullet"/>
      <w:lvlText w:val=""/>
      <w:lvlJc w:val="left"/>
      <w:pPr>
        <w:ind w:left="2700" w:hanging="420"/>
      </w:pPr>
      <w:rPr>
        <w:rFonts w:ascii="Wingdings" w:hAnsi="Wingdings" w:hint="default"/>
      </w:rPr>
    </w:lvl>
    <w:lvl w:ilvl="5" w:tplc="04090005"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3" w:tentative="1">
      <w:start w:val="1"/>
      <w:numFmt w:val="bullet"/>
      <w:lvlText w:val=""/>
      <w:lvlJc w:val="left"/>
      <w:pPr>
        <w:ind w:left="3960" w:hanging="420"/>
      </w:pPr>
      <w:rPr>
        <w:rFonts w:ascii="Wingdings" w:hAnsi="Wingdings" w:hint="default"/>
      </w:rPr>
    </w:lvl>
    <w:lvl w:ilvl="8" w:tplc="04090005" w:tentative="1">
      <w:start w:val="1"/>
      <w:numFmt w:val="bullet"/>
      <w:lvlText w:val=""/>
      <w:lvlJc w:val="left"/>
      <w:pPr>
        <w:ind w:left="4380" w:hanging="420"/>
      </w:pPr>
      <w:rPr>
        <w:rFonts w:ascii="Wingdings" w:hAnsi="Wingdings" w:hint="default"/>
      </w:rPr>
    </w:lvl>
  </w:abstractNum>
  <w:abstractNum w:abstractNumId="2" w15:restartNumberingAfterBreak="0">
    <w:nsid w:val="58DE1504"/>
    <w:multiLevelType w:val="multilevel"/>
    <w:tmpl w:val="7ABAC06C"/>
    <w:styleLink w:val="1111115"/>
    <w:lvl w:ilvl="0">
      <w:start w:val="1"/>
      <w:numFmt w:val="decimal"/>
      <w:pStyle w:val="1"/>
      <w:suff w:val="space"/>
      <w:lvlText w:val="%1"/>
      <w:lvlJc w:val="left"/>
      <w:pPr>
        <w:ind w:left="0" w:firstLine="0"/>
      </w:pPr>
      <w:rPr>
        <w:rFonts w:cs="Times New Roman" w:hint="eastAsia"/>
      </w:rPr>
    </w:lvl>
    <w:lvl w:ilvl="1">
      <w:start w:val="1"/>
      <w:numFmt w:val="decimal"/>
      <w:suff w:val="space"/>
      <w:lvlText w:val="%1.%2"/>
      <w:lvlJc w:val="left"/>
      <w:pPr>
        <w:ind w:left="0" w:firstLine="0"/>
      </w:pPr>
      <w:rPr>
        <w:rFonts w:cs="Times New Roman" w:hint="eastAsia"/>
      </w:rPr>
    </w:lvl>
    <w:lvl w:ilvl="2">
      <w:start w:val="1"/>
      <w:numFmt w:val="decimal"/>
      <w:pStyle w:val="3"/>
      <w:suff w:val="space"/>
      <w:lvlText w:val="%1.%2.%3"/>
      <w:lvlJc w:val="left"/>
      <w:pPr>
        <w:ind w:left="0" w:firstLine="0"/>
      </w:pPr>
      <w:rPr>
        <w:rFonts w:cs="Times New Roman" w:hint="eastAsia"/>
      </w:rPr>
    </w:lvl>
    <w:lvl w:ilvl="3">
      <w:start w:val="1"/>
      <w:numFmt w:val="decimal"/>
      <w:suff w:val="space"/>
      <w:lvlText w:val="%1.%2.%3.%4"/>
      <w:lvlJc w:val="left"/>
      <w:pPr>
        <w:ind w:left="0" w:firstLine="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326205133">
    <w:abstractNumId w:val="2"/>
    <w:lvlOverride w:ilvl="0">
      <w:lvl w:ilvl="0">
        <w:numFmt w:val="decimal"/>
        <w:pStyle w:val="1"/>
        <w:lvlText w:val=""/>
        <w:lvlJc w:val="left"/>
      </w:lvl>
    </w:lvlOverride>
    <w:lvlOverride w:ilvl="1">
      <w:lvl w:ilvl="1">
        <w:numFmt w:val="decimal"/>
        <w:lvlText w:val=""/>
        <w:lvlJc w:val="left"/>
      </w:lvl>
    </w:lvlOverride>
    <w:lvlOverride w:ilvl="2">
      <w:lvl w:ilvl="2">
        <w:numFmt w:val="decimal"/>
        <w:pStyle w:val="3"/>
        <w:lvlText w:val=""/>
        <w:lvlJc w:val="left"/>
      </w:lvl>
    </w:lvlOverride>
    <w:lvlOverride w:ilvl="3">
      <w:lvl w:ilvl="3">
        <w:numFmt w:val="decimal"/>
        <w:lvlText w:val=""/>
        <w:lvlJc w:val="left"/>
      </w:lvl>
    </w:lvlOverride>
    <w:lvlOverride w:ilvl="4">
      <w:lvl w:ilvl="4">
        <w:start w:val="1"/>
        <w:numFmt w:val="decimal"/>
        <w:lvlText w:val="%1.%2.%3.%4.%5"/>
        <w:lvlJc w:val="left"/>
        <w:pPr>
          <w:tabs>
            <w:tab w:val="num" w:pos="1008"/>
          </w:tabs>
          <w:ind w:left="1008" w:hanging="1008"/>
        </w:pPr>
        <w:rPr>
          <w:rFonts w:hint="eastAsia"/>
          <w:b/>
        </w:rPr>
      </w:lvl>
    </w:lvlOverride>
  </w:num>
  <w:num w:numId="2" w16cid:durableId="1573393422">
    <w:abstractNumId w:val="0"/>
  </w:num>
  <w:num w:numId="3" w16cid:durableId="1878423886">
    <w:abstractNumId w:val="1"/>
  </w:num>
  <w:num w:numId="4" w16cid:durableId="1487864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B97"/>
    <w:rsid w:val="00032ADC"/>
    <w:rsid w:val="00060782"/>
    <w:rsid w:val="001204FC"/>
    <w:rsid w:val="0012359D"/>
    <w:rsid w:val="00145250"/>
    <w:rsid w:val="001E4EDD"/>
    <w:rsid w:val="002E6F61"/>
    <w:rsid w:val="00335927"/>
    <w:rsid w:val="00362DB6"/>
    <w:rsid w:val="00422B97"/>
    <w:rsid w:val="004E561C"/>
    <w:rsid w:val="004E67EC"/>
    <w:rsid w:val="005349B0"/>
    <w:rsid w:val="00545CED"/>
    <w:rsid w:val="00571CB8"/>
    <w:rsid w:val="00594F45"/>
    <w:rsid w:val="00602178"/>
    <w:rsid w:val="006548BF"/>
    <w:rsid w:val="00685B2D"/>
    <w:rsid w:val="006D2563"/>
    <w:rsid w:val="006E2357"/>
    <w:rsid w:val="006E34EE"/>
    <w:rsid w:val="007178AD"/>
    <w:rsid w:val="00726D51"/>
    <w:rsid w:val="007A2AC2"/>
    <w:rsid w:val="00800CE2"/>
    <w:rsid w:val="00805980"/>
    <w:rsid w:val="00864445"/>
    <w:rsid w:val="00884659"/>
    <w:rsid w:val="008F4AC8"/>
    <w:rsid w:val="008F793D"/>
    <w:rsid w:val="009050E3"/>
    <w:rsid w:val="00913BE0"/>
    <w:rsid w:val="0093619D"/>
    <w:rsid w:val="009B7E93"/>
    <w:rsid w:val="00A23827"/>
    <w:rsid w:val="00A24D50"/>
    <w:rsid w:val="00A468AD"/>
    <w:rsid w:val="00A96E37"/>
    <w:rsid w:val="00B012D4"/>
    <w:rsid w:val="00B16CC5"/>
    <w:rsid w:val="00B427D1"/>
    <w:rsid w:val="00B44086"/>
    <w:rsid w:val="00B4651D"/>
    <w:rsid w:val="00BC203C"/>
    <w:rsid w:val="00BD084C"/>
    <w:rsid w:val="00C17649"/>
    <w:rsid w:val="00C26401"/>
    <w:rsid w:val="00CA5AA0"/>
    <w:rsid w:val="00D446F1"/>
    <w:rsid w:val="00D57581"/>
    <w:rsid w:val="00D61C62"/>
    <w:rsid w:val="00D73C20"/>
    <w:rsid w:val="00DB3E9A"/>
    <w:rsid w:val="00E143A4"/>
    <w:rsid w:val="00E42FA8"/>
    <w:rsid w:val="00EF2C03"/>
    <w:rsid w:val="00FC13C7"/>
    <w:rsid w:val="00FD71F4"/>
    <w:rsid w:val="00FE618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946C4C4-8D73-4DEA-A15F-9A643E5F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2B97"/>
    <w:pPr>
      <w:widowControl w:val="0"/>
      <w:jc w:val="both"/>
    </w:pPr>
    <w:rPr>
      <w:rFonts w:ascii="Times New Roman" w:eastAsia="宋体" w:hAnsi="Times New Roman" w:cs="Times New Roman"/>
      <w:sz w:val="24"/>
      <w:szCs w:val="24"/>
    </w:rPr>
  </w:style>
  <w:style w:type="paragraph" w:styleId="1">
    <w:name w:val="heading 1"/>
    <w:aliases w:val="第*部分,第A章,H1,章,标题 前言,章节,H11,H12,H111,H13,H112,第一层,Section Head,h1,l1,&amp;3,1st level,List level 1,H14,H15,H16,H17,标书1,L1,boc,Level 1 Topic Heading,Heading 0,1.0,Heading 11,level 1,Level 1 Head,L1 Heading 1,h11,1st level1,heading 11,h12,1st level2,1.,I1"/>
    <w:basedOn w:val="a"/>
    <w:next w:val="a"/>
    <w:link w:val="10"/>
    <w:autoRedefine/>
    <w:qFormat/>
    <w:rsid w:val="00422B97"/>
    <w:pPr>
      <w:keepNext/>
      <w:keepLines/>
      <w:pageBreakBefore/>
      <w:numPr>
        <w:numId w:val="1"/>
      </w:numPr>
      <w:spacing w:before="360" w:after="360" w:line="520" w:lineRule="atLeast"/>
      <w:jc w:val="left"/>
      <w:outlineLvl w:val="0"/>
    </w:pPr>
    <w:rPr>
      <w:rFonts w:eastAsia="黑体"/>
      <w:b/>
      <w:kern w:val="44"/>
      <w:sz w:val="28"/>
      <w:szCs w:val="28"/>
    </w:rPr>
  </w:style>
  <w:style w:type="paragraph" w:styleId="2">
    <w:name w:val="heading 2"/>
    <w:aliases w:val="第*章,H2,sect 1.2,Heading 2 Hidden,Heading 2 CCBS,2nd level,h2,2,Header 2,heading 2,2.标题 2,第一章 标题 2,节标题 1.1,节,标题 1.1,Underrubrik1,prop2,l2,Chapter Title,DO NOT USE_h2,chn,Chapter Number/Appendix Letter,Titre2,Heading2,No Number,A,o,Header2,Heading 2"/>
    <w:basedOn w:val="a"/>
    <w:next w:val="a"/>
    <w:link w:val="20"/>
    <w:qFormat/>
    <w:rsid w:val="00422B97"/>
    <w:pPr>
      <w:keepNext/>
      <w:keepLines/>
      <w:numPr>
        <w:ilvl w:val="1"/>
        <w:numId w:val="2"/>
      </w:numPr>
      <w:spacing w:beforeLines="50" w:line="360" w:lineRule="auto"/>
      <w:outlineLvl w:val="1"/>
    </w:pPr>
    <w:rPr>
      <w:rFonts w:ascii="Calibri" w:hAnsi="Calibri"/>
      <w:bCs/>
      <w:spacing w:val="10"/>
      <w:kern w:val="0"/>
    </w:rPr>
  </w:style>
  <w:style w:type="paragraph" w:styleId="3">
    <w:name w:val="heading 3"/>
    <w:aliases w:val="H3,l3,CT,BOD 0,h3,sect1.2.3,3rd level,Heading 3 - old,heading 3 + Indent: Left 0.25 in,Bold Head,bh,标题 1.1.1,1.1.1.标题 3,3,1.1.1,heading 3,h31,heading 31,h32,heading 32,h311,heading 311,h33,heading 33,h312,heading 312,h321,heading 321,h34,h313,PIM 3"/>
    <w:basedOn w:val="a"/>
    <w:next w:val="a"/>
    <w:link w:val="30"/>
    <w:autoRedefine/>
    <w:qFormat/>
    <w:rsid w:val="00422B97"/>
    <w:pPr>
      <w:keepNext/>
      <w:keepLines/>
      <w:numPr>
        <w:ilvl w:val="2"/>
        <w:numId w:val="1"/>
      </w:numPr>
      <w:spacing w:before="240" w:after="240" w:line="520" w:lineRule="atLeast"/>
      <w:outlineLvl w:val="2"/>
    </w:pPr>
    <w:rPr>
      <w:b/>
      <w:spacing w:val="10"/>
      <w:kern w:val="0"/>
      <w:sz w:val="28"/>
    </w:rPr>
  </w:style>
  <w:style w:type="paragraph" w:styleId="4">
    <w:name w:val="heading 4"/>
    <w:aliases w:val="H4,Ref Heading 1,rh1,Heading sql,sect 1.2.3.4,bullet,bl,bb,第三层条,L4,h4,4th level,heading 4,PIM 4,4heading,sect 1.2.3.41,Ref Heading 11,rh11,sect 1.2.3.42,Ref Heading 12,rh12,sect 1.2.3.411,Ref Heading 111,rh111,sect 1.2.3.43,Ref Heading 13,rh13,4,高3"/>
    <w:basedOn w:val="a"/>
    <w:next w:val="a"/>
    <w:link w:val="40"/>
    <w:qFormat/>
    <w:rsid w:val="00422B97"/>
    <w:pPr>
      <w:numPr>
        <w:ilvl w:val="3"/>
        <w:numId w:val="2"/>
      </w:numPr>
      <w:spacing w:line="360" w:lineRule="auto"/>
      <w:outlineLvl w:val="3"/>
    </w:pPr>
    <w:rPr>
      <w:bCs/>
      <w:spacing w:val="10"/>
      <w:kern w:val="0"/>
    </w:rPr>
  </w:style>
  <w:style w:type="paragraph" w:styleId="5">
    <w:name w:val="heading 5"/>
    <w:aliases w:val="图,H5,h5,Second Subheading,dash,ds,dd,dash1,ds1,dd1,dash2,ds2,dd2,dash3,ds3,dd3,dash4,ds4,dd4,dash5,ds5,dd5,dash6,ds6,dd6,dash7,ds7,dd7,dash8,ds8,dd8,dash9,ds9,dd9,dash10,ds10,dd10,dash11,ds11,dd11,dash21,ds21,dd21,dash31,ds31,dd31,dash41,ds41,dd41"/>
    <w:basedOn w:val="a"/>
    <w:next w:val="a"/>
    <w:link w:val="50"/>
    <w:qFormat/>
    <w:rsid w:val="00422B97"/>
    <w:pPr>
      <w:keepNext/>
      <w:keepLines/>
      <w:numPr>
        <w:ilvl w:val="4"/>
        <w:numId w:val="2"/>
      </w:numPr>
      <w:spacing w:line="360" w:lineRule="auto"/>
      <w:outlineLvl w:val="4"/>
    </w:pPr>
    <w:rPr>
      <w:bCs/>
      <w:spacing w:val="10"/>
      <w:kern w:val="0"/>
    </w:rPr>
  </w:style>
  <w:style w:type="paragraph" w:styleId="6">
    <w:name w:val="heading 6"/>
    <w:aliases w:val="H6,BOD 4,PIM 6,Bullet list,L6,第五层条,h6,Third Subheading,Legal Level 1.,Bullet (Single Lines),正文六级标题,6,标题 6(ALT+6),Heading 6,l6,hsm,submodule heading,(I),•H6,Ref Heading 3,rh3,Ref Heading 31,rh31,H61,1.1.1.1.1.1标题 6,h61,heading 61,Alpha List,1,h,pt10"/>
    <w:basedOn w:val="a"/>
    <w:next w:val="a"/>
    <w:link w:val="60"/>
    <w:unhideWhenUsed/>
    <w:qFormat/>
    <w:rsid w:val="00422B97"/>
    <w:pPr>
      <w:keepNext/>
      <w:keepLines/>
      <w:spacing w:before="240" w:after="64" w:line="320" w:lineRule="auto"/>
      <w:outlineLvl w:val="5"/>
    </w:pPr>
    <w:rPr>
      <w:rFonts w:ascii="Cambria" w:hAnsi="Cambria"/>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第*部分 字符,第A章 字符,H1 字符,章 字符,标题 前言 字符,章节 字符,H11 字符,H12 字符,H111 字符,H13 字符,H112 字符,第一层 字符,Section Head 字符,h1 字符,l1 字符,&amp;3 字符,1st level 字符,List level 1 字符,H14 字符,H15 字符,H16 字符,H17 字符,标书1 字符,L1 字符,boc 字符,Level 1 Topic Heading 字符,Heading 0 字符,1.0 字符"/>
    <w:basedOn w:val="a0"/>
    <w:link w:val="1"/>
    <w:rsid w:val="00422B97"/>
    <w:rPr>
      <w:rFonts w:ascii="Times New Roman" w:eastAsia="黑体" w:hAnsi="Times New Roman" w:cs="Times New Roman"/>
      <w:b/>
      <w:kern w:val="44"/>
      <w:sz w:val="28"/>
      <w:szCs w:val="28"/>
    </w:rPr>
  </w:style>
  <w:style w:type="character" w:customStyle="1" w:styleId="20">
    <w:name w:val="标题 2 字符"/>
    <w:aliases w:val="第*章 字符,H2 字符,sect 1.2 字符,Heading 2 Hidden 字符,Heading 2 CCBS 字符,2nd level 字符,h2 字符,2 字符,Header 2 字符,heading 2 字符,2.标题 2 字符,第一章 标题 2 字符,节标题 1.1 字符,节 字符,标题 1.1 字符,Underrubrik1 字符,prop2 字符,l2 字符,Chapter Title 字符,DO NOT USE_h2 字符,chn 字符,Titre2 字符"/>
    <w:basedOn w:val="a0"/>
    <w:link w:val="2"/>
    <w:rsid w:val="00422B97"/>
    <w:rPr>
      <w:rFonts w:ascii="Calibri" w:eastAsia="宋体" w:hAnsi="Calibri" w:cs="Times New Roman"/>
      <w:bCs/>
      <w:spacing w:val="10"/>
      <w:kern w:val="0"/>
      <w:sz w:val="24"/>
      <w:szCs w:val="24"/>
    </w:rPr>
  </w:style>
  <w:style w:type="character" w:customStyle="1" w:styleId="30">
    <w:name w:val="标题 3 字符"/>
    <w:aliases w:val="H3 字符,l3 字符,CT 字符,BOD 0 字符,h3 字符,sect1.2.3 字符,3rd level 字符,Heading 3 - old 字符,heading 3 + Indent: Left 0.25 in 字符,Bold Head 字符,bh 字符,标题 1.1.1 字符,1.1.1.标题 3 字符,3 字符,1.1.1 字符,heading 3 字符,h31 字符,heading 31 字符,h32 字符,heading 32 字符,h311 字符,h33 字符"/>
    <w:basedOn w:val="a0"/>
    <w:link w:val="3"/>
    <w:rsid w:val="00422B97"/>
    <w:rPr>
      <w:rFonts w:ascii="Times New Roman" w:eastAsia="宋体" w:hAnsi="Times New Roman" w:cs="Times New Roman"/>
      <w:b/>
      <w:spacing w:val="10"/>
      <w:kern w:val="0"/>
      <w:sz w:val="28"/>
      <w:szCs w:val="24"/>
    </w:rPr>
  </w:style>
  <w:style w:type="character" w:customStyle="1" w:styleId="40">
    <w:name w:val="标题 4 字符"/>
    <w:aliases w:val="H4 字符,Ref Heading 1 字符,rh1 字符,Heading sql 字符,sect 1.2.3.4 字符,bullet 字符,bl 字符,bb 字符,第三层条 字符,L4 字符,h4 字符,4th level 字符,heading 4 字符,PIM 4 字符,4heading 字符,sect 1.2.3.41 字符,Ref Heading 11 字符,rh11 字符,sect 1.2.3.42 字符,Ref Heading 12 字符,rh12 字符,rh111 字符"/>
    <w:basedOn w:val="a0"/>
    <w:link w:val="4"/>
    <w:rsid w:val="00422B97"/>
    <w:rPr>
      <w:rFonts w:ascii="Times New Roman" w:eastAsia="宋体" w:hAnsi="Times New Roman" w:cs="Times New Roman"/>
      <w:bCs/>
      <w:spacing w:val="10"/>
      <w:kern w:val="0"/>
      <w:sz w:val="24"/>
      <w:szCs w:val="24"/>
    </w:rPr>
  </w:style>
  <w:style w:type="character" w:customStyle="1" w:styleId="50">
    <w:name w:val="标题 5 字符"/>
    <w:aliases w:val="图 字符,H5 字符,h5 字符,Second Subheading 字符,dash 字符,ds 字符,dd 字符,dash1 字符,ds1 字符,dd1 字符,dash2 字符,ds2 字符,dd2 字符,dash3 字符,ds3 字符,dd3 字符,dash4 字符,ds4 字符,dd4 字符,dash5 字符,ds5 字符,dd5 字符,dash6 字符,ds6 字符,dd6 字符,dash7 字符,ds7 字符,dd7 字符,dash8 字符,ds8 字符,dd8 字符"/>
    <w:basedOn w:val="a0"/>
    <w:link w:val="5"/>
    <w:rsid w:val="00422B97"/>
    <w:rPr>
      <w:rFonts w:ascii="Times New Roman" w:eastAsia="宋体" w:hAnsi="Times New Roman" w:cs="Times New Roman"/>
      <w:bCs/>
      <w:spacing w:val="10"/>
      <w:kern w:val="0"/>
      <w:sz w:val="24"/>
      <w:szCs w:val="24"/>
    </w:rPr>
  </w:style>
  <w:style w:type="character" w:customStyle="1" w:styleId="60">
    <w:name w:val="标题 6 字符"/>
    <w:aliases w:val="H6 字符,BOD 4 字符,PIM 6 字符,Bullet list 字符,L6 字符,第五层条 字符,h6 字符,Third Subheading 字符,Legal Level 1. 字符,Bullet (Single Lines) 字符,正文六级标题 字符,6 字符,标题 6(ALT+6) 字符,Heading 6 字符,l6 字符,hsm 字符,submodule heading 字符,(I) 字符,•H6 字符,Ref Heading 3 字符,rh3 字符,rh31 字符"/>
    <w:basedOn w:val="a0"/>
    <w:link w:val="6"/>
    <w:rsid w:val="00422B97"/>
    <w:rPr>
      <w:rFonts w:ascii="Cambria" w:eastAsia="宋体" w:hAnsi="Cambria" w:cs="Times New Roman"/>
      <w:b/>
      <w:bCs/>
      <w:kern w:val="0"/>
      <w:sz w:val="24"/>
      <w:szCs w:val="24"/>
    </w:rPr>
  </w:style>
  <w:style w:type="paragraph" w:styleId="a3">
    <w:name w:val="Normal Indent"/>
    <w:aliases w:val="表正文,正文非缩进,正文（首行缩进两字）,特点,段1,正文不缩进,特点 Char,ALT+Z,水上软件,标题4,正文(首行缩进两字),正文(首行缩进两字)1,上海中望标准正文（首行缩进两字）,四号,小,正文对齐,正文（首行缩进两字） Char Char,中文正文,正文（首行缩进两字） Char Char Char Char,正文（首行缩进两字） Char Char Char Char Char Char,正文缩进1,Indent 1,图号标注,bt,二,Normal Indent（正文缩进）"/>
    <w:basedOn w:val="a"/>
    <w:link w:val="a4"/>
    <w:qFormat/>
    <w:rsid w:val="00422B97"/>
    <w:pPr>
      <w:ind w:firstLineChars="200" w:firstLine="420"/>
    </w:pPr>
    <w:rPr>
      <w:kern w:val="0"/>
    </w:rPr>
  </w:style>
  <w:style w:type="character" w:customStyle="1" w:styleId="a4">
    <w:name w:val="正文缩进 字符"/>
    <w:aliases w:val="表正文 字符,正文非缩进 字符,正文（首行缩进两字） 字符,特点 字符,段1 字符,正文不缩进 字符,特点 Char 字符,ALT+Z 字符,水上软件 字符,标题4 字符,正文(首行缩进两字) 字符,正文(首行缩进两字)1 字符,上海中望标准正文（首行缩进两字） 字符,四号 字符,小 字符,正文对齐 字符,正文（首行缩进两字） Char Char 字符,中文正文 字符,正文（首行缩进两字） Char Char Char Char 字符,正文缩进1 字符,Indent 1 字符,二 字符"/>
    <w:link w:val="a3"/>
    <w:rsid w:val="00422B97"/>
    <w:rPr>
      <w:rFonts w:ascii="Times New Roman" w:eastAsia="宋体" w:hAnsi="Times New Roman" w:cs="Times New Roman"/>
      <w:kern w:val="0"/>
      <w:sz w:val="24"/>
      <w:szCs w:val="24"/>
    </w:rPr>
  </w:style>
  <w:style w:type="numbering" w:customStyle="1" w:styleId="1111115">
    <w:name w:val="1 / 1.1 / 1.1.15"/>
    <w:rsid w:val="00422B97"/>
    <w:pPr>
      <w:numPr>
        <w:numId w:val="4"/>
      </w:numPr>
    </w:pPr>
  </w:style>
  <w:style w:type="paragraph" w:styleId="a5">
    <w:name w:val="Balloon Text"/>
    <w:basedOn w:val="a"/>
    <w:link w:val="a6"/>
    <w:uiPriority w:val="99"/>
    <w:semiHidden/>
    <w:unhideWhenUsed/>
    <w:rsid w:val="00422B97"/>
    <w:rPr>
      <w:sz w:val="18"/>
      <w:szCs w:val="18"/>
    </w:rPr>
  </w:style>
  <w:style w:type="character" w:customStyle="1" w:styleId="a6">
    <w:name w:val="批注框文本 字符"/>
    <w:basedOn w:val="a0"/>
    <w:link w:val="a5"/>
    <w:uiPriority w:val="99"/>
    <w:semiHidden/>
    <w:rsid w:val="00422B97"/>
    <w:rPr>
      <w:rFonts w:ascii="Times New Roman" w:eastAsia="宋体" w:hAnsi="Times New Roman" w:cs="Times New Roman"/>
      <w:sz w:val="18"/>
      <w:szCs w:val="18"/>
    </w:rPr>
  </w:style>
  <w:style w:type="paragraph" w:styleId="a7">
    <w:name w:val="Document Map"/>
    <w:basedOn w:val="a"/>
    <w:link w:val="a8"/>
    <w:uiPriority w:val="99"/>
    <w:semiHidden/>
    <w:unhideWhenUsed/>
    <w:rsid w:val="00DB3E9A"/>
    <w:rPr>
      <w:rFonts w:ascii="宋体"/>
      <w:sz w:val="18"/>
      <w:szCs w:val="18"/>
    </w:rPr>
  </w:style>
  <w:style w:type="character" w:customStyle="1" w:styleId="a8">
    <w:name w:val="文档结构图 字符"/>
    <w:basedOn w:val="a0"/>
    <w:link w:val="a7"/>
    <w:uiPriority w:val="99"/>
    <w:semiHidden/>
    <w:rsid w:val="00DB3E9A"/>
    <w:rPr>
      <w:rFonts w:ascii="宋体" w:eastAsia="宋体" w:hAnsi="Times New Roman" w:cs="Times New Roman"/>
      <w:sz w:val="18"/>
      <w:szCs w:val="18"/>
    </w:rPr>
  </w:style>
  <w:style w:type="paragraph" w:styleId="a9">
    <w:name w:val="header"/>
    <w:basedOn w:val="a"/>
    <w:link w:val="aa"/>
    <w:uiPriority w:val="99"/>
    <w:unhideWhenUsed/>
    <w:rsid w:val="00DB3E9A"/>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DB3E9A"/>
    <w:rPr>
      <w:rFonts w:ascii="Times New Roman" w:eastAsia="宋体" w:hAnsi="Times New Roman" w:cs="Times New Roman"/>
      <w:sz w:val="18"/>
      <w:szCs w:val="18"/>
    </w:rPr>
  </w:style>
  <w:style w:type="paragraph" w:styleId="ab">
    <w:name w:val="footer"/>
    <w:basedOn w:val="a"/>
    <w:link w:val="ac"/>
    <w:uiPriority w:val="99"/>
    <w:unhideWhenUsed/>
    <w:rsid w:val="00DB3E9A"/>
    <w:pPr>
      <w:tabs>
        <w:tab w:val="center" w:pos="4153"/>
        <w:tab w:val="right" w:pos="8306"/>
      </w:tabs>
      <w:snapToGrid w:val="0"/>
      <w:jc w:val="left"/>
    </w:pPr>
    <w:rPr>
      <w:sz w:val="18"/>
      <w:szCs w:val="18"/>
    </w:rPr>
  </w:style>
  <w:style w:type="character" w:customStyle="1" w:styleId="ac">
    <w:name w:val="页脚 字符"/>
    <w:basedOn w:val="a0"/>
    <w:link w:val="ab"/>
    <w:uiPriority w:val="99"/>
    <w:rsid w:val="00DB3E9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773</Words>
  <Characters>4410</Characters>
  <Application>Microsoft Office Word</Application>
  <DocSecurity>0</DocSecurity>
  <Lines>36</Lines>
  <Paragraphs>10</Paragraphs>
  <ScaleCrop>false</ScaleCrop>
  <Company>Microsoft</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dbc</dc:creator>
  <cp:lastModifiedBy>770932122@qq.com</cp:lastModifiedBy>
  <cp:revision>3</cp:revision>
  <dcterms:created xsi:type="dcterms:W3CDTF">2023-03-25T10:05:00Z</dcterms:created>
  <dcterms:modified xsi:type="dcterms:W3CDTF">2023-04-04T03:49:00Z</dcterms:modified>
</cp:coreProperties>
</file>