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5A183" w14:textId="77777777" w:rsidR="003B0C14" w:rsidRDefault="00000000">
      <w:pPr>
        <w:jc w:val="center"/>
        <w:outlineLvl w:val="0"/>
        <w:rPr>
          <w:rFonts w:ascii="黑体" w:eastAsia="黑体"/>
          <w:b/>
          <w:sz w:val="48"/>
          <w:szCs w:val="48"/>
        </w:rPr>
      </w:pPr>
      <w:r>
        <w:rPr>
          <w:rFonts w:ascii="黑体" w:eastAsia="黑体" w:hint="eastAsia"/>
          <w:b/>
          <w:sz w:val="48"/>
          <w:szCs w:val="48"/>
        </w:rPr>
        <w:t>增值企业年报表单（2022）</w:t>
      </w:r>
    </w:p>
    <w:p w14:paraId="22F1ECAB" w14:textId="77777777" w:rsidR="003B0C14" w:rsidRDefault="003B0C14"/>
    <w:p w14:paraId="361119F0" w14:textId="20E9D964" w:rsidR="003B0C14" w:rsidRDefault="00B24C45">
      <w:pPr>
        <w:pStyle w:val="3"/>
        <w:rPr>
          <w:rFonts w:ascii="黑体" w:eastAsia="黑体" w:hAnsi="黑体"/>
          <w:b w:val="0"/>
          <w:bCs w:val="0"/>
          <w:sz w:val="24"/>
          <w:szCs w:val="24"/>
        </w:rPr>
      </w:pPr>
      <w:r>
        <w:rPr>
          <w:noProof/>
        </w:rPr>
        <mc:AlternateContent>
          <mc:Choice Requires="wps">
            <w:drawing>
              <wp:anchor distT="0" distB="0" distL="114300" distR="114300" simplePos="0" relativeHeight="251659264" behindDoc="0" locked="0" layoutInCell="1" allowOverlap="1" wp14:anchorId="76C7959B" wp14:editId="4AC34B8F">
                <wp:simplePos x="0" y="0"/>
                <wp:positionH relativeFrom="column">
                  <wp:posOffset>-878205</wp:posOffset>
                </wp:positionH>
                <wp:positionV relativeFrom="paragraph">
                  <wp:posOffset>2952750</wp:posOffset>
                </wp:positionV>
                <wp:extent cx="665480" cy="3507105"/>
                <wp:effectExtent l="4445" t="4445" r="15875" b="6350"/>
                <wp:wrapNone/>
                <wp:docPr id="1" name="文本框 1"/>
                <wp:cNvGraphicFramePr/>
                <a:graphic xmlns:a="http://schemas.openxmlformats.org/drawingml/2006/main">
                  <a:graphicData uri="http://schemas.microsoft.com/office/word/2010/wordprocessingShape">
                    <wps:wsp>
                      <wps:cNvSpPr txBox="1"/>
                      <wps:spPr>
                        <a:xfrm>
                          <a:off x="0" y="0"/>
                          <a:ext cx="665480" cy="3507105"/>
                        </a:xfrm>
                        <a:prstGeom prst="rect">
                          <a:avLst/>
                        </a:prstGeom>
                        <a:noFill/>
                        <a:ln w="6350">
                          <a:solidFill>
                            <a:prstClr val="black"/>
                          </a:solidFill>
                        </a:ln>
                        <a:extLst>
                          <a:ext uri="{909E8E84-426E-40DD-AFC4-6F175D3DCCD1}">
                            <a14:hiddenFill xmlns:a14="http://schemas.microsoft.com/office/drawing/2010/main">
                              <a:solidFill>
                                <a:srgbClr val="FFFF00"/>
                              </a:solidFill>
                            </a14:hiddenFill>
                          </a:ext>
                        </a:extLst>
                      </wps:spPr>
                      <wps:style>
                        <a:lnRef idx="0">
                          <a:schemeClr val="accent1"/>
                        </a:lnRef>
                        <a:fillRef idx="0">
                          <a:schemeClr val="accent1"/>
                        </a:fillRef>
                        <a:effectRef idx="0">
                          <a:schemeClr val="accent1"/>
                        </a:effectRef>
                        <a:fontRef idx="minor">
                          <a:schemeClr val="dk1"/>
                        </a:fontRef>
                      </wps:style>
                      <wps:txbx>
                        <w:txbxContent>
                          <w:p w14:paraId="660BFA03" w14:textId="77777777" w:rsidR="003B0C14" w:rsidRDefault="003B0C14">
                            <w:pPr>
                              <w:rPr>
                                <w:highlight w:val="lightGray"/>
                              </w:rPr>
                            </w:pPr>
                          </w:p>
                          <w:p w14:paraId="74833A20" w14:textId="77777777" w:rsidR="003B0C14" w:rsidRDefault="00000000">
                            <w:pPr>
                              <w:jc w:val="center"/>
                              <w:rPr>
                                <w:highlight w:val="lightGray"/>
                              </w:rPr>
                            </w:pPr>
                            <w:r>
                              <w:rPr>
                                <w:rFonts w:hint="eastAsia"/>
                                <w:highlight w:val="lightGray"/>
                              </w:rPr>
                              <w:t>灰色区域已分配进财务部分的文档内，运营无需填写。</w:t>
                            </w:r>
                          </w:p>
                          <w:p w14:paraId="6959D32F" w14:textId="77777777" w:rsidR="003B0C14" w:rsidRDefault="003B0C14">
                            <w:pPr>
                              <w:jc w:val="center"/>
                              <w:rPr>
                                <w:highlight w:val="lightGray"/>
                              </w:rPr>
                            </w:pPr>
                          </w:p>
                          <w:p w14:paraId="3607B221" w14:textId="77777777" w:rsidR="003B0C14" w:rsidRDefault="00000000">
                            <w:pPr>
                              <w:jc w:val="center"/>
                              <w:rPr>
                                <w:highlight w:val="lightGray"/>
                              </w:rPr>
                            </w:pPr>
                            <w:r>
                              <w:rPr>
                                <w:rFonts w:hint="eastAsia"/>
                                <w:highlight w:val="lightGray"/>
                              </w:rPr>
                              <w:t>但关于盈亏分析请从业务角度予以简要描述。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6C7959B" id="_x0000_t202" coordsize="21600,21600" o:spt="202" path="m,l,21600r21600,l21600,xe">
                <v:stroke joinstyle="miter"/>
                <v:path gradientshapeok="t" o:connecttype="rect"/>
              </v:shapetype>
              <v:shape id="文本框 1" o:spid="_x0000_s1026" type="#_x0000_t202" style="position:absolute;left:0;text-align:left;margin-left:-69.15pt;margin-top:232.5pt;width:52.4pt;height:27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" filled="f" fillcolor="yellow" strokeweight=".5pt">
                <v:textbox>
                  <w:txbxContent>
                    <w:p w14:paraId="660BFA03" w14:textId="77777777" w:rsidR="003B0C14" w:rsidRDefault="003B0C14">
                      <w:pPr>
                        <w:rPr>
                          <w:highlight w:val="lightGray"/>
                        </w:rPr>
                      </w:pPr>
                    </w:p>
                    <w:p w14:paraId="74833A20" w14:textId="77777777" w:rsidR="003B0C14" w:rsidRDefault="00000000">
                      <w:pPr>
                        <w:jc w:val="center"/>
                        <w:rPr>
                          <w:highlight w:val="lightGray"/>
                        </w:rPr>
                      </w:pPr>
                      <w:r>
                        <w:rPr>
                          <w:rFonts w:hint="eastAsia"/>
                          <w:highlight w:val="lightGray"/>
                        </w:rPr>
                        <w:t>灰色区域已分配进财务部分的文档内，运营无需填写。</w:t>
                      </w:r>
                    </w:p>
                    <w:p w14:paraId="6959D32F" w14:textId="77777777" w:rsidR="003B0C14" w:rsidRDefault="003B0C14">
                      <w:pPr>
                        <w:jc w:val="center"/>
                        <w:rPr>
                          <w:highlight w:val="lightGray"/>
                        </w:rPr>
                      </w:pPr>
                    </w:p>
                    <w:p w14:paraId="3607B221" w14:textId="77777777" w:rsidR="003B0C14" w:rsidRDefault="00000000">
                      <w:pPr>
                        <w:jc w:val="center"/>
                        <w:rPr>
                          <w:highlight w:val="lightGray"/>
                        </w:rPr>
                      </w:pPr>
                      <w:r>
                        <w:rPr>
                          <w:rFonts w:hint="eastAsia"/>
                          <w:highlight w:val="lightGray"/>
                        </w:rPr>
                        <w:t>但关于盈亏分析请从业务角度予以简要描述。</w:t>
                      </w:r>
                    </w:p>
                  </w:txbxContent>
                </v:textbox>
              </v:shape>
            </w:pict>
          </mc:Fallback>
        </mc:AlternateContent>
      </w:r>
      <w:r>
        <w:rPr>
          <w:rFonts w:ascii="黑体" w:eastAsia="黑体" w:hAnsi="黑体" w:hint="eastAsia"/>
          <w:b w:val="0"/>
          <w:bCs w:val="0"/>
          <w:sz w:val="24"/>
          <w:szCs w:val="24"/>
        </w:rPr>
        <w:t>17业务情况表单-</w:t>
      </w:r>
      <w:r>
        <w:rPr>
          <w:rFonts w:ascii="黑体" w:eastAsia="黑体" w:hint="eastAsia"/>
          <w:b w:val="0"/>
          <w:sz w:val="24"/>
          <w:szCs w:val="24"/>
        </w:rPr>
        <w:t>信息服务</w:t>
      </w:r>
      <w:r>
        <w:rPr>
          <w:rFonts w:ascii="黑体" w:eastAsia="黑体" w:hAnsi="宋体" w:cs="宋体" w:hint="eastAsia"/>
          <w:b w:val="0"/>
          <w:kern w:val="0"/>
          <w:sz w:val="24"/>
          <w:szCs w:val="24"/>
        </w:rPr>
        <w:t>（仅限互联网信息服务）业务</w:t>
      </w:r>
      <w:r>
        <w:rPr>
          <w:rFonts w:ascii="黑体" w:eastAsia="黑体" w:hAnsi="黑体" w:hint="eastAsia"/>
          <w:b w:val="0"/>
          <w:bCs w:val="0"/>
          <w:sz w:val="24"/>
          <w:szCs w:val="24"/>
        </w:rPr>
        <w:t>表</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3404"/>
        <w:gridCol w:w="2550"/>
      </w:tblGrid>
      <w:tr w:rsidR="003B0C14" w14:paraId="4BDCB2AE" w14:textId="77777777" w:rsidTr="004364B8">
        <w:trPr>
          <w:trHeight w:val="653"/>
        </w:trPr>
        <w:tc>
          <w:tcPr>
            <w:tcW w:w="2830" w:type="dxa"/>
            <w:vAlign w:val="center"/>
          </w:tcPr>
          <w:p w14:paraId="491CE068" w14:textId="77777777" w:rsidR="003B0C14" w:rsidRDefault="00000000">
            <w:pPr>
              <w:jc w:val="center"/>
              <w:rPr>
                <w:b/>
              </w:rPr>
            </w:pPr>
            <w:r>
              <w:rPr>
                <w:rFonts w:hint="eastAsia"/>
                <w:b/>
              </w:rPr>
              <w:t>指标名称</w:t>
            </w:r>
          </w:p>
        </w:tc>
        <w:tc>
          <w:tcPr>
            <w:tcW w:w="3404" w:type="dxa"/>
            <w:vAlign w:val="center"/>
          </w:tcPr>
          <w:p w14:paraId="73D9D5E9" w14:textId="77777777" w:rsidR="003B0C14" w:rsidRDefault="00000000">
            <w:pPr>
              <w:jc w:val="center"/>
              <w:rPr>
                <w:b/>
              </w:rPr>
            </w:pPr>
            <w:r>
              <w:rPr>
                <w:rFonts w:hint="eastAsia"/>
                <w:b/>
              </w:rPr>
              <w:t>单位</w:t>
            </w:r>
          </w:p>
        </w:tc>
        <w:tc>
          <w:tcPr>
            <w:tcW w:w="2550" w:type="dxa"/>
            <w:vAlign w:val="center"/>
          </w:tcPr>
          <w:p w14:paraId="06F04D93" w14:textId="77777777" w:rsidR="003B0C14" w:rsidRDefault="00000000">
            <w:pPr>
              <w:jc w:val="center"/>
              <w:rPr>
                <w:b/>
              </w:rPr>
            </w:pPr>
            <w:r>
              <w:rPr>
                <w:rFonts w:hint="eastAsia"/>
                <w:b/>
              </w:rPr>
              <w:t>数据</w:t>
            </w:r>
          </w:p>
        </w:tc>
      </w:tr>
      <w:tr w:rsidR="003B0C14" w14:paraId="57B283D3" w14:textId="77777777" w:rsidTr="004364B8">
        <w:trPr>
          <w:trHeight w:val="421"/>
        </w:trPr>
        <w:tc>
          <w:tcPr>
            <w:tcW w:w="2830" w:type="dxa"/>
          </w:tcPr>
          <w:p w14:paraId="6CBF927A" w14:textId="77777777" w:rsidR="003B0C14" w:rsidRDefault="00000000">
            <w:r>
              <w:rPr>
                <w:rFonts w:hint="eastAsia"/>
              </w:rPr>
              <w:t>业务开通时间</w:t>
            </w:r>
          </w:p>
        </w:tc>
        <w:tc>
          <w:tcPr>
            <w:tcW w:w="5954" w:type="dxa"/>
            <w:gridSpan w:val="2"/>
          </w:tcPr>
          <w:p w14:paraId="0C634749" w14:textId="19677974" w:rsidR="003B0C14" w:rsidRDefault="000429D2">
            <w:r>
              <w:rPr>
                <w:rFonts w:ascii="宋体" w:hAnsi="宋体" w:cs="宋体" w:hint="eastAsia"/>
                <w:bCs/>
                <w:i/>
                <w:kern w:val="0"/>
                <w:szCs w:val="21"/>
              </w:rPr>
              <w:t>2</w:t>
            </w:r>
            <w:r>
              <w:rPr>
                <w:rFonts w:ascii="宋体" w:hAnsi="宋体" w:cs="宋体"/>
                <w:bCs/>
                <w:i/>
                <w:kern w:val="0"/>
                <w:szCs w:val="21"/>
              </w:rPr>
              <w:t>013</w:t>
            </w:r>
            <w:r>
              <w:rPr>
                <w:rFonts w:ascii="宋体" w:hAnsi="宋体" w:cs="宋体" w:hint="eastAsia"/>
                <w:bCs/>
                <w:i/>
                <w:kern w:val="0"/>
                <w:szCs w:val="21"/>
              </w:rPr>
              <w:t>年1月</w:t>
            </w:r>
          </w:p>
        </w:tc>
      </w:tr>
      <w:tr w:rsidR="003B0C14" w14:paraId="786CB706" w14:textId="77777777" w:rsidTr="004364B8">
        <w:trPr>
          <w:trHeight w:val="994"/>
        </w:trPr>
        <w:tc>
          <w:tcPr>
            <w:tcW w:w="2830" w:type="dxa"/>
            <w:vAlign w:val="center"/>
          </w:tcPr>
          <w:p w14:paraId="76781A5A" w14:textId="77777777" w:rsidR="003B0C14" w:rsidRDefault="00000000">
            <w:r>
              <w:rPr>
                <w:rFonts w:hint="eastAsia"/>
              </w:rPr>
              <w:t>应用</w:t>
            </w:r>
          </w:p>
        </w:tc>
        <w:tc>
          <w:tcPr>
            <w:tcW w:w="5954" w:type="dxa"/>
            <w:gridSpan w:val="2"/>
          </w:tcPr>
          <w:p w14:paraId="7897F3B1" w14:textId="57C8B0B0" w:rsidR="003B0C14" w:rsidRDefault="00000000">
            <w:pPr>
              <w:jc w:val="left"/>
              <w:rPr>
                <w:rFonts w:ascii="宋体" w:hAnsi="宋体"/>
                <w:bCs/>
              </w:rPr>
            </w:pPr>
            <w:r>
              <w:rPr>
                <w:rFonts w:ascii="宋体" w:hAnsi="宋体" w:hint="eastAsia"/>
                <w:bCs/>
              </w:rPr>
              <w:t xml:space="preserve">□教育 □音乐视频 □拍照摄影 □日常工具 □生活服务 </w:t>
            </w:r>
            <w:r w:rsidR="00AF77FD">
              <w:rPr>
                <w:rFonts w:ascii="宋体" w:hAnsi="宋体" w:hint="eastAsia"/>
                <w:bCs/>
              </w:rPr>
              <w:t>√</w:t>
            </w:r>
            <w:r>
              <w:rPr>
                <w:rFonts w:ascii="宋体" w:hAnsi="宋体" w:hint="eastAsia"/>
                <w:bCs/>
              </w:rPr>
              <w:t>电子商务 □社交通讯 □系统工具 □新闻阅读 □运动健康 □金融 □游戏  其它</w:t>
            </w:r>
            <w:r>
              <w:rPr>
                <w:rFonts w:asciiTheme="minorEastAsia" w:eastAsiaTheme="minorEastAsia" w:hAnsiTheme="minorEastAsia" w:hint="eastAsia"/>
                <w:szCs w:val="21"/>
                <w:u w:val="single"/>
              </w:rPr>
              <w:t xml:space="preserve">   </w:t>
            </w:r>
            <w:proofErr w:type="gramStart"/>
            <w:r>
              <w:rPr>
                <w:rFonts w:asciiTheme="minorEastAsia" w:eastAsiaTheme="minorEastAsia" w:hAnsiTheme="minorEastAsia" w:hint="eastAsia"/>
                <w:i/>
                <w:szCs w:val="21"/>
                <w:u w:val="single"/>
              </w:rPr>
              <w:t>勾选必</w:t>
            </w:r>
            <w:proofErr w:type="gramEnd"/>
            <w:r>
              <w:rPr>
                <w:rFonts w:asciiTheme="minorEastAsia" w:eastAsiaTheme="minorEastAsia" w:hAnsiTheme="minorEastAsia" w:hint="eastAsia"/>
                <w:i/>
                <w:szCs w:val="21"/>
                <w:u w:val="single"/>
              </w:rPr>
              <w:t>填写</w:t>
            </w:r>
            <w:r>
              <w:rPr>
                <w:rFonts w:asciiTheme="minorEastAsia" w:eastAsiaTheme="minorEastAsia" w:hAnsiTheme="minorEastAsia" w:hint="eastAsia"/>
                <w:szCs w:val="21"/>
                <w:u w:val="single"/>
              </w:rPr>
              <w:t xml:space="preserve">       </w:t>
            </w:r>
          </w:p>
        </w:tc>
      </w:tr>
      <w:tr w:rsidR="003B0C14" w14:paraId="6D903347" w14:textId="77777777" w:rsidTr="004364B8">
        <w:trPr>
          <w:trHeight w:val="412"/>
        </w:trPr>
        <w:tc>
          <w:tcPr>
            <w:tcW w:w="2830" w:type="dxa"/>
          </w:tcPr>
          <w:p w14:paraId="7DB64668" w14:textId="77777777" w:rsidR="003B0C14" w:rsidRPr="000429D2" w:rsidRDefault="00000000">
            <w:pPr>
              <w:rPr>
                <w:highlight w:val="yellow"/>
              </w:rPr>
            </w:pPr>
            <w:r w:rsidRPr="000429D2">
              <w:rPr>
                <w:rFonts w:hint="eastAsia"/>
                <w:highlight w:val="yellow"/>
              </w:rPr>
              <w:t>从事本业务人员数</w:t>
            </w:r>
          </w:p>
        </w:tc>
        <w:tc>
          <w:tcPr>
            <w:tcW w:w="3404" w:type="dxa"/>
          </w:tcPr>
          <w:p w14:paraId="54B7ECE8" w14:textId="77777777" w:rsidR="003B0C14" w:rsidRPr="000429D2" w:rsidRDefault="00000000">
            <w:pPr>
              <w:rPr>
                <w:highlight w:val="yellow"/>
              </w:rPr>
            </w:pPr>
            <w:r w:rsidRPr="000429D2">
              <w:rPr>
                <w:rFonts w:hint="eastAsia"/>
                <w:highlight w:val="yellow"/>
              </w:rPr>
              <w:t>人</w:t>
            </w:r>
          </w:p>
        </w:tc>
        <w:tc>
          <w:tcPr>
            <w:tcW w:w="2550" w:type="dxa"/>
          </w:tcPr>
          <w:p w14:paraId="2F085421" w14:textId="77777777" w:rsidR="003B0C14" w:rsidRPr="000429D2" w:rsidRDefault="00000000">
            <w:pPr>
              <w:rPr>
                <w:highlight w:val="yellow"/>
              </w:rPr>
            </w:pPr>
            <w:r w:rsidRPr="000429D2">
              <w:rPr>
                <w:rFonts w:hint="eastAsia"/>
                <w:i/>
                <w:highlight w:val="yellow"/>
              </w:rPr>
              <w:t>从事本业务的技术和管理人员数量</w:t>
            </w:r>
          </w:p>
        </w:tc>
      </w:tr>
      <w:tr w:rsidR="003B0C14" w14:paraId="1FC8491F" w14:textId="77777777" w:rsidTr="004364B8">
        <w:trPr>
          <w:trHeight w:val="412"/>
        </w:trPr>
        <w:tc>
          <w:tcPr>
            <w:tcW w:w="2830" w:type="dxa"/>
            <w:vAlign w:val="center"/>
          </w:tcPr>
          <w:p w14:paraId="500C1AF6" w14:textId="77777777" w:rsidR="003B0C14" w:rsidRDefault="00000000">
            <w:r>
              <w:rPr>
                <w:rFonts w:hint="eastAsia"/>
              </w:rPr>
              <w:t>当期活跃用户数</w:t>
            </w:r>
          </w:p>
        </w:tc>
        <w:tc>
          <w:tcPr>
            <w:tcW w:w="3404" w:type="dxa"/>
            <w:vAlign w:val="center"/>
          </w:tcPr>
          <w:p w14:paraId="7B73260E" w14:textId="33E20579" w:rsidR="003B0C14" w:rsidRDefault="00AF77FD">
            <w:r>
              <w:rPr>
                <w:rFonts w:hint="eastAsia"/>
              </w:rPr>
              <w:t>6</w:t>
            </w:r>
            <w:r>
              <w:t>05</w:t>
            </w:r>
            <w:r>
              <w:rPr>
                <w:rFonts w:hint="eastAsia"/>
              </w:rPr>
              <w:t>万个</w:t>
            </w:r>
          </w:p>
        </w:tc>
        <w:tc>
          <w:tcPr>
            <w:tcW w:w="2550" w:type="dxa"/>
            <w:vAlign w:val="center"/>
          </w:tcPr>
          <w:p w14:paraId="0B87ED5C" w14:textId="77777777" w:rsidR="003B0C14" w:rsidRDefault="00000000">
            <w:pPr>
              <w:rPr>
                <w:rFonts w:ascii="宋体" w:hAnsi="宋体"/>
                <w:i/>
                <w:sz w:val="18"/>
                <w:szCs w:val="18"/>
              </w:rPr>
            </w:pPr>
            <w:r>
              <w:rPr>
                <w:rFonts w:ascii="宋体" w:hAnsi="宋体" w:hint="eastAsia"/>
                <w:i/>
                <w:sz w:val="18"/>
                <w:szCs w:val="18"/>
              </w:rPr>
              <w:t>报告期内（年度）浏览访问过信息平台，并为信息平台</w:t>
            </w:r>
          </w:p>
          <w:p w14:paraId="78A9A913" w14:textId="77777777" w:rsidR="003B0C14" w:rsidRDefault="00000000">
            <w:pPr>
              <w:rPr>
                <w:rFonts w:ascii="宋体" w:hAnsi="宋体"/>
                <w:i/>
                <w:sz w:val="18"/>
                <w:szCs w:val="18"/>
              </w:rPr>
            </w:pPr>
            <w:r>
              <w:rPr>
                <w:rFonts w:ascii="宋体" w:hAnsi="宋体" w:hint="eastAsia"/>
                <w:i/>
                <w:sz w:val="18"/>
                <w:szCs w:val="18"/>
              </w:rPr>
              <w:t>带来价值的用户数量</w:t>
            </w:r>
          </w:p>
        </w:tc>
      </w:tr>
      <w:tr w:rsidR="003B0C14" w14:paraId="51A02B63" w14:textId="77777777" w:rsidTr="004364B8">
        <w:trPr>
          <w:trHeight w:val="412"/>
        </w:trPr>
        <w:tc>
          <w:tcPr>
            <w:tcW w:w="2830" w:type="dxa"/>
          </w:tcPr>
          <w:p w14:paraId="61A9F09E" w14:textId="5FCEF069" w:rsidR="003B0C14" w:rsidRDefault="00000000">
            <w:pPr>
              <w:rPr>
                <w:highlight w:val="lightGray"/>
              </w:rPr>
            </w:pPr>
            <w:r>
              <w:rPr>
                <w:rFonts w:hint="eastAsia"/>
                <w:highlight w:val="lightGray"/>
              </w:rPr>
              <w:t>本业务年度收入</w:t>
            </w:r>
          </w:p>
        </w:tc>
        <w:tc>
          <w:tcPr>
            <w:tcW w:w="3404" w:type="dxa"/>
          </w:tcPr>
          <w:p w14:paraId="4F80CCBE" w14:textId="77777777" w:rsidR="003B0C14" w:rsidRDefault="00000000">
            <w:pPr>
              <w:rPr>
                <w:highlight w:val="lightGray"/>
              </w:rPr>
            </w:pPr>
            <w:r>
              <w:rPr>
                <w:rFonts w:hint="eastAsia"/>
                <w:highlight w:val="lightGray"/>
              </w:rPr>
              <w:t>万元</w:t>
            </w:r>
          </w:p>
        </w:tc>
        <w:tc>
          <w:tcPr>
            <w:tcW w:w="2550" w:type="dxa"/>
          </w:tcPr>
          <w:p w14:paraId="1B3B6BB8" w14:textId="77777777" w:rsidR="003B0C14" w:rsidRDefault="00000000">
            <w:pPr>
              <w:jc w:val="left"/>
              <w:rPr>
                <w:i/>
                <w:highlight w:val="lightGray"/>
              </w:rPr>
            </w:pPr>
            <w:r>
              <w:rPr>
                <w:rFonts w:hint="eastAsia"/>
                <w:i/>
                <w:highlight w:val="lightGray"/>
              </w:rPr>
              <w:t>报告</w:t>
            </w:r>
            <w:proofErr w:type="gramStart"/>
            <w:r>
              <w:rPr>
                <w:rFonts w:hint="eastAsia"/>
                <w:i/>
                <w:highlight w:val="lightGray"/>
              </w:rPr>
              <w:t>期内本业务</w:t>
            </w:r>
            <w:proofErr w:type="gramEnd"/>
            <w:r>
              <w:rPr>
                <w:rFonts w:hint="eastAsia"/>
                <w:i/>
                <w:highlight w:val="lightGray"/>
              </w:rPr>
              <w:t>产生的收入，单位为万元</w:t>
            </w:r>
          </w:p>
        </w:tc>
      </w:tr>
      <w:tr w:rsidR="003B0C14" w14:paraId="1A713322" w14:textId="77777777" w:rsidTr="004364B8">
        <w:trPr>
          <w:trHeight w:val="1916"/>
        </w:trPr>
        <w:tc>
          <w:tcPr>
            <w:tcW w:w="2830" w:type="dxa"/>
            <w:vAlign w:val="center"/>
          </w:tcPr>
          <w:p w14:paraId="08AD61FD" w14:textId="3BA0C0BF" w:rsidR="003B0C14" w:rsidRDefault="00000000">
            <w:pPr>
              <w:rPr>
                <w:highlight w:val="lightGray"/>
              </w:rPr>
            </w:pPr>
            <w:r>
              <w:rPr>
                <w:rFonts w:hint="eastAsia"/>
                <w:highlight w:val="lightGray"/>
              </w:rPr>
              <w:t>信息服务类型及收入</w:t>
            </w:r>
          </w:p>
        </w:tc>
        <w:tc>
          <w:tcPr>
            <w:tcW w:w="5954" w:type="dxa"/>
            <w:gridSpan w:val="2"/>
          </w:tcPr>
          <w:p w14:paraId="7E94E566" w14:textId="77777777" w:rsidR="003B0C14" w:rsidRDefault="00000000">
            <w:pPr>
              <w:jc w:val="left"/>
              <w:rPr>
                <w:rFonts w:ascii="宋体" w:hAnsi="宋体"/>
                <w:bCs/>
                <w:highlight w:val="lightGray"/>
              </w:rPr>
            </w:pPr>
            <w:r>
              <w:rPr>
                <w:rFonts w:ascii="宋体" w:hAnsi="宋体" w:hint="eastAsia"/>
                <w:bCs/>
                <w:highlight w:val="lightGray"/>
              </w:rPr>
              <w:t>□</w:t>
            </w:r>
            <w:r>
              <w:rPr>
                <w:rFonts w:ascii="宋体" w:hAnsi="宋体" w:hint="eastAsia"/>
                <w:szCs w:val="21"/>
                <w:highlight w:val="lightGray"/>
              </w:rPr>
              <w:t xml:space="preserve">网络游戏服务  </w:t>
            </w:r>
            <w:r>
              <w:rPr>
                <w:rFonts w:ascii="宋体" w:hAnsi="宋体"/>
                <w:szCs w:val="21"/>
                <w:highlight w:val="lightGray"/>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p w14:paraId="313166A1" w14:textId="77777777" w:rsidR="003B0C14" w:rsidRDefault="00000000">
            <w:pPr>
              <w:jc w:val="left"/>
              <w:rPr>
                <w:rFonts w:ascii="宋体" w:hAnsi="宋体"/>
                <w:bCs/>
                <w:highlight w:val="lightGray"/>
              </w:rPr>
            </w:pPr>
            <w:r>
              <w:rPr>
                <w:rFonts w:ascii="宋体" w:hAnsi="宋体" w:hint="eastAsia"/>
                <w:bCs/>
                <w:highlight w:val="lightGray"/>
              </w:rPr>
              <w:t>□</w:t>
            </w:r>
            <w:r>
              <w:rPr>
                <w:rFonts w:hint="eastAsia"/>
                <w:szCs w:val="21"/>
                <w:highlight w:val="lightGray"/>
                <w:shd w:val="clear" w:color="auto" w:fill="FFFFFF"/>
              </w:rPr>
              <w:t>社交网络</w:t>
            </w:r>
            <w:r>
              <w:rPr>
                <w:rFonts w:ascii="宋体" w:hAnsi="宋体" w:hint="eastAsia"/>
                <w:szCs w:val="21"/>
                <w:highlight w:val="lightGray"/>
              </w:rPr>
              <w:t xml:space="preserve">服务        </w:t>
            </w:r>
            <w:r>
              <w:rPr>
                <w:rFonts w:ascii="宋体" w:hAnsi="宋体"/>
                <w:szCs w:val="21"/>
                <w:highlight w:val="lightGray"/>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p w14:paraId="4F3AE99B" w14:textId="77777777" w:rsidR="003B0C14" w:rsidRDefault="00000000">
            <w:pPr>
              <w:rPr>
                <w:rFonts w:asciiTheme="minorEastAsia" w:hAnsiTheme="minorEastAsia"/>
                <w:bCs/>
                <w:szCs w:val="21"/>
                <w:highlight w:val="lightGray"/>
              </w:rPr>
            </w:pPr>
            <w:r>
              <w:rPr>
                <w:rFonts w:ascii="宋体" w:hAnsi="宋体" w:hint="eastAsia"/>
                <w:bCs/>
                <w:highlight w:val="lightGray"/>
              </w:rPr>
              <w:t>□</w:t>
            </w:r>
            <w:r>
              <w:rPr>
                <w:rFonts w:asciiTheme="minorEastAsia" w:eastAsiaTheme="minorEastAsia" w:hAnsiTheme="minorEastAsia" w:hint="eastAsia"/>
                <w:szCs w:val="21"/>
                <w:highlight w:val="lightGray"/>
              </w:rPr>
              <w:t>网络广告服务</w:t>
            </w:r>
            <w:r>
              <w:rPr>
                <w:rFonts w:ascii="宋体" w:hAnsi="宋体" w:hint="eastAsia"/>
                <w:szCs w:val="21"/>
                <w:highlight w:val="lightGray"/>
              </w:rPr>
              <w:t xml:space="preserve">      </w:t>
            </w:r>
            <w:r>
              <w:rPr>
                <w:rFonts w:ascii="宋体" w:hAnsi="宋体"/>
                <w:szCs w:val="21"/>
                <w:highlight w:val="lightGray"/>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p w14:paraId="2220C537" w14:textId="77777777" w:rsidR="003B0C14" w:rsidRDefault="00000000">
            <w:pPr>
              <w:rPr>
                <w:rFonts w:asciiTheme="minorEastAsia" w:hAnsiTheme="minorEastAsia"/>
                <w:bCs/>
                <w:szCs w:val="21"/>
                <w:highlight w:val="lightGray"/>
              </w:rPr>
            </w:pPr>
            <w:r>
              <w:rPr>
                <w:rFonts w:ascii="宋体" w:hAnsi="宋体" w:hint="eastAsia"/>
                <w:bCs/>
                <w:highlight w:val="lightGray"/>
              </w:rPr>
              <w:t>□</w:t>
            </w:r>
            <w:r>
              <w:rPr>
                <w:rFonts w:ascii="宋体" w:hAnsi="宋体" w:hint="eastAsia"/>
                <w:szCs w:val="21"/>
                <w:highlight w:val="lightGray"/>
              </w:rPr>
              <w:t xml:space="preserve">音乐视频服务        </w:t>
            </w:r>
            <w:r>
              <w:rPr>
                <w:rFonts w:ascii="宋体" w:hAnsi="宋体"/>
                <w:szCs w:val="21"/>
                <w:highlight w:val="lightGray"/>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p w14:paraId="5E3A83A7" w14:textId="77777777" w:rsidR="003B0C14" w:rsidRDefault="00000000">
            <w:pPr>
              <w:rPr>
                <w:rFonts w:ascii="宋体" w:hAnsi="宋体"/>
                <w:szCs w:val="21"/>
                <w:highlight w:val="lightGray"/>
                <w:u w:val="single"/>
              </w:rPr>
            </w:pPr>
            <w:r>
              <w:rPr>
                <w:rFonts w:ascii="宋体" w:hAnsi="宋体" w:hint="eastAsia"/>
                <w:bCs/>
                <w:highlight w:val="lightGray"/>
              </w:rPr>
              <w:t>□</w:t>
            </w:r>
            <w:r>
              <w:rPr>
                <w:rFonts w:ascii="宋体" w:hAnsi="宋体" w:hint="eastAsia"/>
                <w:szCs w:val="21"/>
                <w:highlight w:val="lightGray"/>
              </w:rPr>
              <w:t xml:space="preserve">金融服务 </w:t>
            </w:r>
            <w:r>
              <w:rPr>
                <w:rFonts w:ascii="宋体" w:hAnsi="宋体"/>
                <w:szCs w:val="21"/>
                <w:highlight w:val="lightGray"/>
              </w:rPr>
              <w:t xml:space="preserve">         </w:t>
            </w:r>
            <w:r>
              <w:rPr>
                <w:rFonts w:ascii="宋体" w:hAnsi="宋体" w:hint="eastAsia"/>
                <w:szCs w:val="21"/>
                <w:highlight w:val="lightGray"/>
              </w:rPr>
              <w:t xml:space="preserve">      </w:t>
            </w:r>
            <w:r>
              <w:rPr>
                <w:rFonts w:ascii="宋体" w:hAnsi="宋体"/>
                <w:szCs w:val="21"/>
                <w:highlight w:val="lightGray"/>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p w14:paraId="05D9921C" w14:textId="77777777" w:rsidR="003B0C14" w:rsidRDefault="00000000">
            <w:pPr>
              <w:rPr>
                <w:rFonts w:asciiTheme="minorEastAsia" w:hAnsiTheme="minorEastAsia"/>
                <w:bCs/>
                <w:szCs w:val="21"/>
                <w:highlight w:val="lightGray"/>
              </w:rPr>
            </w:pPr>
            <w:r>
              <w:rPr>
                <w:rFonts w:ascii="宋体" w:hAnsi="宋体" w:hint="eastAsia"/>
                <w:bCs/>
                <w:highlight w:val="lightGray"/>
              </w:rPr>
              <w:t>□</w:t>
            </w:r>
            <w:r>
              <w:rPr>
                <w:rFonts w:ascii="宋体" w:hAnsi="宋体" w:hint="eastAsia"/>
                <w:szCs w:val="21"/>
                <w:highlight w:val="lightGray"/>
              </w:rPr>
              <w:t xml:space="preserve">直播服务 </w:t>
            </w:r>
            <w:r>
              <w:rPr>
                <w:rFonts w:ascii="宋体" w:hAnsi="宋体"/>
                <w:szCs w:val="21"/>
                <w:highlight w:val="lightGray"/>
              </w:rPr>
              <w:t xml:space="preserve">         </w:t>
            </w:r>
            <w:r>
              <w:rPr>
                <w:rFonts w:ascii="宋体" w:hAnsi="宋体" w:hint="eastAsia"/>
                <w:szCs w:val="21"/>
                <w:highlight w:val="lightGray"/>
              </w:rPr>
              <w:t xml:space="preserve">      </w:t>
            </w:r>
            <w:r>
              <w:rPr>
                <w:rFonts w:ascii="宋体" w:hAnsi="宋体"/>
                <w:szCs w:val="21"/>
                <w:highlight w:val="lightGray"/>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p w14:paraId="06C6F9FE" w14:textId="77777777" w:rsidR="003B0C14" w:rsidRDefault="00000000">
            <w:pPr>
              <w:rPr>
                <w:rFonts w:ascii="宋体" w:hAnsi="宋体"/>
                <w:szCs w:val="21"/>
                <w:highlight w:val="lightGray"/>
                <w:u w:val="single"/>
              </w:rPr>
            </w:pPr>
            <w:r>
              <w:rPr>
                <w:rFonts w:ascii="宋体" w:hAnsi="宋体" w:hint="eastAsia"/>
                <w:bCs/>
                <w:highlight w:val="lightGray"/>
              </w:rPr>
              <w:t>□</w:t>
            </w:r>
            <w:r>
              <w:rPr>
                <w:rFonts w:asciiTheme="minorEastAsia" w:eastAsiaTheme="minorEastAsia" w:hAnsiTheme="minorEastAsia" w:hint="eastAsia"/>
                <w:szCs w:val="21"/>
                <w:highlight w:val="lightGray"/>
              </w:rPr>
              <w:t>其他</w:t>
            </w:r>
            <w:r>
              <w:rPr>
                <w:rFonts w:asciiTheme="minorEastAsia" w:eastAsiaTheme="minorEastAsia" w:hAnsiTheme="minorEastAsia" w:hint="eastAsia"/>
                <w:szCs w:val="21"/>
                <w:highlight w:val="lightGray"/>
                <w:u w:val="single"/>
              </w:rPr>
              <w:t xml:space="preserve">   </w:t>
            </w:r>
            <w:proofErr w:type="gramStart"/>
            <w:r>
              <w:rPr>
                <w:rFonts w:asciiTheme="minorEastAsia" w:eastAsiaTheme="minorEastAsia" w:hAnsiTheme="minorEastAsia" w:hint="eastAsia"/>
                <w:i/>
                <w:szCs w:val="21"/>
                <w:highlight w:val="lightGray"/>
                <w:u w:val="single"/>
              </w:rPr>
              <w:t>勾选必</w:t>
            </w:r>
            <w:proofErr w:type="gramEnd"/>
            <w:r>
              <w:rPr>
                <w:rFonts w:asciiTheme="minorEastAsia" w:eastAsiaTheme="minorEastAsia" w:hAnsiTheme="minorEastAsia" w:hint="eastAsia"/>
                <w:i/>
                <w:szCs w:val="21"/>
                <w:highlight w:val="lightGray"/>
                <w:u w:val="single"/>
              </w:rPr>
              <w:t>填写</w:t>
            </w:r>
            <w:r>
              <w:rPr>
                <w:rFonts w:asciiTheme="minorEastAsia" w:eastAsiaTheme="minorEastAsia" w:hAnsiTheme="minorEastAsia" w:hint="eastAsia"/>
                <w:szCs w:val="21"/>
                <w:highlight w:val="lightGray"/>
                <w:u w:val="single"/>
              </w:rPr>
              <w:t xml:space="preserve">       </w:t>
            </w:r>
            <w:r>
              <w:rPr>
                <w:rFonts w:asciiTheme="minorEastAsia" w:eastAsiaTheme="minorEastAsia" w:hAnsiTheme="minorEastAsia"/>
                <w:szCs w:val="21"/>
                <w:highlight w:val="lightGray"/>
                <w:u w:val="single"/>
              </w:rPr>
              <w:t xml:space="preserve">    </w:t>
            </w:r>
            <w:r>
              <w:rPr>
                <w:rFonts w:ascii="宋体" w:hAnsi="宋体" w:hint="eastAsia"/>
                <w:szCs w:val="21"/>
                <w:highlight w:val="lightGray"/>
              </w:rPr>
              <w:t>收入</w:t>
            </w:r>
            <w:r>
              <w:rPr>
                <w:rFonts w:ascii="宋体" w:hAnsi="宋体" w:hint="eastAsia"/>
                <w:szCs w:val="21"/>
                <w:highlight w:val="lightGray"/>
                <w:u w:val="single"/>
              </w:rPr>
              <w:t xml:space="preserve">         （万元）</w:t>
            </w:r>
          </w:p>
        </w:tc>
      </w:tr>
      <w:tr w:rsidR="003B0C14" w14:paraId="4B79CAD9" w14:textId="77777777" w:rsidTr="004364B8">
        <w:trPr>
          <w:trHeight w:val="412"/>
        </w:trPr>
        <w:tc>
          <w:tcPr>
            <w:tcW w:w="2830" w:type="dxa"/>
          </w:tcPr>
          <w:p w14:paraId="03C35920" w14:textId="77777777" w:rsidR="003B0C14" w:rsidRDefault="00000000">
            <w:pPr>
              <w:rPr>
                <w:highlight w:val="lightGray"/>
              </w:rPr>
            </w:pPr>
            <w:r>
              <w:rPr>
                <w:rFonts w:hint="eastAsia"/>
                <w:highlight w:val="lightGray"/>
              </w:rPr>
              <w:t>本业务年度成本</w:t>
            </w:r>
          </w:p>
        </w:tc>
        <w:tc>
          <w:tcPr>
            <w:tcW w:w="3404" w:type="dxa"/>
          </w:tcPr>
          <w:p w14:paraId="783ED5D2" w14:textId="77777777" w:rsidR="003B0C14" w:rsidRDefault="00000000">
            <w:pPr>
              <w:rPr>
                <w:highlight w:val="lightGray"/>
              </w:rPr>
            </w:pPr>
            <w:r>
              <w:rPr>
                <w:rFonts w:hint="eastAsia"/>
                <w:highlight w:val="lightGray"/>
              </w:rPr>
              <w:t>万元</w:t>
            </w:r>
          </w:p>
        </w:tc>
        <w:tc>
          <w:tcPr>
            <w:tcW w:w="2550" w:type="dxa"/>
          </w:tcPr>
          <w:p w14:paraId="1D9DD825" w14:textId="77777777" w:rsidR="003B0C14" w:rsidRDefault="00000000">
            <w:pPr>
              <w:jc w:val="left"/>
              <w:rPr>
                <w:highlight w:val="lightGray"/>
              </w:rPr>
            </w:pPr>
            <w:r>
              <w:rPr>
                <w:rFonts w:hint="eastAsia"/>
                <w:i/>
                <w:highlight w:val="lightGray"/>
              </w:rPr>
              <w:t>报告期内开展本业务产生的发生的业务成本，单位为万元</w:t>
            </w:r>
          </w:p>
        </w:tc>
      </w:tr>
      <w:tr w:rsidR="003B0C14" w14:paraId="754AF9B4" w14:textId="77777777" w:rsidTr="004364B8">
        <w:trPr>
          <w:trHeight w:val="412"/>
        </w:trPr>
        <w:tc>
          <w:tcPr>
            <w:tcW w:w="2830" w:type="dxa"/>
          </w:tcPr>
          <w:p w14:paraId="1A67C4A5" w14:textId="77777777" w:rsidR="003B0C14" w:rsidRDefault="00000000">
            <w:pPr>
              <w:rPr>
                <w:highlight w:val="lightGray"/>
              </w:rPr>
            </w:pPr>
            <w:r>
              <w:rPr>
                <w:rFonts w:hint="eastAsia"/>
                <w:highlight w:val="lightGray"/>
              </w:rPr>
              <w:t>本业务年度利润</w:t>
            </w:r>
          </w:p>
        </w:tc>
        <w:tc>
          <w:tcPr>
            <w:tcW w:w="3404" w:type="dxa"/>
          </w:tcPr>
          <w:p w14:paraId="19EFB14E" w14:textId="77777777" w:rsidR="003B0C14" w:rsidRDefault="00000000">
            <w:pPr>
              <w:rPr>
                <w:highlight w:val="lightGray"/>
              </w:rPr>
            </w:pPr>
            <w:r>
              <w:rPr>
                <w:rFonts w:hint="eastAsia"/>
                <w:highlight w:val="lightGray"/>
              </w:rPr>
              <w:t>万元</w:t>
            </w:r>
          </w:p>
        </w:tc>
        <w:tc>
          <w:tcPr>
            <w:tcW w:w="2550" w:type="dxa"/>
          </w:tcPr>
          <w:p w14:paraId="1B71BC21" w14:textId="77777777" w:rsidR="003B0C14" w:rsidRDefault="00000000">
            <w:pPr>
              <w:jc w:val="left"/>
              <w:rPr>
                <w:highlight w:val="lightGray"/>
              </w:rPr>
            </w:pPr>
            <w:r>
              <w:rPr>
                <w:rFonts w:hint="eastAsia"/>
                <w:i/>
                <w:highlight w:val="lightGray"/>
              </w:rPr>
              <w:t>报告期内开展本业务产生收入减去成本，单位为万元</w:t>
            </w:r>
          </w:p>
        </w:tc>
      </w:tr>
      <w:tr w:rsidR="003B0C14" w14:paraId="7526DC70" w14:textId="77777777" w:rsidTr="004364B8">
        <w:trPr>
          <w:trHeight w:val="412"/>
        </w:trPr>
        <w:tc>
          <w:tcPr>
            <w:tcW w:w="2830" w:type="dxa"/>
            <w:vAlign w:val="center"/>
          </w:tcPr>
          <w:p w14:paraId="585A65AD" w14:textId="77777777" w:rsidR="003B0C14" w:rsidRDefault="00000000">
            <w:pPr>
              <w:rPr>
                <w:highlight w:val="lightGray"/>
              </w:rPr>
            </w:pPr>
            <w:r>
              <w:rPr>
                <w:rFonts w:hint="eastAsia"/>
                <w:highlight w:val="lightGray"/>
              </w:rPr>
              <w:t>盈亏情况</w:t>
            </w:r>
          </w:p>
        </w:tc>
        <w:tc>
          <w:tcPr>
            <w:tcW w:w="3404" w:type="dxa"/>
            <w:vAlign w:val="center"/>
          </w:tcPr>
          <w:p w14:paraId="1EFB7E48" w14:textId="77777777" w:rsidR="003B0C14" w:rsidRDefault="00000000">
            <w:pPr>
              <w:jc w:val="center"/>
              <w:rPr>
                <w:highlight w:val="lightGray"/>
              </w:rPr>
            </w:pPr>
            <w:r>
              <w:rPr>
                <w:rFonts w:asciiTheme="minorEastAsia" w:eastAsiaTheme="minorEastAsia" w:hAnsiTheme="minorEastAsia" w:hint="eastAsia"/>
                <w:szCs w:val="21"/>
                <w:highlight w:val="lightGray"/>
              </w:rPr>
              <w:t>〇盈   〇亏   〇平</w:t>
            </w:r>
          </w:p>
        </w:tc>
        <w:tc>
          <w:tcPr>
            <w:tcW w:w="2550" w:type="dxa"/>
          </w:tcPr>
          <w:p w14:paraId="3128613B" w14:textId="77777777" w:rsidR="003B0C14" w:rsidRDefault="003B0C14">
            <w:pPr>
              <w:rPr>
                <w:highlight w:val="lightGray"/>
              </w:rPr>
            </w:pPr>
          </w:p>
        </w:tc>
      </w:tr>
      <w:tr w:rsidR="003B0C14" w14:paraId="24D602C9" w14:textId="77777777" w:rsidTr="004364B8">
        <w:trPr>
          <w:trHeight w:val="412"/>
        </w:trPr>
        <w:tc>
          <w:tcPr>
            <w:tcW w:w="2830" w:type="dxa"/>
            <w:vAlign w:val="center"/>
          </w:tcPr>
          <w:p w14:paraId="6EE3A3E1" w14:textId="77777777" w:rsidR="003B0C14" w:rsidRDefault="00000000">
            <w:pPr>
              <w:rPr>
                <w:highlight w:val="lightGray"/>
              </w:rPr>
            </w:pPr>
            <w:r>
              <w:rPr>
                <w:rFonts w:hint="eastAsia"/>
                <w:highlight w:val="lightGray"/>
              </w:rPr>
              <w:t>盈亏原因分析</w:t>
            </w:r>
          </w:p>
        </w:tc>
        <w:tc>
          <w:tcPr>
            <w:tcW w:w="5954" w:type="dxa"/>
            <w:gridSpan w:val="2"/>
          </w:tcPr>
          <w:p w14:paraId="2E12DDDC" w14:textId="77777777" w:rsidR="003B0C14" w:rsidRDefault="00000000">
            <w:pPr>
              <w:rPr>
                <w:highlight w:val="lightGray"/>
              </w:rPr>
            </w:pPr>
            <w:r>
              <w:rPr>
                <w:rFonts w:ascii="宋体" w:hAnsi="宋体" w:cs="宋体" w:hint="eastAsia"/>
                <w:bCs/>
                <w:i/>
                <w:kern w:val="0"/>
                <w:szCs w:val="21"/>
                <w:highlight w:val="lightGray"/>
              </w:rPr>
              <w:t>分析造成公司本年度本业务盈亏的原因。</w:t>
            </w:r>
          </w:p>
        </w:tc>
      </w:tr>
      <w:tr w:rsidR="003B0C14" w14:paraId="66F04D78" w14:textId="77777777" w:rsidTr="004364B8">
        <w:trPr>
          <w:trHeight w:val="627"/>
        </w:trPr>
        <w:tc>
          <w:tcPr>
            <w:tcW w:w="2830" w:type="dxa"/>
            <w:vAlign w:val="center"/>
          </w:tcPr>
          <w:p w14:paraId="4135A5E5" w14:textId="2572F288" w:rsidR="003B0C14" w:rsidRDefault="00000000">
            <w:pPr>
              <w:rPr>
                <w:highlight w:val="yellow"/>
              </w:rPr>
            </w:pPr>
            <w:r w:rsidRPr="00D57795">
              <w:rPr>
                <w:rFonts w:hint="eastAsia"/>
                <w:highlight w:val="yellow"/>
              </w:rPr>
              <w:t>使用</w:t>
            </w:r>
            <w:r w:rsidRPr="00D57795">
              <w:rPr>
                <w:rFonts w:hint="eastAsia"/>
                <w:highlight w:val="yellow"/>
              </w:rPr>
              <w:t>IPv6</w:t>
            </w:r>
            <w:r w:rsidRPr="00D57795">
              <w:rPr>
                <w:rFonts w:hint="eastAsia"/>
                <w:highlight w:val="yellow"/>
              </w:rPr>
              <w:t>情况及</w:t>
            </w:r>
          </w:p>
          <w:p w14:paraId="142797BA" w14:textId="0D9843EF" w:rsidR="004364B8" w:rsidRDefault="004364B8">
            <w:pPr>
              <w:rPr>
                <w:highlight w:val="yellow"/>
              </w:rPr>
            </w:pPr>
          </w:p>
          <w:p w14:paraId="36DDC0A2" w14:textId="7433DBE4" w:rsidR="004364B8" w:rsidRDefault="004364B8">
            <w:pPr>
              <w:rPr>
                <w:highlight w:val="yellow"/>
              </w:rPr>
            </w:pPr>
          </w:p>
          <w:p w14:paraId="0487C041" w14:textId="77777777" w:rsidR="004364B8" w:rsidRPr="004364B8" w:rsidRDefault="004364B8">
            <w:pPr>
              <w:rPr>
                <w:highlight w:val="yellow"/>
              </w:rPr>
            </w:pPr>
          </w:p>
          <w:p w14:paraId="422A29F8" w14:textId="33B978FD" w:rsidR="003B0C14" w:rsidRPr="00D57795" w:rsidRDefault="003B0C14">
            <w:pPr>
              <w:rPr>
                <w:highlight w:val="yellow"/>
              </w:rPr>
            </w:pPr>
          </w:p>
        </w:tc>
        <w:tc>
          <w:tcPr>
            <w:tcW w:w="5954" w:type="dxa"/>
            <w:gridSpan w:val="2"/>
          </w:tcPr>
          <w:p w14:paraId="6698D885" w14:textId="0E64C0F3" w:rsidR="003B0C14" w:rsidRPr="004364B8" w:rsidRDefault="004364B8" w:rsidP="004364B8">
            <w:pPr>
              <w:pStyle w:val="af0"/>
              <w:numPr>
                <w:ilvl w:val="0"/>
                <w:numId w:val="1"/>
              </w:numPr>
              <w:ind w:firstLineChars="0"/>
              <w:rPr>
                <w:rFonts w:ascii="宋体" w:hAnsi="宋体"/>
                <w:bCs/>
                <w:iCs/>
                <w:szCs w:val="21"/>
              </w:rPr>
            </w:pPr>
            <w:r w:rsidRPr="004364B8">
              <w:rPr>
                <w:rFonts w:ascii="宋体" w:hAnsi="宋体" w:hint="eastAsia"/>
                <w:bCs/>
                <w:iCs/>
                <w:szCs w:val="21"/>
              </w:rPr>
              <w:t>线上环境以ipv4为主，</w:t>
            </w:r>
            <w:proofErr w:type="spellStart"/>
            <w:r w:rsidRPr="004364B8">
              <w:rPr>
                <w:rFonts w:ascii="宋体" w:hAnsi="宋体" w:hint="eastAsia"/>
                <w:bCs/>
                <w:iCs/>
                <w:szCs w:val="21"/>
              </w:rPr>
              <w:t>idc</w:t>
            </w:r>
            <w:proofErr w:type="spellEnd"/>
            <w:r w:rsidRPr="004364B8">
              <w:rPr>
                <w:rFonts w:ascii="宋体" w:hAnsi="宋体" w:hint="eastAsia"/>
                <w:bCs/>
                <w:iCs/>
                <w:szCs w:val="21"/>
              </w:rPr>
              <w:t>的环境仍然是ipv4环境</w:t>
            </w:r>
          </w:p>
          <w:p w14:paraId="1B545C47" w14:textId="2A8F9DE4" w:rsidR="004364B8" w:rsidRPr="004364B8" w:rsidRDefault="004364B8" w:rsidP="004364B8">
            <w:pPr>
              <w:pStyle w:val="af0"/>
              <w:numPr>
                <w:ilvl w:val="0"/>
                <w:numId w:val="1"/>
              </w:numPr>
              <w:ind w:firstLineChars="0"/>
              <w:rPr>
                <w:rFonts w:ascii="宋体" w:hAnsi="宋体"/>
                <w:bCs/>
                <w:iCs/>
                <w:szCs w:val="21"/>
              </w:rPr>
            </w:pPr>
            <w:r w:rsidRPr="004364B8">
              <w:rPr>
                <w:rFonts w:ascii="宋体" w:hAnsi="宋体" w:hint="eastAsia"/>
                <w:bCs/>
                <w:iCs/>
                <w:szCs w:val="21"/>
              </w:rPr>
              <w:t>我们的app，服务</w:t>
            </w:r>
            <w:proofErr w:type="gramStart"/>
            <w:r w:rsidRPr="004364B8">
              <w:rPr>
                <w:rFonts w:ascii="宋体" w:hAnsi="宋体" w:hint="eastAsia"/>
                <w:bCs/>
                <w:iCs/>
                <w:szCs w:val="21"/>
              </w:rPr>
              <w:t>端支持</w:t>
            </w:r>
            <w:proofErr w:type="gramEnd"/>
            <w:r w:rsidRPr="004364B8">
              <w:rPr>
                <w:rFonts w:ascii="宋体" w:hAnsi="宋体" w:hint="eastAsia"/>
                <w:bCs/>
                <w:iCs/>
                <w:szCs w:val="21"/>
              </w:rPr>
              <w:t>i</w:t>
            </w:r>
            <w:r w:rsidRPr="004364B8">
              <w:rPr>
                <w:rFonts w:ascii="宋体" w:hAnsi="宋体"/>
                <w:bCs/>
                <w:iCs/>
                <w:szCs w:val="21"/>
              </w:rPr>
              <w:t>pv6</w:t>
            </w:r>
          </w:p>
          <w:p w14:paraId="10B766D2" w14:textId="32167DB9" w:rsidR="003B0C14" w:rsidRPr="00D57795" w:rsidRDefault="003B0C14">
            <w:pPr>
              <w:rPr>
                <w:highlight w:val="yellow"/>
              </w:rPr>
            </w:pPr>
          </w:p>
        </w:tc>
      </w:tr>
      <w:tr w:rsidR="004364B8" w14:paraId="3B7A6E62" w14:textId="77777777" w:rsidTr="004364B8">
        <w:trPr>
          <w:trHeight w:val="2356"/>
        </w:trPr>
        <w:tc>
          <w:tcPr>
            <w:tcW w:w="2830" w:type="dxa"/>
            <w:vAlign w:val="center"/>
          </w:tcPr>
          <w:p w14:paraId="190CF25F" w14:textId="6D635E85" w:rsidR="004364B8" w:rsidRPr="00D57795" w:rsidRDefault="004364B8">
            <w:pPr>
              <w:rPr>
                <w:highlight w:val="yellow"/>
              </w:rPr>
            </w:pPr>
            <w:r w:rsidRPr="00D57795">
              <w:rPr>
                <w:rFonts w:hint="eastAsia"/>
                <w:highlight w:val="yellow"/>
              </w:rPr>
              <w:lastRenderedPageBreak/>
              <w:t>下年度业务发展计划</w:t>
            </w:r>
          </w:p>
        </w:tc>
        <w:tc>
          <w:tcPr>
            <w:tcW w:w="5954" w:type="dxa"/>
            <w:gridSpan w:val="2"/>
          </w:tcPr>
          <w:p w14:paraId="79989ADD" w14:textId="70F58B68" w:rsidR="004364B8" w:rsidRPr="004364B8" w:rsidRDefault="004364B8" w:rsidP="004364B8">
            <w:pPr>
              <w:pStyle w:val="af0"/>
              <w:numPr>
                <w:ilvl w:val="0"/>
                <w:numId w:val="1"/>
              </w:numPr>
              <w:ind w:firstLineChars="0"/>
              <w:rPr>
                <w:rFonts w:ascii="宋体" w:hAnsi="宋体"/>
                <w:bCs/>
                <w:iCs/>
                <w:szCs w:val="21"/>
              </w:rPr>
            </w:pPr>
            <w:r w:rsidRPr="004364B8">
              <w:rPr>
                <w:rFonts w:ascii="宋体" w:hAnsi="宋体" w:hint="eastAsia"/>
                <w:bCs/>
                <w:iCs/>
                <w:szCs w:val="21"/>
              </w:rPr>
              <w:t>聚焦跨城出行和接驳的多方案的提供，包括中转换乘，接送服务，</w:t>
            </w:r>
            <w:proofErr w:type="gramStart"/>
            <w:r w:rsidRPr="004364B8">
              <w:rPr>
                <w:rFonts w:ascii="宋体" w:hAnsi="宋体" w:hint="eastAsia"/>
                <w:bCs/>
                <w:iCs/>
                <w:szCs w:val="21"/>
              </w:rPr>
              <w:t>网约车和</w:t>
            </w:r>
            <w:proofErr w:type="gramEnd"/>
            <w:r w:rsidRPr="004364B8">
              <w:rPr>
                <w:rFonts w:ascii="宋体" w:hAnsi="宋体" w:hint="eastAsia"/>
                <w:bCs/>
                <w:iCs/>
                <w:szCs w:val="21"/>
              </w:rPr>
              <w:t>出租车的衔接服务</w:t>
            </w:r>
          </w:p>
          <w:p w14:paraId="379BE904" w14:textId="77777777" w:rsidR="004364B8" w:rsidRPr="004364B8" w:rsidRDefault="004364B8" w:rsidP="004364B8">
            <w:pPr>
              <w:pStyle w:val="af0"/>
              <w:numPr>
                <w:ilvl w:val="0"/>
                <w:numId w:val="1"/>
              </w:numPr>
              <w:ind w:firstLineChars="0"/>
              <w:rPr>
                <w:rFonts w:ascii="宋体" w:hAnsi="宋体"/>
                <w:bCs/>
                <w:iCs/>
                <w:szCs w:val="21"/>
              </w:rPr>
            </w:pPr>
            <w:r w:rsidRPr="004364B8">
              <w:rPr>
                <w:rFonts w:ascii="宋体" w:hAnsi="宋体" w:hint="eastAsia"/>
                <w:bCs/>
                <w:iCs/>
                <w:szCs w:val="21"/>
              </w:rPr>
              <w:t>加强基于多租户的SAAS的应用，包括运输企业，客运站的信息系统</w:t>
            </w:r>
            <w:proofErr w:type="gramStart"/>
            <w:r w:rsidRPr="004364B8">
              <w:rPr>
                <w:rFonts w:ascii="宋体" w:hAnsi="宋体" w:hint="eastAsia"/>
                <w:bCs/>
                <w:iCs/>
                <w:szCs w:val="21"/>
              </w:rPr>
              <w:t>的云化的</w:t>
            </w:r>
            <w:proofErr w:type="gramEnd"/>
            <w:r w:rsidRPr="004364B8">
              <w:rPr>
                <w:rFonts w:ascii="宋体" w:hAnsi="宋体" w:hint="eastAsia"/>
                <w:bCs/>
                <w:iCs/>
                <w:szCs w:val="21"/>
              </w:rPr>
              <w:t>支持</w:t>
            </w:r>
          </w:p>
          <w:p w14:paraId="0C1B8BE6" w14:textId="701CE2DF" w:rsidR="004364B8" w:rsidRPr="004364B8" w:rsidRDefault="004364B8" w:rsidP="004364B8">
            <w:pPr>
              <w:pStyle w:val="af0"/>
              <w:numPr>
                <w:ilvl w:val="0"/>
                <w:numId w:val="1"/>
              </w:numPr>
              <w:ind w:firstLineChars="0"/>
              <w:rPr>
                <w:rFonts w:ascii="宋体" w:hAnsi="宋体"/>
                <w:bCs/>
                <w:iCs/>
                <w:szCs w:val="21"/>
              </w:rPr>
            </w:pPr>
            <w:r w:rsidRPr="004364B8">
              <w:rPr>
                <w:rFonts w:ascii="宋体" w:hAnsi="宋体" w:hint="eastAsia"/>
                <w:bCs/>
                <w:iCs/>
                <w:szCs w:val="21"/>
              </w:rPr>
              <w:t>加强系统应对高并发的处理能力</w:t>
            </w:r>
          </w:p>
          <w:p w14:paraId="20BADB43" w14:textId="6A363C0E" w:rsidR="004364B8" w:rsidRPr="004364B8" w:rsidRDefault="004364B8" w:rsidP="004364B8">
            <w:pPr>
              <w:pStyle w:val="af0"/>
              <w:numPr>
                <w:ilvl w:val="0"/>
                <w:numId w:val="1"/>
              </w:numPr>
              <w:ind w:firstLineChars="0"/>
              <w:rPr>
                <w:rFonts w:ascii="宋体" w:hAnsi="宋体"/>
                <w:bCs/>
                <w:iCs/>
                <w:szCs w:val="21"/>
              </w:rPr>
            </w:pPr>
            <w:r w:rsidRPr="004364B8">
              <w:rPr>
                <w:rFonts w:ascii="宋体" w:hAnsi="宋体" w:hint="eastAsia"/>
                <w:bCs/>
                <w:iCs/>
                <w:szCs w:val="21"/>
              </w:rPr>
              <w:t>加强大数据的投入，引入百度的大数据计算技术。</w:t>
            </w:r>
          </w:p>
        </w:tc>
      </w:tr>
      <w:tr w:rsidR="003B0C14" w14:paraId="35F1E1C2" w14:textId="77777777" w:rsidTr="004364B8">
        <w:trPr>
          <w:trHeight w:val="412"/>
        </w:trPr>
        <w:tc>
          <w:tcPr>
            <w:tcW w:w="2830" w:type="dxa"/>
            <w:vAlign w:val="center"/>
          </w:tcPr>
          <w:p w14:paraId="2BD8E3DD" w14:textId="77777777" w:rsidR="003B0C14" w:rsidRPr="00D57795" w:rsidRDefault="00000000">
            <w:pPr>
              <w:rPr>
                <w:highlight w:val="yellow"/>
              </w:rPr>
            </w:pPr>
            <w:r w:rsidRPr="00D57795">
              <w:rPr>
                <w:rFonts w:hint="eastAsia"/>
                <w:highlight w:val="yellow"/>
              </w:rPr>
              <w:t>主要问题及相关建议</w:t>
            </w:r>
          </w:p>
        </w:tc>
        <w:tc>
          <w:tcPr>
            <w:tcW w:w="5954" w:type="dxa"/>
            <w:gridSpan w:val="2"/>
          </w:tcPr>
          <w:p w14:paraId="3AAA6502" w14:textId="77777777" w:rsidR="003B0C14" w:rsidRPr="00D57795" w:rsidRDefault="00000000">
            <w:pPr>
              <w:rPr>
                <w:highlight w:val="yellow"/>
              </w:rPr>
            </w:pPr>
            <w:r w:rsidRPr="00D57795">
              <w:rPr>
                <w:rFonts w:ascii="宋体" w:hAnsi="宋体" w:hint="eastAsia"/>
                <w:i/>
                <w:szCs w:val="21"/>
                <w:highlight w:val="yellow"/>
              </w:rPr>
              <w:t>简要描述公司在经营中遇到的困难，也可以是市场竞争中存在的问题或者对政府监管的意见建议。</w:t>
            </w:r>
          </w:p>
        </w:tc>
      </w:tr>
    </w:tbl>
    <w:p w14:paraId="1B6E95C3" w14:textId="77777777" w:rsidR="003B0C14" w:rsidRDefault="00000000">
      <w:pPr>
        <w:spacing w:line="360" w:lineRule="auto"/>
        <w:rPr>
          <w:szCs w:val="21"/>
        </w:rPr>
      </w:pPr>
      <w:r>
        <w:rPr>
          <w:rFonts w:hint="eastAsia"/>
          <w:szCs w:val="21"/>
        </w:rPr>
        <w:t>逻辑关系：</w:t>
      </w:r>
    </w:p>
    <w:p w14:paraId="7C741BD9" w14:textId="77777777" w:rsidR="003B0C14" w:rsidRDefault="00000000">
      <w:pPr>
        <w:rPr>
          <w:szCs w:val="21"/>
        </w:rPr>
      </w:pPr>
      <w:r>
        <w:rPr>
          <w:rFonts w:hint="eastAsia"/>
          <w:szCs w:val="21"/>
        </w:rPr>
        <w:t>本业务年度利润</w:t>
      </w:r>
      <w:r>
        <w:rPr>
          <w:rFonts w:ascii="宋体" w:hAnsi="宋体" w:cstheme="minorBidi" w:hint="eastAsia"/>
          <w:szCs w:val="21"/>
        </w:rPr>
        <w:t>≤</w:t>
      </w:r>
      <w:r>
        <w:rPr>
          <w:rFonts w:hint="eastAsia"/>
          <w:szCs w:val="21"/>
        </w:rPr>
        <w:t>本业务年度收入</w:t>
      </w:r>
      <w:r>
        <w:rPr>
          <w:rFonts w:hint="eastAsia"/>
          <w:szCs w:val="21"/>
        </w:rPr>
        <w:t>-</w:t>
      </w:r>
      <w:r>
        <w:rPr>
          <w:rFonts w:hint="eastAsia"/>
          <w:szCs w:val="21"/>
        </w:rPr>
        <w:t>本业务年度成本（本表单）</w:t>
      </w:r>
    </w:p>
    <w:p w14:paraId="0D5D5503" w14:textId="0718BF6D" w:rsidR="00B24C45" w:rsidRDefault="00000000">
      <w:pPr>
        <w:rPr>
          <w:szCs w:val="21"/>
        </w:rPr>
      </w:pPr>
      <w:r>
        <w:rPr>
          <w:rFonts w:hint="eastAsia"/>
        </w:rPr>
        <w:t>本业务年度收入</w:t>
      </w:r>
      <w:r>
        <w:rPr>
          <w:rFonts w:ascii="宋体" w:hAnsi="宋体" w:hint="eastAsia"/>
        </w:rPr>
        <w:t>≥</w:t>
      </w:r>
      <w:r>
        <w:rPr>
          <w:rFonts w:ascii="宋体" w:hAnsi="宋体" w:hint="eastAsia"/>
          <w:szCs w:val="21"/>
        </w:rPr>
        <w:t>网络游戏服务+社交网络服务+网络广告服务+音乐视频服务+金融服务+直播服务+其他（收入）</w:t>
      </w:r>
      <w:r>
        <w:rPr>
          <w:rFonts w:hint="eastAsia"/>
          <w:szCs w:val="21"/>
        </w:rPr>
        <w:t>（本表单）</w:t>
      </w:r>
    </w:p>
    <w:p w14:paraId="5B7460FC" w14:textId="77777777" w:rsidR="00B24C45" w:rsidRDefault="00B24C45">
      <w:pPr>
        <w:widowControl/>
        <w:jc w:val="left"/>
        <w:rPr>
          <w:szCs w:val="21"/>
        </w:rPr>
      </w:pPr>
      <w:r>
        <w:rPr>
          <w:szCs w:val="21"/>
        </w:rPr>
        <w:br w:type="page"/>
      </w:r>
    </w:p>
    <w:p w14:paraId="6825A430" w14:textId="77777777" w:rsidR="003B0C14" w:rsidRDefault="003B0C14">
      <w:pPr>
        <w:rPr>
          <w:szCs w:val="21"/>
        </w:rPr>
      </w:pPr>
    </w:p>
    <w:p w14:paraId="34708D85" w14:textId="77777777" w:rsidR="003B0C14" w:rsidRDefault="00000000">
      <w:pPr>
        <w:pStyle w:val="3"/>
        <w:spacing w:line="360" w:lineRule="auto"/>
        <w:ind w:firstLine="153"/>
        <w:jc w:val="center"/>
        <w:rPr>
          <w:w w:val="95"/>
        </w:rPr>
      </w:pPr>
      <w:r>
        <w:rPr>
          <w:w w:val="95"/>
        </w:rPr>
        <w:t>企业</w:t>
      </w:r>
      <w:r>
        <w:rPr>
          <w:rFonts w:hint="eastAsia"/>
          <w:w w:val="95"/>
        </w:rPr>
        <w:t>业务通用</w:t>
      </w:r>
      <w:r>
        <w:rPr>
          <w:w w:val="95"/>
        </w:rPr>
        <w:t>表</w:t>
      </w:r>
    </w:p>
    <w:tbl>
      <w:tblPr>
        <w:tblW w:w="7991" w:type="dxa"/>
        <w:jc w:val="center"/>
        <w:tblBorders>
          <w:top w:val="single" w:sz="8" w:space="0" w:color="auto"/>
          <w:bottom w:val="single" w:sz="6" w:space="0" w:color="auto"/>
          <w:insideH w:val="single" w:sz="6" w:space="0" w:color="auto"/>
          <w:insideV w:val="single" w:sz="6" w:space="0" w:color="auto"/>
        </w:tblBorders>
        <w:tblLayout w:type="fixed"/>
        <w:tblLook w:val="04A0" w:firstRow="1" w:lastRow="0" w:firstColumn="1" w:lastColumn="0" w:noHBand="0" w:noVBand="1"/>
      </w:tblPr>
      <w:tblGrid>
        <w:gridCol w:w="1029"/>
        <w:gridCol w:w="4121"/>
        <w:gridCol w:w="1136"/>
        <w:gridCol w:w="1705"/>
      </w:tblGrid>
      <w:tr w:rsidR="003B0C14" w14:paraId="04D2A126" w14:textId="77777777">
        <w:trPr>
          <w:trHeight w:val="382"/>
          <w:tblHeader/>
          <w:jc w:val="center"/>
        </w:trPr>
        <w:tc>
          <w:tcPr>
            <w:tcW w:w="1029" w:type="dxa"/>
            <w:vAlign w:val="center"/>
          </w:tcPr>
          <w:p w14:paraId="5CF1FA69" w14:textId="77777777" w:rsidR="003B0C14" w:rsidRDefault="003B0C14">
            <w:pPr>
              <w:jc w:val="center"/>
              <w:rPr>
                <w:rFonts w:ascii="Calibri" w:hAnsi="Calibri" w:cs="Calibri"/>
                <w:b/>
                <w:sz w:val="18"/>
                <w:szCs w:val="18"/>
              </w:rPr>
            </w:pPr>
          </w:p>
        </w:tc>
        <w:tc>
          <w:tcPr>
            <w:tcW w:w="4121" w:type="dxa"/>
            <w:vAlign w:val="center"/>
          </w:tcPr>
          <w:p w14:paraId="4A2078D8" w14:textId="77777777" w:rsidR="003B0C14" w:rsidRDefault="00000000">
            <w:pPr>
              <w:jc w:val="center"/>
              <w:rPr>
                <w:rFonts w:ascii="Calibri" w:hAnsi="Calibri" w:cs="Calibri"/>
                <w:b/>
                <w:sz w:val="18"/>
                <w:szCs w:val="18"/>
              </w:rPr>
            </w:pPr>
            <w:r>
              <w:rPr>
                <w:rFonts w:ascii="Calibri" w:hAnsi="Calibri" w:cs="Calibri" w:hint="eastAsia"/>
                <w:b/>
                <w:sz w:val="18"/>
                <w:szCs w:val="18"/>
              </w:rPr>
              <w:t>指标名称</w:t>
            </w:r>
          </w:p>
        </w:tc>
        <w:tc>
          <w:tcPr>
            <w:tcW w:w="1136" w:type="dxa"/>
            <w:vAlign w:val="center"/>
          </w:tcPr>
          <w:p w14:paraId="5AC8C31E" w14:textId="77777777" w:rsidR="003B0C14" w:rsidRDefault="00000000">
            <w:pPr>
              <w:jc w:val="center"/>
              <w:rPr>
                <w:rFonts w:ascii="Calibri" w:hAnsi="Calibri" w:cs="Calibri"/>
                <w:b/>
                <w:sz w:val="18"/>
                <w:szCs w:val="18"/>
              </w:rPr>
            </w:pPr>
            <w:r>
              <w:rPr>
                <w:rFonts w:ascii="Calibri" w:hAnsi="Calibri" w:cs="Calibri" w:hint="eastAsia"/>
                <w:b/>
                <w:sz w:val="18"/>
                <w:szCs w:val="18"/>
              </w:rPr>
              <w:t>计量单位</w:t>
            </w:r>
          </w:p>
        </w:tc>
        <w:tc>
          <w:tcPr>
            <w:tcW w:w="1705" w:type="dxa"/>
            <w:vAlign w:val="center"/>
          </w:tcPr>
          <w:p w14:paraId="62F24F21" w14:textId="77777777" w:rsidR="003B0C14" w:rsidRDefault="00000000">
            <w:pPr>
              <w:ind w:firstLineChars="48" w:firstLine="87"/>
              <w:jc w:val="center"/>
              <w:rPr>
                <w:rFonts w:ascii="Calibri" w:hAnsi="Calibri" w:cs="Calibri"/>
                <w:b/>
                <w:sz w:val="18"/>
                <w:szCs w:val="18"/>
              </w:rPr>
            </w:pPr>
            <w:r>
              <w:rPr>
                <w:rFonts w:ascii="Calibri" w:hAnsi="Calibri" w:cs="Calibri" w:hint="eastAsia"/>
                <w:b/>
                <w:sz w:val="18"/>
                <w:szCs w:val="18"/>
              </w:rPr>
              <w:t>本年实际</w:t>
            </w:r>
          </w:p>
        </w:tc>
      </w:tr>
      <w:tr w:rsidR="003B0C14" w14:paraId="786AC26B" w14:textId="77777777">
        <w:trPr>
          <w:trHeight w:val="372"/>
          <w:jc w:val="center"/>
        </w:trPr>
        <w:tc>
          <w:tcPr>
            <w:tcW w:w="1029" w:type="dxa"/>
            <w:tcBorders>
              <w:bottom w:val="single" w:sz="6" w:space="0" w:color="auto"/>
            </w:tcBorders>
            <w:vAlign w:val="center"/>
          </w:tcPr>
          <w:p w14:paraId="1F7CE175" w14:textId="77777777" w:rsidR="003B0C14" w:rsidRDefault="003B0C14">
            <w:pPr>
              <w:jc w:val="center"/>
              <w:rPr>
                <w:rFonts w:ascii="宋体" w:hAnsi="宋体" w:cs="Calibri"/>
                <w:sz w:val="18"/>
                <w:szCs w:val="18"/>
              </w:rPr>
            </w:pPr>
          </w:p>
        </w:tc>
        <w:tc>
          <w:tcPr>
            <w:tcW w:w="4121" w:type="dxa"/>
            <w:tcBorders>
              <w:bottom w:val="single" w:sz="6" w:space="0" w:color="auto"/>
            </w:tcBorders>
            <w:vAlign w:val="center"/>
          </w:tcPr>
          <w:p w14:paraId="14E21741" w14:textId="77777777" w:rsidR="003B0C14" w:rsidRDefault="00000000">
            <w:pPr>
              <w:jc w:val="center"/>
              <w:rPr>
                <w:rFonts w:ascii="宋体" w:hAnsi="宋体" w:cs="Calibri"/>
                <w:sz w:val="18"/>
                <w:szCs w:val="18"/>
              </w:rPr>
            </w:pPr>
            <w:r>
              <w:rPr>
                <w:rFonts w:ascii="宋体" w:hAnsi="宋体" w:cs="Calibri" w:hint="eastAsia"/>
                <w:sz w:val="18"/>
                <w:szCs w:val="18"/>
              </w:rPr>
              <w:t>甲</w:t>
            </w:r>
          </w:p>
        </w:tc>
        <w:tc>
          <w:tcPr>
            <w:tcW w:w="1136" w:type="dxa"/>
            <w:tcBorders>
              <w:bottom w:val="single" w:sz="6" w:space="0" w:color="auto"/>
            </w:tcBorders>
            <w:vAlign w:val="center"/>
          </w:tcPr>
          <w:p w14:paraId="40A2D29C"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乙</w:t>
            </w:r>
          </w:p>
        </w:tc>
        <w:tc>
          <w:tcPr>
            <w:tcW w:w="1705" w:type="dxa"/>
            <w:tcBorders>
              <w:bottom w:val="single" w:sz="6" w:space="0" w:color="auto"/>
            </w:tcBorders>
            <w:vAlign w:val="center"/>
          </w:tcPr>
          <w:p w14:paraId="417674C7"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1</w:t>
            </w:r>
          </w:p>
        </w:tc>
      </w:tr>
      <w:tr w:rsidR="003B0C14" w14:paraId="246618E2" w14:textId="77777777">
        <w:trPr>
          <w:trHeight w:val="341"/>
          <w:jc w:val="center"/>
        </w:trPr>
        <w:tc>
          <w:tcPr>
            <w:tcW w:w="1029" w:type="dxa"/>
            <w:tcBorders>
              <w:top w:val="nil"/>
              <w:bottom w:val="nil"/>
              <w:right w:val="single" w:sz="6" w:space="0" w:color="auto"/>
            </w:tcBorders>
            <w:vAlign w:val="center"/>
          </w:tcPr>
          <w:p w14:paraId="32B171B1"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24</w:t>
            </w:r>
          </w:p>
        </w:tc>
        <w:tc>
          <w:tcPr>
            <w:tcW w:w="4121" w:type="dxa"/>
            <w:tcBorders>
              <w:top w:val="nil"/>
              <w:bottom w:val="nil"/>
              <w:right w:val="single" w:sz="6" w:space="0" w:color="auto"/>
            </w:tcBorders>
            <w:vAlign w:val="center"/>
          </w:tcPr>
          <w:p w14:paraId="5C635FA7" w14:textId="77777777" w:rsidR="003B0C14" w:rsidRDefault="00000000">
            <w:pPr>
              <w:rPr>
                <w:rFonts w:ascii="宋体" w:hAnsi="宋体" w:cs="Calibri"/>
                <w:kern w:val="0"/>
                <w:sz w:val="18"/>
                <w:szCs w:val="18"/>
              </w:rPr>
            </w:pPr>
            <w:r>
              <w:rPr>
                <w:rFonts w:ascii="宋体" w:hAnsi="宋体" w:cs="Calibri" w:hint="eastAsia"/>
                <w:kern w:val="0"/>
                <w:sz w:val="18"/>
                <w:szCs w:val="18"/>
              </w:rPr>
              <w:t>期末互联网数据中心服务器数量</w:t>
            </w:r>
          </w:p>
        </w:tc>
        <w:tc>
          <w:tcPr>
            <w:tcW w:w="1136" w:type="dxa"/>
            <w:tcBorders>
              <w:top w:val="nil"/>
              <w:left w:val="single" w:sz="6" w:space="0" w:color="auto"/>
              <w:bottom w:val="nil"/>
              <w:right w:val="single" w:sz="6" w:space="0" w:color="auto"/>
            </w:tcBorders>
            <w:vAlign w:val="center"/>
          </w:tcPr>
          <w:p w14:paraId="6B596707"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台</w:t>
            </w:r>
          </w:p>
        </w:tc>
        <w:tc>
          <w:tcPr>
            <w:tcW w:w="1705" w:type="dxa"/>
            <w:tcBorders>
              <w:top w:val="nil"/>
              <w:left w:val="single" w:sz="6" w:space="0" w:color="auto"/>
              <w:bottom w:val="nil"/>
            </w:tcBorders>
            <w:vAlign w:val="center"/>
          </w:tcPr>
          <w:p w14:paraId="5FD25DD2" w14:textId="77777777" w:rsidR="003B0C14" w:rsidRDefault="003B0C14">
            <w:pPr>
              <w:jc w:val="center"/>
              <w:rPr>
                <w:rFonts w:ascii="宋体" w:hAnsi="宋体" w:cs="Calibri"/>
                <w:kern w:val="0"/>
                <w:sz w:val="18"/>
                <w:szCs w:val="18"/>
              </w:rPr>
            </w:pPr>
          </w:p>
        </w:tc>
      </w:tr>
      <w:tr w:rsidR="003B0C14" w14:paraId="4F87E141" w14:textId="77777777">
        <w:trPr>
          <w:trHeight w:val="331"/>
          <w:jc w:val="center"/>
        </w:trPr>
        <w:tc>
          <w:tcPr>
            <w:tcW w:w="1029" w:type="dxa"/>
            <w:tcBorders>
              <w:top w:val="nil"/>
              <w:bottom w:val="nil"/>
              <w:right w:val="single" w:sz="6" w:space="0" w:color="auto"/>
            </w:tcBorders>
            <w:vAlign w:val="center"/>
          </w:tcPr>
          <w:p w14:paraId="7BD55689"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25</w:t>
            </w:r>
          </w:p>
        </w:tc>
        <w:tc>
          <w:tcPr>
            <w:tcW w:w="4121" w:type="dxa"/>
            <w:tcBorders>
              <w:top w:val="nil"/>
              <w:bottom w:val="nil"/>
              <w:right w:val="single" w:sz="6" w:space="0" w:color="auto"/>
            </w:tcBorders>
            <w:vAlign w:val="center"/>
          </w:tcPr>
          <w:p w14:paraId="4265CE10" w14:textId="77777777" w:rsidR="003B0C14" w:rsidRDefault="00000000">
            <w:pPr>
              <w:rPr>
                <w:rFonts w:ascii="宋体" w:hAnsi="宋体" w:cs="Calibri"/>
                <w:kern w:val="0"/>
                <w:sz w:val="18"/>
                <w:szCs w:val="18"/>
              </w:rPr>
            </w:pPr>
            <w:r>
              <w:rPr>
                <w:rFonts w:ascii="宋体" w:hAnsi="宋体" w:cs="Calibri" w:hint="eastAsia"/>
                <w:kern w:val="0"/>
                <w:sz w:val="18"/>
                <w:szCs w:val="18"/>
              </w:rPr>
              <w:t>互联网数据中心机架数量</w:t>
            </w:r>
          </w:p>
        </w:tc>
        <w:tc>
          <w:tcPr>
            <w:tcW w:w="1136" w:type="dxa"/>
            <w:tcBorders>
              <w:top w:val="nil"/>
              <w:left w:val="single" w:sz="6" w:space="0" w:color="auto"/>
              <w:bottom w:val="nil"/>
              <w:right w:val="single" w:sz="6" w:space="0" w:color="auto"/>
            </w:tcBorders>
            <w:vAlign w:val="center"/>
          </w:tcPr>
          <w:p w14:paraId="569F253C" w14:textId="77777777" w:rsidR="003B0C14" w:rsidRDefault="00000000">
            <w:pPr>
              <w:jc w:val="center"/>
              <w:rPr>
                <w:rFonts w:ascii="宋体" w:hAnsi="宋体" w:cs="Calibri"/>
                <w:kern w:val="0"/>
                <w:sz w:val="18"/>
                <w:szCs w:val="18"/>
              </w:rPr>
            </w:pPr>
            <w:proofErr w:type="gramStart"/>
            <w:r>
              <w:rPr>
                <w:rFonts w:ascii="宋体" w:hAnsi="宋体" w:cs="Calibri" w:hint="eastAsia"/>
                <w:kern w:val="0"/>
                <w:sz w:val="18"/>
                <w:szCs w:val="18"/>
              </w:rPr>
              <w:t>个</w:t>
            </w:r>
            <w:proofErr w:type="gramEnd"/>
          </w:p>
        </w:tc>
        <w:tc>
          <w:tcPr>
            <w:tcW w:w="1705" w:type="dxa"/>
            <w:tcBorders>
              <w:top w:val="nil"/>
              <w:left w:val="single" w:sz="6" w:space="0" w:color="auto"/>
              <w:bottom w:val="nil"/>
            </w:tcBorders>
            <w:vAlign w:val="center"/>
          </w:tcPr>
          <w:p w14:paraId="32645E71" w14:textId="77777777" w:rsidR="003B0C14" w:rsidRDefault="003B0C14">
            <w:pPr>
              <w:jc w:val="center"/>
              <w:rPr>
                <w:rFonts w:ascii="宋体" w:hAnsi="宋体" w:cs="Calibri"/>
                <w:kern w:val="0"/>
                <w:sz w:val="18"/>
                <w:szCs w:val="18"/>
              </w:rPr>
            </w:pPr>
          </w:p>
        </w:tc>
      </w:tr>
      <w:tr w:rsidR="003B0C14" w14:paraId="1BEDBCDB" w14:textId="77777777">
        <w:trPr>
          <w:trHeight w:val="341"/>
          <w:jc w:val="center"/>
        </w:trPr>
        <w:tc>
          <w:tcPr>
            <w:tcW w:w="1029" w:type="dxa"/>
            <w:tcBorders>
              <w:top w:val="nil"/>
              <w:bottom w:val="nil"/>
              <w:right w:val="single" w:sz="6" w:space="0" w:color="auto"/>
            </w:tcBorders>
            <w:vAlign w:val="center"/>
          </w:tcPr>
          <w:p w14:paraId="2AD94A0A"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26</w:t>
            </w:r>
          </w:p>
        </w:tc>
        <w:tc>
          <w:tcPr>
            <w:tcW w:w="4121" w:type="dxa"/>
            <w:tcBorders>
              <w:top w:val="nil"/>
              <w:bottom w:val="nil"/>
              <w:right w:val="single" w:sz="6" w:space="0" w:color="auto"/>
            </w:tcBorders>
            <w:vAlign w:val="center"/>
          </w:tcPr>
          <w:p w14:paraId="6CFA29C9" w14:textId="77777777" w:rsidR="003B0C14" w:rsidRDefault="00000000">
            <w:pPr>
              <w:rPr>
                <w:rFonts w:ascii="宋体" w:hAnsi="宋体" w:cs="Calibri"/>
                <w:kern w:val="0"/>
                <w:sz w:val="18"/>
                <w:szCs w:val="18"/>
              </w:rPr>
            </w:pPr>
            <w:r>
              <w:rPr>
                <w:rFonts w:ascii="宋体" w:hAnsi="宋体" w:cs="Calibri" w:hint="eastAsia"/>
                <w:kern w:val="0"/>
                <w:sz w:val="18"/>
                <w:szCs w:val="18"/>
              </w:rPr>
              <w:t>（固定）互联网宽带接入用户数</w:t>
            </w:r>
          </w:p>
        </w:tc>
        <w:tc>
          <w:tcPr>
            <w:tcW w:w="1136" w:type="dxa"/>
            <w:tcBorders>
              <w:top w:val="nil"/>
              <w:left w:val="single" w:sz="6" w:space="0" w:color="auto"/>
              <w:bottom w:val="nil"/>
              <w:right w:val="single" w:sz="6" w:space="0" w:color="auto"/>
            </w:tcBorders>
            <w:vAlign w:val="center"/>
          </w:tcPr>
          <w:p w14:paraId="54220126"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户</w:t>
            </w:r>
          </w:p>
        </w:tc>
        <w:tc>
          <w:tcPr>
            <w:tcW w:w="1705" w:type="dxa"/>
            <w:tcBorders>
              <w:top w:val="nil"/>
              <w:left w:val="single" w:sz="6" w:space="0" w:color="auto"/>
              <w:bottom w:val="nil"/>
            </w:tcBorders>
            <w:vAlign w:val="center"/>
          </w:tcPr>
          <w:p w14:paraId="3792F5D5" w14:textId="77777777" w:rsidR="003B0C14" w:rsidRDefault="003B0C14">
            <w:pPr>
              <w:jc w:val="center"/>
              <w:rPr>
                <w:rFonts w:ascii="宋体" w:hAnsi="宋体" w:cs="Calibri"/>
                <w:kern w:val="0"/>
                <w:sz w:val="18"/>
                <w:szCs w:val="18"/>
              </w:rPr>
            </w:pPr>
          </w:p>
        </w:tc>
      </w:tr>
      <w:tr w:rsidR="003B0C14" w14:paraId="6E31CB69" w14:textId="77777777">
        <w:trPr>
          <w:trHeight w:val="341"/>
          <w:jc w:val="center"/>
        </w:trPr>
        <w:tc>
          <w:tcPr>
            <w:tcW w:w="1029" w:type="dxa"/>
            <w:tcBorders>
              <w:top w:val="nil"/>
              <w:bottom w:val="nil"/>
              <w:right w:val="single" w:sz="6" w:space="0" w:color="auto"/>
            </w:tcBorders>
            <w:vAlign w:val="center"/>
          </w:tcPr>
          <w:p w14:paraId="0A72D42F" w14:textId="77777777" w:rsidR="003B0C14" w:rsidRDefault="00000000">
            <w:pPr>
              <w:jc w:val="center"/>
              <w:rPr>
                <w:rFonts w:ascii="宋体" w:hAnsi="宋体" w:cs="Calibri"/>
                <w:kern w:val="0"/>
                <w:sz w:val="18"/>
                <w:szCs w:val="18"/>
              </w:rPr>
            </w:pPr>
            <w:r>
              <w:rPr>
                <w:rFonts w:ascii="宋体" w:hAnsi="宋体" w:cs="Calibri" w:hint="eastAsia"/>
                <w:kern w:val="0"/>
                <w:sz w:val="18"/>
                <w:szCs w:val="18"/>
              </w:rPr>
              <w:t>27</w:t>
            </w:r>
          </w:p>
        </w:tc>
        <w:tc>
          <w:tcPr>
            <w:tcW w:w="4121" w:type="dxa"/>
            <w:tcBorders>
              <w:top w:val="nil"/>
              <w:bottom w:val="nil"/>
              <w:right w:val="single" w:sz="6" w:space="0" w:color="auto"/>
            </w:tcBorders>
            <w:vAlign w:val="center"/>
          </w:tcPr>
          <w:p w14:paraId="7242D282" w14:textId="77777777" w:rsidR="003B0C14" w:rsidRDefault="00000000">
            <w:pPr>
              <w:rPr>
                <w:rFonts w:ascii="宋体" w:hAnsi="宋体" w:cs="Calibri"/>
                <w:kern w:val="0"/>
                <w:sz w:val="18"/>
                <w:szCs w:val="18"/>
              </w:rPr>
            </w:pPr>
            <w:r>
              <w:rPr>
                <w:rFonts w:ascii="宋体" w:hAnsi="宋体" w:cs="Calibri" w:hint="eastAsia"/>
                <w:kern w:val="0"/>
                <w:sz w:val="18"/>
                <w:szCs w:val="18"/>
              </w:rPr>
              <w:t>固定互联网宽带接入端口数</w:t>
            </w:r>
          </w:p>
        </w:tc>
        <w:tc>
          <w:tcPr>
            <w:tcW w:w="1136" w:type="dxa"/>
            <w:tcBorders>
              <w:top w:val="nil"/>
              <w:left w:val="single" w:sz="6" w:space="0" w:color="auto"/>
              <w:bottom w:val="nil"/>
              <w:right w:val="single" w:sz="6" w:space="0" w:color="auto"/>
            </w:tcBorders>
            <w:vAlign w:val="center"/>
          </w:tcPr>
          <w:p w14:paraId="0892B15A" w14:textId="77777777" w:rsidR="003B0C14" w:rsidRDefault="00000000">
            <w:pPr>
              <w:jc w:val="center"/>
              <w:rPr>
                <w:rFonts w:ascii="宋体" w:hAnsi="宋体" w:cs="Calibri"/>
                <w:kern w:val="0"/>
                <w:sz w:val="18"/>
                <w:szCs w:val="18"/>
              </w:rPr>
            </w:pPr>
            <w:proofErr w:type="gramStart"/>
            <w:r>
              <w:rPr>
                <w:rFonts w:ascii="宋体" w:hAnsi="宋体" w:cs="Calibri" w:hint="eastAsia"/>
                <w:kern w:val="0"/>
                <w:sz w:val="18"/>
                <w:szCs w:val="18"/>
              </w:rPr>
              <w:t>个</w:t>
            </w:r>
            <w:proofErr w:type="gramEnd"/>
          </w:p>
        </w:tc>
        <w:tc>
          <w:tcPr>
            <w:tcW w:w="1705" w:type="dxa"/>
            <w:tcBorders>
              <w:top w:val="nil"/>
              <w:left w:val="single" w:sz="6" w:space="0" w:color="auto"/>
              <w:bottom w:val="nil"/>
            </w:tcBorders>
            <w:vAlign w:val="center"/>
          </w:tcPr>
          <w:p w14:paraId="7EAA815D" w14:textId="77777777" w:rsidR="003B0C14" w:rsidRDefault="003B0C14">
            <w:pPr>
              <w:jc w:val="center"/>
              <w:rPr>
                <w:rFonts w:ascii="宋体" w:hAnsi="宋体" w:cs="Calibri"/>
                <w:kern w:val="0"/>
                <w:sz w:val="18"/>
                <w:szCs w:val="18"/>
              </w:rPr>
            </w:pPr>
          </w:p>
        </w:tc>
      </w:tr>
    </w:tbl>
    <w:p w14:paraId="07557A74" w14:textId="77777777" w:rsidR="003B0C14" w:rsidRDefault="003B0C14">
      <w:pPr>
        <w:rPr>
          <w:rFonts w:ascii="宋体" w:hAnsi="宋体" w:cs="Calibri"/>
          <w:sz w:val="18"/>
          <w:szCs w:val="18"/>
        </w:rPr>
      </w:pPr>
    </w:p>
    <w:p w14:paraId="754758A1" w14:textId="77777777" w:rsidR="003B0C14" w:rsidRDefault="00000000">
      <w:pPr>
        <w:autoSpaceDE w:val="0"/>
        <w:autoSpaceDN w:val="0"/>
        <w:adjustRightInd w:val="0"/>
        <w:jc w:val="left"/>
        <w:rPr>
          <w:rFonts w:ascii="FZSSK--GBK1-0" w:eastAsia="FZSSK--GBK1-0" w:hAnsi="Calibri" w:cs="FZSSK--GBK1-0"/>
          <w:color w:val="000000"/>
          <w:kern w:val="0"/>
          <w:sz w:val="28"/>
          <w:szCs w:val="28"/>
        </w:rPr>
      </w:pPr>
      <w:r>
        <w:rPr>
          <w:rFonts w:ascii="FZSSK--GBK1-0" w:eastAsia="FZSSK--GBK1-0" w:hAnsi="Calibri" w:cs="FZSSK--GBK1-0" w:hint="eastAsia"/>
          <w:color w:val="000000"/>
          <w:kern w:val="0"/>
          <w:sz w:val="28"/>
          <w:szCs w:val="28"/>
        </w:rPr>
        <w:t>（一）企业基本信息</w:t>
      </w:r>
    </w:p>
    <w:p w14:paraId="4D2003E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统一社会信用代码（</w:t>
      </w:r>
      <w:r>
        <w:rPr>
          <w:rFonts w:ascii="黑体" w:eastAsia="黑体" w:hAnsi="Calibri" w:cs="黑体"/>
          <w:color w:val="000000"/>
          <w:kern w:val="0"/>
          <w:szCs w:val="21"/>
        </w:rPr>
        <w:t xml:space="preserve">18 </w:t>
      </w:r>
      <w:r>
        <w:rPr>
          <w:rFonts w:ascii="黑体" w:eastAsia="黑体" w:hAnsi="Calibri" w:cs="黑体" w:hint="eastAsia"/>
          <w:color w:val="000000"/>
          <w:kern w:val="0"/>
          <w:szCs w:val="21"/>
        </w:rPr>
        <w:t>位）：</w:t>
      </w:r>
      <w:r>
        <w:rPr>
          <w:rFonts w:ascii="FZSSK--GBK1-0" w:eastAsia="FZSSK--GBK1-0" w:hAnsi="Calibri" w:cs="FZSSK--GBK1-0" w:hint="eastAsia"/>
          <w:color w:val="000000"/>
          <w:kern w:val="0"/>
          <w:szCs w:val="21"/>
        </w:rPr>
        <w:t>指按照</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国务院关于批转发展改革委等部门法人和其</w:t>
      </w:r>
    </w:p>
    <w:p w14:paraId="6043D3F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他组织统一社会信用代码制度建设总体方案的通知</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（国发〔</w:t>
      </w:r>
      <w:r>
        <w:rPr>
          <w:rFonts w:ascii="FZSSK--GBK1-0" w:eastAsia="FZSSK--GBK1-0" w:hAnsi="Calibri" w:cs="FZSSK--GBK1-0"/>
          <w:color w:val="000000"/>
          <w:kern w:val="0"/>
          <w:szCs w:val="21"/>
        </w:rPr>
        <w:t>2015</w:t>
      </w:r>
      <w:r>
        <w:rPr>
          <w:rFonts w:ascii="FZSSK--GBK1-0" w:eastAsia="FZSSK--GBK1-0" w:hAnsi="Calibri" w:cs="FZSSK--GBK1-0" w:hint="eastAsia"/>
          <w:color w:val="000000"/>
          <w:kern w:val="0"/>
          <w:szCs w:val="21"/>
        </w:rPr>
        <w:t>〕</w:t>
      </w:r>
      <w:r>
        <w:rPr>
          <w:rFonts w:ascii="FZSSK--GBK1-0" w:eastAsia="FZSSK--GBK1-0" w:hAnsi="Calibri" w:cs="FZSSK--GBK1-0"/>
          <w:color w:val="000000"/>
          <w:kern w:val="0"/>
          <w:szCs w:val="21"/>
        </w:rPr>
        <w:t xml:space="preserve">33 </w:t>
      </w:r>
      <w:r>
        <w:rPr>
          <w:rFonts w:ascii="FZSSK--GBK1-0" w:eastAsia="FZSSK--GBK1-0" w:hAnsi="Calibri" w:cs="FZSSK--GBK1-0" w:hint="eastAsia"/>
          <w:color w:val="000000"/>
          <w:kern w:val="0"/>
          <w:szCs w:val="21"/>
        </w:rPr>
        <w:t>号）规定，由赋</w:t>
      </w:r>
    </w:p>
    <w:p w14:paraId="2526C8E0" w14:textId="77777777" w:rsidR="003B0C14" w:rsidRDefault="00000000">
      <w:pPr>
        <w:autoSpaceDE w:val="0"/>
        <w:autoSpaceDN w:val="0"/>
        <w:adjustRightInd w:val="0"/>
        <w:jc w:val="left"/>
        <w:rPr>
          <w:rFonts w:ascii="FZSSK--GBK1-0" w:eastAsia="FZSSK--GBK1-0" w:hAnsi="Calibri" w:cs="FZSSK--GBK1-0"/>
          <w:color w:val="000000"/>
          <w:kern w:val="0"/>
          <w:szCs w:val="21"/>
        </w:rPr>
      </w:pPr>
      <w:proofErr w:type="gramStart"/>
      <w:r>
        <w:rPr>
          <w:rFonts w:ascii="FZSSK--GBK1-0" w:eastAsia="FZSSK--GBK1-0" w:hAnsi="Calibri" w:cs="FZSSK--GBK1-0" w:hint="eastAsia"/>
          <w:color w:val="000000"/>
          <w:kern w:val="0"/>
          <w:szCs w:val="21"/>
        </w:rPr>
        <w:t>码主管</w:t>
      </w:r>
      <w:proofErr w:type="gramEnd"/>
      <w:r>
        <w:rPr>
          <w:rFonts w:ascii="FZSSK--GBK1-0" w:eastAsia="FZSSK--GBK1-0" w:hAnsi="Calibri" w:cs="FZSSK--GBK1-0" w:hint="eastAsia"/>
          <w:color w:val="000000"/>
          <w:kern w:val="0"/>
          <w:szCs w:val="21"/>
        </w:rPr>
        <w:t>部门给每一个法人单位和其他组织颁发的在全国范围内唯一的、终身不变的法定</w:t>
      </w:r>
    </w:p>
    <w:p w14:paraId="5BF50AA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身份识别码。已经领取统一社会信用代码的法人单位和产业活动单位必须填写统一社会</w:t>
      </w:r>
    </w:p>
    <w:p w14:paraId="62A7456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信用代码，无需填写组织机构代码。在填写时，要按照《营业执照》（证书）上的统一</w:t>
      </w:r>
    </w:p>
    <w:p w14:paraId="461E168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社会信用代码填写。</w:t>
      </w:r>
    </w:p>
    <w:p w14:paraId="0B52DC9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单位详细名称：</w:t>
      </w:r>
      <w:r>
        <w:rPr>
          <w:rFonts w:ascii="FZSSK--GBK1-0" w:eastAsia="FZSSK--GBK1-0" w:hAnsi="Calibri" w:cs="FZSSK--GBK1-0" w:hint="eastAsia"/>
          <w:color w:val="000000"/>
          <w:kern w:val="0"/>
          <w:szCs w:val="21"/>
        </w:rPr>
        <w:t>企业以年末的企业名称为准，原则按企业公章的详细名称填写，</w:t>
      </w:r>
      <w:r>
        <w:rPr>
          <w:rFonts w:ascii="FZSSK--GBK1-0" w:eastAsia="FZSSK--GBK1-0" w:hAnsi="Calibri" w:cs="FZSSK--GBK1-0"/>
          <w:color w:val="000000"/>
          <w:kern w:val="0"/>
          <w:szCs w:val="21"/>
        </w:rPr>
        <w:t xml:space="preserve"> </w:t>
      </w:r>
      <w:r>
        <w:rPr>
          <w:rFonts w:ascii="FZSSK--GBK1-0" w:eastAsia="FZSSK--GBK1-0" w:hAnsi="Calibri" w:cs="FZSSK--GBK1-0" w:hint="eastAsia"/>
          <w:color w:val="000000"/>
          <w:kern w:val="0"/>
          <w:szCs w:val="21"/>
        </w:rPr>
        <w:t>不</w:t>
      </w:r>
    </w:p>
    <w:p w14:paraId="04E4378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要填写简称。凡企业名称更名，而公章暂未换的，可用旧公章代替，但必须在本栏内予</w:t>
      </w:r>
    </w:p>
    <w:p w14:paraId="4233579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以说明。凡企业有几个厂名和公章的，应该在第一名称后填写第二厂名或第三厂名。军</w:t>
      </w:r>
    </w:p>
    <w:p w14:paraId="46B4070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工保密企业的“企业名称”应填报本厂的第二名称（即可公开的厂名），不得直接填写</w:t>
      </w:r>
    </w:p>
    <w:p w14:paraId="037DB8B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保密厂名（即企业番号）。</w:t>
      </w:r>
    </w:p>
    <w:p w14:paraId="0922ED1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许可证业务种类：</w:t>
      </w:r>
      <w:r>
        <w:rPr>
          <w:rFonts w:ascii="FZSSK--GBK1-0" w:eastAsia="FZSSK--GBK1-0" w:hAnsi="Calibri" w:cs="FZSSK--GBK1-0" w:hint="eastAsia"/>
          <w:color w:val="000000"/>
          <w:kern w:val="0"/>
          <w:szCs w:val="21"/>
        </w:rPr>
        <w:t>指增值电信业务经营许可的业务类型。按照企业</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增值电信业务经</w:t>
      </w:r>
    </w:p>
    <w:p w14:paraId="1BED505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营许可证</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中获准经营的增值电信业务种类填写。</w:t>
      </w:r>
    </w:p>
    <w:p w14:paraId="7A2FBEB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许可证编号：</w:t>
      </w:r>
      <w:r>
        <w:rPr>
          <w:rFonts w:ascii="FZSSK--GBK1-0" w:eastAsia="FZSSK--GBK1-0" w:hAnsi="Calibri" w:cs="FZSSK--GBK1-0" w:hint="eastAsia"/>
          <w:color w:val="000000"/>
          <w:kern w:val="0"/>
          <w:szCs w:val="21"/>
        </w:rPr>
        <w:t>按照企业《增值电信业务经营许可证》中的经营许可证编号填写。</w:t>
      </w:r>
    </w:p>
    <w:p w14:paraId="14B3892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经营区域：</w:t>
      </w:r>
      <w:r>
        <w:rPr>
          <w:rFonts w:ascii="FZSSK--GBK1-0" w:eastAsia="FZSSK--GBK1-0" w:hAnsi="Calibri" w:cs="FZSSK--GBK1-0" w:hint="eastAsia"/>
          <w:color w:val="000000"/>
          <w:kern w:val="0"/>
          <w:szCs w:val="21"/>
        </w:rPr>
        <w:t>指国家工商行政管理机关登记注册、具有独立法人资格的各类增值电信企</w:t>
      </w:r>
    </w:p>
    <w:p w14:paraId="46A0A88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业，根据企业拥有许可证类型，分为跨地区企业和省内企业。</w:t>
      </w:r>
    </w:p>
    <w:p w14:paraId="1C6D3DD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企业开展业务的主要应用和服务领域代码：</w:t>
      </w:r>
      <w:r>
        <w:rPr>
          <w:rFonts w:ascii="FZSSK--GBK1-0" w:eastAsia="FZSSK--GBK1-0" w:hAnsi="Calibri" w:cs="FZSSK--GBK1-0" w:hint="eastAsia"/>
          <w:color w:val="000000"/>
          <w:kern w:val="0"/>
          <w:szCs w:val="21"/>
        </w:rPr>
        <w:t>根据企业实际开展业务种类</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按照业务收入</w:t>
      </w:r>
    </w:p>
    <w:p w14:paraId="25E97CC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从高到低选填三项。</w:t>
      </w:r>
    </w:p>
    <w:p w14:paraId="0964AFD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单位所在地及区划代码：</w:t>
      </w:r>
      <w:r>
        <w:rPr>
          <w:rFonts w:ascii="FZSSK--GBK1-0" w:eastAsia="FZSSK--GBK1-0" w:hAnsi="Calibri" w:cs="FZSSK--GBK1-0" w:hint="eastAsia"/>
          <w:color w:val="000000"/>
          <w:kern w:val="0"/>
          <w:szCs w:val="21"/>
        </w:rPr>
        <w:t>指当地邮政部门认可的单位所在地址。应包括乡（区、镇、</w:t>
      </w:r>
    </w:p>
    <w:p w14:paraId="76B9B06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街）、村名称和门牌号。如果本企业所属的若干个车间或分厂设在不同的地址，以厂部</w:t>
      </w:r>
    </w:p>
    <w:p w14:paraId="4CB04FB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所在地的地址为准。区划代码和城乡代码，根据统计用区划代码和城乡划分代码</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w:t>
      </w:r>
      <w:proofErr w:type="gramStart"/>
      <w:r>
        <w:rPr>
          <w:rFonts w:ascii="FZSSK--GBK1-0" w:eastAsia="FZSSK--GBK1-0" w:hAnsi="Calibri" w:cs="FZSSK--GBK1-0" w:hint="eastAsia"/>
          <w:color w:val="000000"/>
          <w:kern w:val="0"/>
          <w:szCs w:val="21"/>
        </w:rPr>
        <w:t>规</w:t>
      </w:r>
      <w:proofErr w:type="gramEnd"/>
    </w:p>
    <w:p w14:paraId="22EE9DE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定的代码填写。</w:t>
      </w:r>
    </w:p>
    <w:p w14:paraId="372CAE3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单位规模代码（</w:t>
      </w:r>
      <w:r>
        <w:rPr>
          <w:rFonts w:ascii="黑体" w:eastAsia="黑体" w:hAnsi="Calibri" w:cs="黑体"/>
          <w:color w:val="000000"/>
          <w:kern w:val="0"/>
          <w:szCs w:val="21"/>
        </w:rPr>
        <w:t xml:space="preserve">1 </w:t>
      </w:r>
      <w:r>
        <w:rPr>
          <w:rFonts w:ascii="黑体" w:eastAsia="黑体" w:hAnsi="Calibri" w:cs="黑体" w:hint="eastAsia"/>
          <w:color w:val="000000"/>
          <w:kern w:val="0"/>
          <w:szCs w:val="21"/>
        </w:rPr>
        <w:t>位）：</w:t>
      </w:r>
      <w:r>
        <w:rPr>
          <w:rFonts w:ascii="FZSSK--GBK1-0" w:eastAsia="FZSSK--GBK1-0" w:hAnsi="Calibri" w:cs="FZSSK--GBK1-0" w:hint="eastAsia"/>
          <w:color w:val="000000"/>
          <w:kern w:val="0"/>
          <w:szCs w:val="21"/>
        </w:rPr>
        <w:t>根据“国家统计局关于印发</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统计上大中小微型企业划分</w:t>
      </w:r>
    </w:p>
    <w:p w14:paraId="482535A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办法</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的通知（国统字</w:t>
      </w:r>
      <w:r>
        <w:rPr>
          <w:rFonts w:ascii="FZSSK--GBK1-0" w:eastAsia="FZSSK--GBK1-0" w:hAnsi="Calibri" w:cs="FZSSK--GBK1-0"/>
          <w:color w:val="000000"/>
          <w:kern w:val="0"/>
          <w:szCs w:val="21"/>
        </w:rPr>
        <w:t xml:space="preserve">[2011]75 </w:t>
      </w:r>
      <w:r>
        <w:rPr>
          <w:rFonts w:ascii="FZSSK--GBK1-0" w:eastAsia="FZSSK--GBK1-0" w:hAnsi="Calibri" w:cs="FZSSK--GBK1-0" w:hint="eastAsia"/>
          <w:color w:val="000000"/>
          <w:kern w:val="0"/>
          <w:szCs w:val="21"/>
        </w:rPr>
        <w:t>号）</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的划分标准执行（详见本制度附录部分），不需</w:t>
      </w:r>
    </w:p>
    <w:p w14:paraId="5687F2D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企业填报，由各级统计机构待相关报表数据确认后计算取得。</w:t>
      </w:r>
    </w:p>
    <w:p w14:paraId="387B7A7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法定代表人：</w:t>
      </w:r>
      <w:r>
        <w:rPr>
          <w:rFonts w:ascii="FZSSK--GBK1-0" w:eastAsia="FZSSK--GBK1-0" w:hAnsi="Calibri" w:cs="FZSSK--GBK1-0" w:hint="eastAsia"/>
          <w:color w:val="000000"/>
          <w:kern w:val="0"/>
          <w:szCs w:val="21"/>
        </w:rPr>
        <w:t>指企业法定代表人。企业按《企业法人营业执照》填写。如有特殊原因可填企业现负责人。</w:t>
      </w:r>
    </w:p>
    <w:p w14:paraId="7416240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开业时间：</w:t>
      </w:r>
      <w:r>
        <w:rPr>
          <w:rFonts w:ascii="FZSSK--GBK1-0" w:eastAsia="FZSSK--GBK1-0" w:hAnsi="Calibri" w:cs="FZSSK--GBK1-0" w:hint="eastAsia"/>
          <w:color w:val="000000"/>
          <w:kern w:val="0"/>
          <w:szCs w:val="21"/>
        </w:rPr>
        <w:t>指企业向工商行政管理部门进行登记、领取法人营业执照的时间。企</w:t>
      </w:r>
    </w:p>
    <w:p w14:paraId="107244D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业填写本栏“企业开业时间”时应注意：①筹建企业免填；②</w:t>
      </w:r>
      <w:r>
        <w:rPr>
          <w:rFonts w:ascii="FZSSK--GBK1-0" w:eastAsia="FZSSK--GBK1-0" w:hAnsi="Calibri" w:cs="FZSSK--GBK1-0"/>
          <w:color w:val="000000"/>
          <w:kern w:val="0"/>
          <w:szCs w:val="21"/>
        </w:rPr>
        <w:t xml:space="preserve">1949 </w:t>
      </w:r>
      <w:r>
        <w:rPr>
          <w:rFonts w:ascii="FZSSK--GBK1-0" w:eastAsia="FZSSK--GBK1-0" w:hAnsi="Calibri" w:cs="FZSSK--GBK1-0" w:hint="eastAsia"/>
          <w:color w:val="000000"/>
          <w:kern w:val="0"/>
          <w:szCs w:val="21"/>
        </w:rPr>
        <w:t>年以前成立的企业填</w:t>
      </w:r>
    </w:p>
    <w:p w14:paraId="0AC6D90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写最早开业时间；③合并或兼并的企业，按合并前主要企业的最早开业时间填写；④分</w:t>
      </w:r>
    </w:p>
    <w:p w14:paraId="09807F8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lastRenderedPageBreak/>
        <w:t>立企业按分立后各自领取法人营业执照的时间填写；⑤与外方（含港、澳、台）合资企</w:t>
      </w:r>
    </w:p>
    <w:p w14:paraId="21A8B79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业，按合资企业所领取营业执照的时间填写。</w:t>
      </w:r>
    </w:p>
    <w:p w14:paraId="6098882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企业登记注册类型：</w:t>
      </w:r>
      <w:r>
        <w:rPr>
          <w:rFonts w:ascii="FZSSK--GBK1-0" w:eastAsia="FZSSK--GBK1-0" w:hAnsi="Calibri" w:cs="FZSSK--GBK1-0" w:hint="eastAsia"/>
          <w:color w:val="000000"/>
          <w:kern w:val="0"/>
          <w:szCs w:val="21"/>
        </w:rPr>
        <w:t>是以工商行政管理机关登记注册，具有独立法人资格的各类软件企业为划分对象。</w:t>
      </w:r>
    </w:p>
    <w:p w14:paraId="56AD228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根据资产组织形式，企业（单位）组织类型分为以下几种：</w:t>
      </w:r>
    </w:p>
    <w:p w14:paraId="4B1187E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①内资企业：是指国内投资者根据国家有关法律法规，以独资、联营、股份制、合</w:t>
      </w:r>
    </w:p>
    <w:p w14:paraId="7A96947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资、合伙等形式投资设立的经济组织。内资企业包括国有企业、集体企业、股份合作企</w:t>
      </w:r>
    </w:p>
    <w:p w14:paraId="7DCB396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业、联营企业、股份有限公司、有限责任公司和私营企业及其他内资企业。</w:t>
      </w:r>
    </w:p>
    <w:p w14:paraId="7866150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A</w:t>
      </w:r>
      <w:r>
        <w:rPr>
          <w:rFonts w:ascii="FZSSK--GBK1-0" w:eastAsia="FZSSK--GBK1-0" w:hAnsi="Calibri" w:cs="FZSSK--GBK1-0" w:hint="eastAsia"/>
          <w:color w:val="000000"/>
          <w:kern w:val="0"/>
          <w:szCs w:val="21"/>
        </w:rPr>
        <w:t>、国有企业：是指企业全部资产归国家所有，并按</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中华人民共和国企业法人登</w:t>
      </w:r>
    </w:p>
    <w:p w14:paraId="7F41D46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记管理条例</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规定登记注册的非公司制的经济组织。不包括有限责任公司中的国有独资</w:t>
      </w:r>
    </w:p>
    <w:p w14:paraId="1B7E876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公司。</w:t>
      </w:r>
    </w:p>
    <w:p w14:paraId="601D4A5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B</w:t>
      </w:r>
      <w:r>
        <w:rPr>
          <w:rFonts w:ascii="FZSSK--GBK1-0" w:eastAsia="FZSSK--GBK1-0" w:hAnsi="Calibri" w:cs="FZSSK--GBK1-0" w:hint="eastAsia"/>
          <w:color w:val="000000"/>
          <w:kern w:val="0"/>
          <w:szCs w:val="21"/>
        </w:rPr>
        <w:t>、集体企业：是指企业全部资产归集体所有，并按</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中华人民共和国企业法人登</w:t>
      </w:r>
    </w:p>
    <w:p w14:paraId="5EBACAB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记管理条例</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规定登记注册的经济组织。</w:t>
      </w:r>
    </w:p>
    <w:p w14:paraId="3EFFD52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C</w:t>
      </w:r>
      <w:r>
        <w:rPr>
          <w:rFonts w:ascii="FZSSK--GBK1-0" w:eastAsia="FZSSK--GBK1-0" w:hAnsi="Calibri" w:cs="FZSSK--GBK1-0" w:hint="eastAsia"/>
          <w:color w:val="000000"/>
          <w:kern w:val="0"/>
          <w:szCs w:val="21"/>
        </w:rPr>
        <w:t>、股份合作企业：是指以合作制为基础，由企业职工共同出资入股，吸引一定比</w:t>
      </w:r>
    </w:p>
    <w:p w14:paraId="77A0161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例的社会资产投资组建，实行自主经营，自负盈亏，按劳分配与按</w:t>
      </w:r>
      <w:proofErr w:type="gramStart"/>
      <w:r>
        <w:rPr>
          <w:rFonts w:ascii="FZSSK--GBK1-0" w:eastAsia="FZSSK--GBK1-0" w:hAnsi="Calibri" w:cs="FZSSK--GBK1-0" w:hint="eastAsia"/>
          <w:color w:val="000000"/>
          <w:kern w:val="0"/>
          <w:szCs w:val="21"/>
        </w:rPr>
        <w:t>股分</w:t>
      </w:r>
      <w:proofErr w:type="gramEnd"/>
      <w:r>
        <w:rPr>
          <w:rFonts w:ascii="FZSSK--GBK1-0" w:eastAsia="FZSSK--GBK1-0" w:hAnsi="Calibri" w:cs="FZSSK--GBK1-0" w:hint="eastAsia"/>
          <w:color w:val="000000"/>
          <w:kern w:val="0"/>
          <w:szCs w:val="21"/>
        </w:rPr>
        <w:t>红相结合的一种</w:t>
      </w:r>
    </w:p>
    <w:p w14:paraId="537D99D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集体经济组织。</w:t>
      </w:r>
    </w:p>
    <w:p w14:paraId="1484EE8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D</w:t>
      </w:r>
      <w:r>
        <w:rPr>
          <w:rFonts w:ascii="FZSSK--GBK1-0" w:eastAsia="FZSSK--GBK1-0" w:hAnsi="Calibri" w:cs="FZSSK--GBK1-0" w:hint="eastAsia"/>
          <w:color w:val="000000"/>
          <w:kern w:val="0"/>
          <w:szCs w:val="21"/>
        </w:rPr>
        <w:t>、联营企业：是指两个及两个以上相同或不同所有制性质的企业法人或事业单位</w:t>
      </w:r>
    </w:p>
    <w:p w14:paraId="4ABFAE2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法人，按自愿、平等、互利的原则，共同投资组成的经济组织。</w:t>
      </w:r>
    </w:p>
    <w:p w14:paraId="3689B4D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E</w:t>
      </w:r>
      <w:r>
        <w:rPr>
          <w:rFonts w:ascii="FZSSK--GBK1-0" w:eastAsia="FZSSK--GBK1-0" w:hAnsi="Calibri" w:cs="FZSSK--GBK1-0" w:hint="eastAsia"/>
          <w:color w:val="000000"/>
          <w:kern w:val="0"/>
          <w:szCs w:val="21"/>
        </w:rPr>
        <w:t>、有限责任公司：是指根据《中华人民共和国企业法人登记管理条例》规定登记</w:t>
      </w:r>
    </w:p>
    <w:p w14:paraId="5BEC44D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注册，由两个以上、五十个以下的股东共同出资，每个股东以其所认缴的出资额对公司</w:t>
      </w:r>
    </w:p>
    <w:p w14:paraId="1219118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承担有限责任，公司以其全部资产对其债务承担责任的经济组织。有限责任公司包括国</w:t>
      </w:r>
    </w:p>
    <w:p w14:paraId="66C1DE0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有独资公司和其他有限责任公司。</w:t>
      </w:r>
    </w:p>
    <w:p w14:paraId="366E992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国有独资公司：是指国家授权的投资机构或者国家授权的部门单独投资设立的有限</w:t>
      </w:r>
    </w:p>
    <w:p w14:paraId="4BF6C11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责任公司。</w:t>
      </w:r>
    </w:p>
    <w:p w14:paraId="545976B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其他有限责任公司：是指除以上国家独资公司和私营有限责任公司以外的其他有限</w:t>
      </w:r>
    </w:p>
    <w:p w14:paraId="072C975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责任公司。</w:t>
      </w:r>
    </w:p>
    <w:p w14:paraId="54B688F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F</w:t>
      </w:r>
      <w:r>
        <w:rPr>
          <w:rFonts w:ascii="FZSSK--GBK1-0" w:eastAsia="FZSSK--GBK1-0" w:hAnsi="Calibri" w:cs="FZSSK--GBK1-0" w:hint="eastAsia"/>
          <w:color w:val="000000"/>
          <w:kern w:val="0"/>
          <w:szCs w:val="21"/>
        </w:rPr>
        <w:t>、股份有限公司：是指根据《中华人民共和国企业法人登记管理条例》规定登记</w:t>
      </w:r>
    </w:p>
    <w:p w14:paraId="79B0896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注册，其全部注册资本由等额股份构成并发行股票（或股权证）筹集资本，股东以其认</w:t>
      </w:r>
    </w:p>
    <w:p w14:paraId="0494E87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购的股份对公司承担有限责任，公司以全部资产对其债务承担责任的经济组织。</w:t>
      </w:r>
    </w:p>
    <w:p w14:paraId="5FA6532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G</w:t>
      </w:r>
      <w:r>
        <w:rPr>
          <w:rFonts w:ascii="FZSSK--GBK1-0" w:eastAsia="FZSSK--GBK1-0" w:hAnsi="Calibri" w:cs="FZSSK--GBK1-0" w:hint="eastAsia"/>
          <w:color w:val="000000"/>
          <w:kern w:val="0"/>
          <w:szCs w:val="21"/>
        </w:rPr>
        <w:t>、私营企业：是指自然人投资设立或由自然人控股，以雇佣劳动为基础的营利性</w:t>
      </w:r>
    </w:p>
    <w:p w14:paraId="0ACFDA2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经济组织。包括按照《中华人民共和国企业法人登记管理条例》规定登记注册的私营独</w:t>
      </w:r>
    </w:p>
    <w:p w14:paraId="62F1CB3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资企业、私营合伙企业、私营有限责任公司和私营股份有限公司。</w:t>
      </w:r>
    </w:p>
    <w:p w14:paraId="710EA34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H</w:t>
      </w:r>
      <w:r>
        <w:rPr>
          <w:rFonts w:ascii="FZSSK--GBK1-0" w:eastAsia="FZSSK--GBK1-0" w:hAnsi="Calibri" w:cs="FZSSK--GBK1-0" w:hint="eastAsia"/>
          <w:color w:val="000000"/>
          <w:kern w:val="0"/>
          <w:szCs w:val="21"/>
        </w:rPr>
        <w:t>、其他内资企业：是指上述企业（单位）之外的其他内资经济组织。</w:t>
      </w:r>
    </w:p>
    <w:p w14:paraId="599B870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②港、澳、台商投资企业：是指港、澳、台地区投资者参照中华人民共和国有关涉外经济的法律、法规，以合资、合作或独资的形式在内地开办企业而形成的一种经济组织。</w:t>
      </w:r>
    </w:p>
    <w:p w14:paraId="3E98117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港、澳、台商投资企业包括合资经营企业（港或澳、台资）；合作经营企业（港或</w:t>
      </w:r>
    </w:p>
    <w:p w14:paraId="6AE256E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澳、台资）；港、澳、台商独资经营企业；港、澳、台商投资股份有限公司；其他港、</w:t>
      </w:r>
    </w:p>
    <w:p w14:paraId="082D760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澳、台商投资企业。</w:t>
      </w:r>
    </w:p>
    <w:p w14:paraId="5315995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A</w:t>
      </w:r>
      <w:r>
        <w:rPr>
          <w:rFonts w:ascii="FZSSK--GBK1-0" w:eastAsia="FZSSK--GBK1-0" w:hAnsi="Calibri" w:cs="FZSSK--GBK1-0" w:hint="eastAsia"/>
          <w:color w:val="000000"/>
          <w:kern w:val="0"/>
          <w:szCs w:val="21"/>
        </w:rPr>
        <w:t>、合资经营企业（港或澳、台资）：是指港、澳、台地区投资者与内地的企业依</w:t>
      </w:r>
    </w:p>
    <w:p w14:paraId="7EA9BF8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照《中华人民共和国中外合资经营企业法》及有关法律的规定，按合同规定的比例投资</w:t>
      </w:r>
    </w:p>
    <w:p w14:paraId="5124AA9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设立，分配利润和分担风险的企业。</w:t>
      </w:r>
    </w:p>
    <w:p w14:paraId="06B0CD3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B</w:t>
      </w:r>
      <w:r>
        <w:rPr>
          <w:rFonts w:ascii="FZSSK--GBK1-0" w:eastAsia="FZSSK--GBK1-0" w:hAnsi="Calibri" w:cs="FZSSK--GBK1-0" w:hint="eastAsia"/>
          <w:color w:val="000000"/>
          <w:kern w:val="0"/>
          <w:szCs w:val="21"/>
        </w:rPr>
        <w:t>、合作经营企业（港或澳、台资）：是指港、澳、台地区投资者与内地企业依照</w:t>
      </w:r>
    </w:p>
    <w:p w14:paraId="47BD0AC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《中华人民共和国中外合作经营企业法》及有关法律的规定，依照合作合同的约定进行</w:t>
      </w:r>
    </w:p>
    <w:p w14:paraId="3A53215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投资或提供条件设立，分配利润、分担风险和亏损的企业。</w:t>
      </w:r>
    </w:p>
    <w:p w14:paraId="22324D5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lastRenderedPageBreak/>
        <w:t>C</w:t>
      </w:r>
      <w:r>
        <w:rPr>
          <w:rFonts w:ascii="FZSSK--GBK1-0" w:eastAsia="FZSSK--GBK1-0" w:hAnsi="Calibri" w:cs="FZSSK--GBK1-0" w:hint="eastAsia"/>
          <w:color w:val="000000"/>
          <w:kern w:val="0"/>
          <w:szCs w:val="21"/>
        </w:rPr>
        <w:t>、港、澳、台商独资经营企业：是指依照《中华人民共和国外资企业法》及有关</w:t>
      </w:r>
    </w:p>
    <w:p w14:paraId="7ECEA4F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法律的规定，在内地设立的由港、澳、台地区投资者全额投资设立的企业。</w:t>
      </w:r>
    </w:p>
    <w:p w14:paraId="589AF90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D</w:t>
      </w:r>
      <w:r>
        <w:rPr>
          <w:rFonts w:ascii="FZSSK--GBK1-0" w:eastAsia="FZSSK--GBK1-0" w:hAnsi="Calibri" w:cs="FZSSK--GBK1-0" w:hint="eastAsia"/>
          <w:color w:val="000000"/>
          <w:kern w:val="0"/>
          <w:szCs w:val="21"/>
        </w:rPr>
        <w:t>、港、澳、台商投资股份有限公司：是指根据国家有关规定，经原外贸部或商务</w:t>
      </w:r>
    </w:p>
    <w:p w14:paraId="4C4FAFF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部批准设立并且其中港、澳、台商的股本占公司注册资本的比例达</w:t>
      </w:r>
      <w:r>
        <w:rPr>
          <w:rFonts w:ascii="FZSSK--GBK1-0" w:eastAsia="FZSSK--GBK1-0" w:hAnsi="Calibri" w:cs="FZSSK--GBK1-0"/>
          <w:color w:val="000000"/>
          <w:kern w:val="0"/>
          <w:szCs w:val="21"/>
        </w:rPr>
        <w:t>25%</w:t>
      </w:r>
      <w:r>
        <w:rPr>
          <w:rFonts w:ascii="FZSSK--GBK1-0" w:eastAsia="FZSSK--GBK1-0" w:hAnsi="Calibri" w:cs="FZSSK--GBK1-0" w:hint="eastAsia"/>
          <w:color w:val="000000"/>
          <w:kern w:val="0"/>
          <w:szCs w:val="21"/>
        </w:rPr>
        <w:t>以上的境外上市</w:t>
      </w:r>
    </w:p>
    <w:p w14:paraId="281DB82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股份有限公司。</w:t>
      </w:r>
      <w:proofErr w:type="gramStart"/>
      <w:r>
        <w:rPr>
          <w:rFonts w:ascii="FZSSK--GBK1-0" w:eastAsia="FZSSK--GBK1-0" w:hAnsi="Calibri" w:cs="FZSSK--GBK1-0" w:hint="eastAsia"/>
          <w:color w:val="000000"/>
          <w:kern w:val="0"/>
          <w:szCs w:val="21"/>
        </w:rPr>
        <w:t>凡其中</w:t>
      </w:r>
      <w:proofErr w:type="gramEnd"/>
      <w:r>
        <w:rPr>
          <w:rFonts w:ascii="FZSSK--GBK1-0" w:eastAsia="FZSSK--GBK1-0" w:hAnsi="Calibri" w:cs="FZSSK--GBK1-0" w:hint="eastAsia"/>
          <w:color w:val="000000"/>
          <w:kern w:val="0"/>
          <w:szCs w:val="21"/>
        </w:rPr>
        <w:t>港、澳、台商的股本占公司注册资本的比例小于</w:t>
      </w:r>
      <w:r>
        <w:rPr>
          <w:rFonts w:ascii="FZSSK--GBK1-0" w:eastAsia="FZSSK--GBK1-0" w:hAnsi="Calibri" w:cs="FZSSK--GBK1-0"/>
          <w:color w:val="000000"/>
          <w:kern w:val="0"/>
          <w:szCs w:val="21"/>
        </w:rPr>
        <w:t>25%</w:t>
      </w:r>
      <w:r>
        <w:rPr>
          <w:rFonts w:ascii="FZSSK--GBK1-0" w:eastAsia="FZSSK--GBK1-0" w:hAnsi="Calibri" w:cs="FZSSK--GBK1-0" w:hint="eastAsia"/>
          <w:color w:val="000000"/>
          <w:kern w:val="0"/>
          <w:szCs w:val="21"/>
        </w:rPr>
        <w:t>的，属于内</w:t>
      </w:r>
    </w:p>
    <w:p w14:paraId="172F40F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资中的股份有限公司。</w:t>
      </w:r>
    </w:p>
    <w:p w14:paraId="0ADCC49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③外商投资企业：是指外国投资者根据中华人民共和国有关涉外经济的法律、法规，</w:t>
      </w:r>
    </w:p>
    <w:p w14:paraId="526E7B7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以合资、合作或独资的形式在中国内地开办企业而形成的一种经济组织。</w:t>
      </w:r>
    </w:p>
    <w:p w14:paraId="73828CC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外商投资企业包括中外合资企业、中外合作企业、外资企业和外商投资股份有限公</w:t>
      </w:r>
    </w:p>
    <w:p w14:paraId="7260336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司和其他外商投资企业。</w:t>
      </w:r>
    </w:p>
    <w:p w14:paraId="6FA16A7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A</w:t>
      </w:r>
      <w:r>
        <w:rPr>
          <w:rFonts w:ascii="FZSSK--GBK1-0" w:eastAsia="FZSSK--GBK1-0" w:hAnsi="Calibri" w:cs="FZSSK--GBK1-0" w:hint="eastAsia"/>
          <w:color w:val="000000"/>
          <w:kern w:val="0"/>
          <w:szCs w:val="21"/>
        </w:rPr>
        <w:t>、中外合资经营企业：是指外国企业或外国人与中国内地企业依照《中华人民共和国中外合资经营法》及有关法律的规定，按合同规定的比例投资设立，分享利润和分担风险的企业。</w:t>
      </w:r>
    </w:p>
    <w:p w14:paraId="1E7DFB9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B</w:t>
      </w:r>
      <w:r>
        <w:rPr>
          <w:rFonts w:ascii="FZSSK--GBK1-0" w:eastAsia="FZSSK--GBK1-0" w:hAnsi="Calibri" w:cs="FZSSK--GBK1-0" w:hint="eastAsia"/>
          <w:color w:val="000000"/>
          <w:kern w:val="0"/>
          <w:szCs w:val="21"/>
        </w:rPr>
        <w:t>、中外合作经营企业：是指外国企业或外国人与中国内地企业依照</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中华人民共</w:t>
      </w:r>
    </w:p>
    <w:p w14:paraId="6228ED9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和国中外合作经营法</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及有关法律的规定，依照合作合同的约定进行投资或提供条件设</w:t>
      </w:r>
    </w:p>
    <w:p w14:paraId="5730E7F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立，分配利润、分担风险和亏损的企业。</w:t>
      </w:r>
    </w:p>
    <w:p w14:paraId="0A3EFA1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C</w:t>
      </w:r>
      <w:r>
        <w:rPr>
          <w:rFonts w:ascii="FZSSK--GBK1-0" w:eastAsia="FZSSK--GBK1-0" w:hAnsi="Calibri" w:cs="FZSSK--GBK1-0" w:hint="eastAsia"/>
          <w:color w:val="000000"/>
          <w:kern w:val="0"/>
          <w:szCs w:val="21"/>
        </w:rPr>
        <w:t>、外商独资企业：是指依照《中华人民共和国外资企业法》及有关法律的规定，</w:t>
      </w:r>
    </w:p>
    <w:p w14:paraId="2D0C3F2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在中国内地设立的由外国投资者全额投资设立的企业。</w:t>
      </w:r>
    </w:p>
    <w:p w14:paraId="49DED6D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D</w:t>
      </w:r>
      <w:r>
        <w:rPr>
          <w:rFonts w:ascii="FZSSK--GBK1-0" w:eastAsia="FZSSK--GBK1-0" w:hAnsi="Calibri" w:cs="FZSSK--GBK1-0" w:hint="eastAsia"/>
          <w:color w:val="000000"/>
          <w:kern w:val="0"/>
          <w:szCs w:val="21"/>
        </w:rPr>
        <w:t>、外商投资股份有限公司：是指根据国家有关规定，经原外经贸部或商务部批准</w:t>
      </w:r>
    </w:p>
    <w:p w14:paraId="04E4C7A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设立，并且其中外资的股本占公司注册的比例达</w:t>
      </w:r>
      <w:r>
        <w:rPr>
          <w:rFonts w:ascii="FZSSK--GBK1-0" w:eastAsia="FZSSK--GBK1-0" w:hAnsi="Calibri" w:cs="FZSSK--GBK1-0"/>
          <w:color w:val="000000"/>
          <w:kern w:val="0"/>
          <w:szCs w:val="21"/>
        </w:rPr>
        <w:t>25%</w:t>
      </w:r>
      <w:r>
        <w:rPr>
          <w:rFonts w:ascii="FZSSK--GBK1-0" w:eastAsia="FZSSK--GBK1-0" w:hAnsi="Calibri" w:cs="FZSSK--GBK1-0" w:hint="eastAsia"/>
          <w:color w:val="000000"/>
          <w:kern w:val="0"/>
          <w:szCs w:val="21"/>
        </w:rPr>
        <w:t>以上的境外上市股份有限公司，凡</w:t>
      </w:r>
    </w:p>
    <w:p w14:paraId="57CB36F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其中外资股本占公司注册资本的比例小于</w:t>
      </w:r>
      <w:r>
        <w:rPr>
          <w:rFonts w:ascii="FZSSK--GBK1-0" w:eastAsia="FZSSK--GBK1-0" w:hAnsi="Calibri" w:cs="FZSSK--GBK1-0"/>
          <w:color w:val="000000"/>
          <w:kern w:val="0"/>
          <w:szCs w:val="21"/>
        </w:rPr>
        <w:t>25%</w:t>
      </w:r>
      <w:r>
        <w:rPr>
          <w:rFonts w:ascii="FZSSK--GBK1-0" w:eastAsia="FZSSK--GBK1-0" w:hAnsi="Calibri" w:cs="FZSSK--GBK1-0" w:hint="eastAsia"/>
          <w:color w:val="000000"/>
          <w:kern w:val="0"/>
          <w:szCs w:val="21"/>
        </w:rPr>
        <w:t>的，属于内资企业股份有限公司。</w:t>
      </w:r>
    </w:p>
    <w:p w14:paraId="2A07920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从事跨国经营活动：</w:t>
      </w:r>
      <w:r>
        <w:rPr>
          <w:rFonts w:ascii="FZSSK--GBK1-0" w:eastAsia="FZSSK--GBK1-0" w:hAnsi="Calibri" w:cs="FZSSK--GBK1-0" w:hint="eastAsia"/>
          <w:color w:val="000000"/>
          <w:kern w:val="0"/>
          <w:szCs w:val="21"/>
        </w:rPr>
        <w:t>企业以国际需求为导向，以扩大出口贸易为目标，进行包括海外</w:t>
      </w:r>
    </w:p>
    <w:p w14:paraId="7F7994D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投资、营销在内一切对外经营活动。</w:t>
      </w:r>
    </w:p>
    <w:p w14:paraId="764F0F4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上市及新三板、四板挂牌情况，本年度兼并重组情况的指标解释具体参见国家统计局</w:t>
      </w:r>
    </w:p>
    <w:p w14:paraId="520B2D6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统计调查制度规定。</w:t>
      </w:r>
    </w:p>
    <w:p w14:paraId="11DAA5D0" w14:textId="77777777" w:rsidR="003B0C14" w:rsidRDefault="00000000">
      <w:pPr>
        <w:autoSpaceDE w:val="0"/>
        <w:autoSpaceDN w:val="0"/>
        <w:adjustRightInd w:val="0"/>
        <w:jc w:val="left"/>
        <w:rPr>
          <w:rFonts w:ascii="FZSSK--GBK1-0" w:eastAsia="FZSSK--GBK1-0" w:hAnsi="Calibri" w:cs="FZSSK--GBK1-0"/>
          <w:color w:val="000000"/>
          <w:kern w:val="0"/>
          <w:sz w:val="28"/>
          <w:szCs w:val="28"/>
        </w:rPr>
      </w:pPr>
      <w:r>
        <w:rPr>
          <w:rFonts w:ascii="FZSSK--GBK1-0" w:eastAsia="FZSSK--GBK1-0" w:hAnsi="Calibri" w:cs="FZSSK--GBK1-0" w:hint="eastAsia"/>
          <w:color w:val="000000"/>
          <w:kern w:val="0"/>
          <w:sz w:val="28"/>
          <w:szCs w:val="28"/>
        </w:rPr>
        <w:t>（二）企业经济效益</w:t>
      </w:r>
    </w:p>
    <w:p w14:paraId="0C17CFA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营业收入：</w:t>
      </w:r>
      <w:r>
        <w:rPr>
          <w:rFonts w:ascii="FZSSK--GBK1-0" w:eastAsia="FZSSK--GBK1-0" w:hAnsi="Calibri" w:cs="FZSSK--GBK1-0" w:hint="eastAsia"/>
          <w:color w:val="000000"/>
          <w:kern w:val="0"/>
          <w:szCs w:val="21"/>
        </w:rPr>
        <w:t>指报告期内企业从事销售商品、提供劳务和让渡资产使用权等生产经营</w:t>
      </w:r>
    </w:p>
    <w:p w14:paraId="088681F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活动形成的经济利益流入。营业收入包括“主营业务收入”和“其他业务收入”。根据会</w:t>
      </w:r>
    </w:p>
    <w:p w14:paraId="2B34354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计“利润表”中“营业收入”项目的本年累计数填报。计量单位：万元。</w:t>
      </w:r>
    </w:p>
    <w:p w14:paraId="0CEC8AC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互联网业务收入：</w:t>
      </w:r>
      <w:r>
        <w:rPr>
          <w:rFonts w:ascii="FZSSK--GBK1-0" w:eastAsia="FZSSK--GBK1-0" w:hAnsi="Calibri" w:cs="FZSSK--GBK1-0" w:hint="eastAsia"/>
          <w:color w:val="000000"/>
          <w:kern w:val="0"/>
          <w:szCs w:val="21"/>
        </w:rPr>
        <w:t>是指报告期内企业经营《增值电信业务经营许可证》中注册的各</w:t>
      </w:r>
    </w:p>
    <w:p w14:paraId="6994F80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类增值电信业务所获得业务收入的总和。包括《电信业务分类目录》中界定的第一、二类</w:t>
      </w:r>
    </w:p>
    <w:p w14:paraId="12FB97B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电信增值业务的企业（第一类增值业务包括互联网数据中心业务、内容分发网络业务、国</w:t>
      </w:r>
    </w:p>
    <w:p w14:paraId="58F8B87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内互联网虚拟专用网业务、互联网接入服务业务，第二类增值业务包括在线数据处理与交</w:t>
      </w:r>
    </w:p>
    <w:p w14:paraId="58C8F39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易处理业务、国内多方通信服务业务、存储转发类业务、呼叫中心业务、信息服务业务、</w:t>
      </w:r>
    </w:p>
    <w:p w14:paraId="30368DB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编码和规程转换业务），以及模拟集群通信业务、无线寻呼业务、国内甚小口径终端地球</w:t>
      </w:r>
    </w:p>
    <w:p w14:paraId="37E7DB2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站（</w:t>
      </w:r>
      <w:r>
        <w:rPr>
          <w:rFonts w:ascii="FZSSK--GBK1-0" w:eastAsia="FZSSK--GBK1-0" w:hAnsi="Calibri" w:cs="FZSSK--GBK1-0"/>
          <w:color w:val="000000"/>
          <w:kern w:val="0"/>
          <w:szCs w:val="21"/>
        </w:rPr>
        <w:t>VSAT</w:t>
      </w:r>
      <w:r>
        <w:rPr>
          <w:rFonts w:ascii="FZSSK--GBK1-0" w:eastAsia="FZSSK--GBK1-0" w:hAnsi="Calibri" w:cs="FZSSK--GBK1-0" w:hint="eastAsia"/>
          <w:color w:val="000000"/>
          <w:kern w:val="0"/>
          <w:szCs w:val="21"/>
        </w:rPr>
        <w:t>）通信业务、第二类数据通信业务（</w:t>
      </w:r>
      <w:proofErr w:type="gramStart"/>
      <w:r>
        <w:rPr>
          <w:rFonts w:ascii="FZSSK--GBK1-0" w:eastAsia="FZSSK--GBK1-0" w:hAnsi="Calibri" w:cs="FZSSK--GBK1-0" w:hint="eastAsia"/>
          <w:color w:val="000000"/>
          <w:kern w:val="0"/>
          <w:szCs w:val="21"/>
        </w:rPr>
        <w:t>含固定网国内</w:t>
      </w:r>
      <w:proofErr w:type="gramEnd"/>
      <w:r>
        <w:rPr>
          <w:rFonts w:ascii="FZSSK--GBK1-0" w:eastAsia="FZSSK--GBK1-0" w:hAnsi="Calibri" w:cs="FZSSK--GBK1-0" w:hint="eastAsia"/>
          <w:color w:val="000000"/>
          <w:kern w:val="0"/>
          <w:szCs w:val="21"/>
        </w:rPr>
        <w:t>数据传送业务和无线数据传送</w:t>
      </w:r>
    </w:p>
    <w:p w14:paraId="54D05FE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业务）、</w:t>
      </w:r>
      <w:proofErr w:type="gramStart"/>
      <w:r>
        <w:rPr>
          <w:rFonts w:ascii="FZSSK--GBK1-0" w:eastAsia="FZSSK--GBK1-0" w:hAnsi="Calibri" w:cs="FZSSK--GBK1-0" w:hint="eastAsia"/>
          <w:color w:val="000000"/>
          <w:kern w:val="0"/>
          <w:szCs w:val="21"/>
        </w:rPr>
        <w:t>用户驻</w:t>
      </w:r>
      <w:proofErr w:type="gramEnd"/>
      <w:r>
        <w:rPr>
          <w:rFonts w:ascii="FZSSK--GBK1-0" w:eastAsia="FZSSK--GBK1-0" w:hAnsi="Calibri" w:cs="FZSSK--GBK1-0" w:hint="eastAsia"/>
          <w:color w:val="000000"/>
          <w:kern w:val="0"/>
          <w:szCs w:val="21"/>
        </w:rPr>
        <w:t>地网业务、网络托管业务</w:t>
      </w:r>
      <w:proofErr w:type="gramStart"/>
      <w:r>
        <w:rPr>
          <w:rFonts w:ascii="FZSSK--GBK1-0" w:eastAsia="FZSSK--GBK1-0" w:hAnsi="Calibri" w:cs="FZSSK--GBK1-0" w:hint="eastAsia"/>
          <w:color w:val="000000"/>
          <w:kern w:val="0"/>
          <w:szCs w:val="21"/>
        </w:rPr>
        <w:t>比照增值</w:t>
      </w:r>
      <w:proofErr w:type="gramEnd"/>
      <w:r>
        <w:rPr>
          <w:rFonts w:ascii="FZSSK--GBK1-0" w:eastAsia="FZSSK--GBK1-0" w:hAnsi="Calibri" w:cs="FZSSK--GBK1-0" w:hint="eastAsia"/>
          <w:color w:val="000000"/>
          <w:kern w:val="0"/>
          <w:szCs w:val="21"/>
        </w:rPr>
        <w:t>电信业务管理的业务所取得的收入。</w:t>
      </w:r>
    </w:p>
    <w:p w14:paraId="58FC2C3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本项收入下不包含：电子商务类企业的自营商品收入、交通、运输、票务、餐饮、</w:t>
      </w:r>
    </w:p>
    <w:p w14:paraId="5D38E0C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酒店服务等平台企业的代收服务收入、租赁平台企业的自有品出租收入等非增值电信业务</w:t>
      </w:r>
    </w:p>
    <w:p w14:paraId="6A14A90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收入。计量单位：万元。计量单位：万元。</w:t>
      </w:r>
    </w:p>
    <w:p w14:paraId="35A5773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互联网安全服务收入：</w:t>
      </w:r>
      <w:r>
        <w:rPr>
          <w:rFonts w:ascii="FZSSK--GBK1-0" w:eastAsia="FZSSK--GBK1-0" w:hAnsi="Calibri" w:cs="FZSSK--GBK1-0" w:hint="eastAsia"/>
          <w:color w:val="000000"/>
          <w:kern w:val="0"/>
          <w:szCs w:val="21"/>
        </w:rPr>
        <w:t>是指报告期内企业提供包括网络安全监控，以及网络服务质量、可信度和安全等评估测评服务所取得的收入。计量单位：万元。</w:t>
      </w:r>
    </w:p>
    <w:p w14:paraId="27DB549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互联网数据服务收入：</w:t>
      </w:r>
      <w:r>
        <w:rPr>
          <w:rFonts w:ascii="FZSSK--GBK1-0" w:eastAsia="FZSSK--GBK1-0" w:hAnsi="Calibri" w:cs="FZSSK--GBK1-0" w:hint="eastAsia"/>
          <w:color w:val="000000"/>
          <w:kern w:val="0"/>
          <w:szCs w:val="21"/>
        </w:rPr>
        <w:t>是指报告期内企业提供以互联网技术为基础的大数据处理、</w:t>
      </w:r>
    </w:p>
    <w:p w14:paraId="244A10D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lastRenderedPageBreak/>
        <w:t>云存储、云计算、</w:t>
      </w:r>
      <w:proofErr w:type="gramStart"/>
      <w:r>
        <w:rPr>
          <w:rFonts w:ascii="FZSSK--GBK1-0" w:eastAsia="FZSSK--GBK1-0" w:hAnsi="Calibri" w:cs="FZSSK--GBK1-0" w:hint="eastAsia"/>
          <w:color w:val="000000"/>
          <w:kern w:val="0"/>
          <w:szCs w:val="21"/>
        </w:rPr>
        <w:t>云加工</w:t>
      </w:r>
      <w:proofErr w:type="gramEnd"/>
      <w:r>
        <w:rPr>
          <w:rFonts w:ascii="FZSSK--GBK1-0" w:eastAsia="FZSSK--GBK1-0" w:hAnsi="Calibri" w:cs="FZSSK--GBK1-0" w:hint="eastAsia"/>
          <w:color w:val="000000"/>
          <w:kern w:val="0"/>
          <w:szCs w:val="21"/>
        </w:rPr>
        <w:t>等服务所取得的收入。计量单位：万元。</w:t>
      </w:r>
    </w:p>
    <w:p w14:paraId="48758B2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营业成本：</w:t>
      </w:r>
      <w:r>
        <w:rPr>
          <w:rFonts w:ascii="FZSSK--GBK1-0" w:eastAsia="FZSSK--GBK1-0" w:hAnsi="Calibri" w:cs="FZSSK--GBK1-0" w:hint="eastAsia"/>
          <w:color w:val="000000"/>
          <w:kern w:val="0"/>
          <w:szCs w:val="21"/>
        </w:rPr>
        <w:t>是指报告期内企业经营主要业务和其他业务所发生的成本总额。包括企</w:t>
      </w:r>
    </w:p>
    <w:p w14:paraId="60676E9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业从事销售商品、提供劳务等日常活动发生的各种耗费。包括“主营业务成本”和“其他</w:t>
      </w:r>
    </w:p>
    <w:p w14:paraId="7B099AF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业务成本</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。根据会计“利润表”中“营业成本”项目填报。计量单位：万元。</w:t>
      </w:r>
    </w:p>
    <w:p w14:paraId="3A8C1F2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应交增值税：</w:t>
      </w:r>
      <w:r>
        <w:rPr>
          <w:rFonts w:ascii="FZSSK--GBK1-0" w:eastAsia="FZSSK--GBK1-0" w:hAnsi="Calibri" w:cs="FZSSK--GBK1-0" w:hint="eastAsia"/>
          <w:color w:val="000000"/>
          <w:kern w:val="0"/>
          <w:szCs w:val="21"/>
        </w:rPr>
        <w:t>是指报告期内企业销售货物或者提供加工、修理修配劳务活动本期应</w:t>
      </w:r>
    </w:p>
    <w:p w14:paraId="2C94C29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交纳的增值税。计算公式为：应交增值税</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销项税额</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（进项税额</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进项税额转出</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免抵退货</w:t>
      </w:r>
    </w:p>
    <w:p w14:paraId="61FABC87"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物应退税额</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。计算时应包括即征即退货物及劳务对应项目。根据会计“利润表”中“应交</w:t>
      </w:r>
    </w:p>
    <w:p w14:paraId="6B1F696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增值税</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项目填报。计量单位：万元。</w:t>
      </w:r>
    </w:p>
    <w:p w14:paraId="2F1C4108"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销售费用：</w:t>
      </w:r>
      <w:r>
        <w:rPr>
          <w:rFonts w:ascii="FZSSK--GBK1-0" w:eastAsia="FZSSK--GBK1-0" w:hAnsi="Calibri" w:cs="FZSSK--GBK1-0" w:hint="eastAsia"/>
          <w:color w:val="000000"/>
          <w:kern w:val="0"/>
          <w:szCs w:val="21"/>
        </w:rPr>
        <w:t>是指报告期内企业销售商品和材料、提供劳务的过程中发生的各种费用，</w:t>
      </w:r>
    </w:p>
    <w:p w14:paraId="69F79FD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包括保险费、包装费、展览费和广告费、商品维修费、预计产品质量保证损失、运输费、</w:t>
      </w:r>
    </w:p>
    <w:p w14:paraId="5BBC672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装卸费等以及为销售企业商品而专设的销售机构（含销售网点、售后服务网点等）的职工</w:t>
      </w:r>
    </w:p>
    <w:p w14:paraId="65CD3D4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薪酬、业务费、折旧费等经营费用。根据会计“利润表”中“销售费用”项目填报。计量</w:t>
      </w:r>
    </w:p>
    <w:p w14:paraId="0DB4699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单位：万元。</w:t>
      </w:r>
    </w:p>
    <w:p w14:paraId="5D42AFE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管理费用：</w:t>
      </w:r>
      <w:r>
        <w:rPr>
          <w:rFonts w:ascii="FZSSK--GBK1-0" w:eastAsia="FZSSK--GBK1-0" w:hAnsi="Calibri" w:cs="FZSSK--GBK1-0" w:hint="eastAsia"/>
          <w:color w:val="000000"/>
          <w:kern w:val="0"/>
          <w:szCs w:val="21"/>
        </w:rPr>
        <w:t>是指报告期内企业为组织和管理企业生产经营活动所发生的费用，包括</w:t>
      </w:r>
    </w:p>
    <w:p w14:paraId="6263DF2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企业的董事会和行政管理部门在企业经营管理中发生的，或者应当由企业统一负担的各项</w:t>
      </w:r>
    </w:p>
    <w:p w14:paraId="2C75B78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管理费用。根据会计“利润表”中的“管理费用”项目填报。计量单位：万元。</w:t>
      </w:r>
    </w:p>
    <w:p w14:paraId="3B0DE13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财务费用：</w:t>
      </w:r>
      <w:r>
        <w:rPr>
          <w:rFonts w:ascii="FZSSK--GBK1-0" w:eastAsia="FZSSK--GBK1-0" w:hAnsi="Calibri" w:cs="FZSSK--GBK1-0" w:hint="eastAsia"/>
          <w:color w:val="000000"/>
          <w:kern w:val="0"/>
          <w:szCs w:val="21"/>
        </w:rPr>
        <w:t>是指报告期内企业为筹集生产经营所需资金等而发生的费用，包括企业</w:t>
      </w:r>
    </w:p>
    <w:p w14:paraId="1E86303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生产经营期间发生的利息支出（减利息收入）、汇兑损失（减汇兑收益）以及相关的手续</w:t>
      </w:r>
    </w:p>
    <w:p w14:paraId="1CF5303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费等。根据会计“利润表”中的“财务费用”项目填报。计量单位：万元。</w:t>
      </w:r>
    </w:p>
    <w:p w14:paraId="0546525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利息净支出：</w:t>
      </w:r>
      <w:r>
        <w:rPr>
          <w:rFonts w:ascii="FZSSK--GBK1-0" w:eastAsia="FZSSK--GBK1-0" w:hAnsi="Calibri" w:cs="FZSSK--GBK1-0" w:hint="eastAsia"/>
          <w:color w:val="000000"/>
          <w:kern w:val="0"/>
          <w:szCs w:val="21"/>
        </w:rPr>
        <w:t>是指报告期内企业短期借款利息、长期借款利息、应付票据利息、票</w:t>
      </w:r>
    </w:p>
    <w:p w14:paraId="75D2AB1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据贴现利息、应付债券利息、长期应付引进国外设备款利息等利息支出。根据企业“财务</w:t>
      </w:r>
    </w:p>
    <w:p w14:paraId="2DF9EA5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费用明细账</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中“财务费用</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利息支出”项目填报。若企业没有单独设立“利息收入”科</w:t>
      </w:r>
    </w:p>
    <w:p w14:paraId="679F0D5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目，应填报利息支出减去银行存款等的利息收入后的净额。计量单位：万元</w:t>
      </w:r>
    </w:p>
    <w:p w14:paraId="5BD00D0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公允价值变动：</w:t>
      </w:r>
      <w:r>
        <w:rPr>
          <w:rFonts w:ascii="FZSSK--GBK1-0" w:eastAsia="FZSSK--GBK1-0" w:hAnsi="Calibri" w:cs="FZSSK--GBK1-0" w:hint="eastAsia"/>
          <w:color w:val="000000"/>
          <w:kern w:val="0"/>
          <w:szCs w:val="21"/>
        </w:rPr>
        <w:t>是指报告期内企业的交易性金融资产、交易性金融负债，以及采用</w:t>
      </w:r>
    </w:p>
    <w:p w14:paraId="5791F0B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公允价值模式计量的投资性房地产、衍生工具、套期保值业务等公允价值变动形成的应计</w:t>
      </w:r>
    </w:p>
    <w:p w14:paraId="14CC3E0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入当期损益的利得或损失。根据会计“利润表”中的“公允价值变动收益”项目填报。余</w:t>
      </w:r>
    </w:p>
    <w:p w14:paraId="7A753A9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额为贷方，则为净收益，余额为借方，则为净损失，以“－”号记。计量单位：万元。</w:t>
      </w:r>
    </w:p>
    <w:p w14:paraId="7E55595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投资收益：</w:t>
      </w:r>
      <w:r>
        <w:rPr>
          <w:rFonts w:ascii="FZSSK--GBK1-0" w:eastAsia="FZSSK--GBK1-0" w:hAnsi="Calibri" w:cs="FZSSK--GBK1-0" w:hint="eastAsia"/>
          <w:color w:val="000000"/>
          <w:kern w:val="0"/>
          <w:szCs w:val="21"/>
        </w:rPr>
        <w:t>是指报告期内企业确认的投资收益或投资损失，反映企业以各种方式对外投资所取得的收益。根据会计“利润表”中“投资收益”项目填报。若为投资损失以“</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w:t>
      </w:r>
    </w:p>
    <w:p w14:paraId="2B52531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记号。计量单位：万元。</w:t>
      </w:r>
    </w:p>
    <w:p w14:paraId="1049D75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利润总额：</w:t>
      </w:r>
      <w:r>
        <w:rPr>
          <w:rFonts w:ascii="FZSSK--GBK1-0" w:eastAsia="FZSSK--GBK1-0" w:hAnsi="Calibri" w:cs="FZSSK--GBK1-0" w:hint="eastAsia"/>
          <w:color w:val="000000"/>
          <w:kern w:val="0"/>
          <w:szCs w:val="21"/>
        </w:rPr>
        <w:t>是指报告期内指企业在生产经营过程中各种收入扣除各种耗费后的盈余，</w:t>
      </w:r>
    </w:p>
    <w:p w14:paraId="7BD723D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反映企业在报告期内实现的盈亏总额。计量单位：万元。</w:t>
      </w:r>
    </w:p>
    <w:p w14:paraId="07868C8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应付职工薪酬：</w:t>
      </w:r>
      <w:r>
        <w:rPr>
          <w:rFonts w:ascii="FZSSK--GBK1-0" w:eastAsia="FZSSK--GBK1-0" w:hAnsi="Calibri" w:cs="FZSSK--GBK1-0" w:hint="eastAsia"/>
          <w:color w:val="000000"/>
          <w:kern w:val="0"/>
          <w:szCs w:val="21"/>
        </w:rPr>
        <w:t>是指报告期内企业因职工提供服务而支付或放弃的所有对价。包括</w:t>
      </w:r>
    </w:p>
    <w:p w14:paraId="4FCAE5E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职工工资、奖金、津贴和补贴，职工福利费，医疗保险费、养老保险费、失业保险费、工</w:t>
      </w:r>
    </w:p>
    <w:p w14:paraId="35E278E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伤保险费和生育保险费等社会保险费，住房公积金，工会经费和职工教育经费，非货币性</w:t>
      </w:r>
    </w:p>
    <w:p w14:paraId="4C441EC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福利，因解除与职工的劳动关系给予的补偿，其他与获得职工提供的服务相关的支出。根</w:t>
      </w:r>
    </w:p>
    <w:p w14:paraId="6C5DF70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据会计“资产负债表”中“本期应付职工薪酬”按贷方累计发生额填报。计量单位：万元。</w:t>
      </w:r>
    </w:p>
    <w:p w14:paraId="6BDBE5D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资产总计</w:t>
      </w:r>
      <w:r>
        <w:rPr>
          <w:rFonts w:ascii="FZSSK--GBK1-0" w:eastAsia="FZSSK--GBK1-0" w:hAnsi="Calibri" w:cs="FZSSK--GBK1-0" w:hint="eastAsia"/>
          <w:color w:val="000000"/>
          <w:kern w:val="0"/>
          <w:szCs w:val="21"/>
        </w:rPr>
        <w:t>：指企业过去的交易或者事项形成的、由企业拥有或者控制的、预期会给企</w:t>
      </w:r>
    </w:p>
    <w:p w14:paraId="6E0C8E5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业带来经济利益的资源。包括企业拥有的土地、办公楼、厂房、机器、运输工具、存货等</w:t>
      </w:r>
    </w:p>
    <w:p w14:paraId="72BE875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实物资产和现金、存款、应收账款和预付账款等金融资产。资产一般按流动性（资产的变</w:t>
      </w:r>
    </w:p>
    <w:p w14:paraId="125ACA5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现或耗用时间长短）分为流动资产和非流动资产。其中流动资产可分为货币资金、交易性</w:t>
      </w:r>
    </w:p>
    <w:p w14:paraId="4010DB7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金融资产、应收票据、应收账款、预付款项、其他应收款、存货等；非流动资产可分为长</w:t>
      </w:r>
    </w:p>
    <w:p w14:paraId="61C16EF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期股权投资、固定资产、无形资产及其他非流动资产等。根据会计“资产负债表”中“资</w:t>
      </w:r>
    </w:p>
    <w:p w14:paraId="54CA5BF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产总计</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项目的期末余额数填报。计量单位：万元。</w:t>
      </w:r>
    </w:p>
    <w:p w14:paraId="7237A81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lastRenderedPageBreak/>
        <w:t>负债合计</w:t>
      </w:r>
      <w:r>
        <w:rPr>
          <w:rFonts w:ascii="FZSSK--GBK1-0" w:eastAsia="FZSSK--GBK1-0" w:hAnsi="Calibri" w:cs="FZSSK--GBK1-0" w:hint="eastAsia"/>
          <w:color w:val="000000"/>
          <w:kern w:val="0"/>
          <w:szCs w:val="21"/>
        </w:rPr>
        <w:t>：指企业所承担的能以货币计量，将以资产或劳务偿付的债务，偿还形式包</w:t>
      </w:r>
    </w:p>
    <w:p w14:paraId="5C394B02" w14:textId="77777777" w:rsidR="003B0C14" w:rsidRDefault="00000000">
      <w:pPr>
        <w:autoSpaceDE w:val="0"/>
        <w:autoSpaceDN w:val="0"/>
        <w:adjustRightInd w:val="0"/>
        <w:jc w:val="left"/>
        <w:rPr>
          <w:rFonts w:ascii="FZSSK--GBK1-0" w:eastAsia="FZSSK--GBK1-0" w:hAnsi="Calibri" w:cs="FZSSK--GBK1-0"/>
          <w:color w:val="000000"/>
          <w:kern w:val="0"/>
          <w:szCs w:val="21"/>
        </w:rPr>
      </w:pPr>
      <w:proofErr w:type="gramStart"/>
      <w:r>
        <w:rPr>
          <w:rFonts w:ascii="FZSSK--GBK1-0" w:eastAsia="FZSSK--GBK1-0" w:hAnsi="Calibri" w:cs="FZSSK--GBK1-0" w:hint="eastAsia"/>
          <w:color w:val="000000"/>
          <w:kern w:val="0"/>
          <w:szCs w:val="21"/>
        </w:rPr>
        <w:t>括</w:t>
      </w:r>
      <w:proofErr w:type="gramEnd"/>
      <w:r>
        <w:rPr>
          <w:rFonts w:ascii="FZSSK--GBK1-0" w:eastAsia="FZSSK--GBK1-0" w:hAnsi="Calibri" w:cs="FZSSK--GBK1-0" w:hint="eastAsia"/>
          <w:color w:val="000000"/>
          <w:kern w:val="0"/>
          <w:szCs w:val="21"/>
        </w:rPr>
        <w:t>货币、资产或提供劳务。负债一般按偿还期长短分为流动负债和长期负债。根据会计“资</w:t>
      </w:r>
    </w:p>
    <w:p w14:paraId="1CFF69E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产负债表</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中“负债合计”的期末数填列。计量单位：万元</w:t>
      </w:r>
    </w:p>
    <w:p w14:paraId="0D8EF5D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固定资产累计折旧：</w:t>
      </w:r>
      <w:r>
        <w:rPr>
          <w:rFonts w:ascii="FZSSK--GBK1-0" w:eastAsia="FZSSK--GBK1-0" w:hAnsi="Calibri" w:cs="FZSSK--GBK1-0" w:hint="eastAsia"/>
          <w:color w:val="000000"/>
          <w:kern w:val="0"/>
          <w:szCs w:val="21"/>
        </w:rPr>
        <w:t>是指报告期内对固定资产由于磨损和损耗而转移到产品中去的那</w:t>
      </w:r>
    </w:p>
    <w:p w14:paraId="407A566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一部分价值的补偿。固定资产折旧方法有年限平均法、工作量法、年数总和法、双倍余额</w:t>
      </w:r>
    </w:p>
    <w:p w14:paraId="3050AB3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递减法等，折旧方法一经确定，不得随意变更。折旧额根据固定资产原价乘以确定的折旧</w:t>
      </w:r>
    </w:p>
    <w:p w14:paraId="21C45C7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率计算。“固定资产累计折旧”是指企业在报告期末提取的历年固定资产折旧累计数。计</w:t>
      </w:r>
    </w:p>
    <w:p w14:paraId="051CA0D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量单位：万元。</w:t>
      </w:r>
    </w:p>
    <w:p w14:paraId="36524C5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本年折旧：</w:t>
      </w:r>
      <w:r>
        <w:rPr>
          <w:rFonts w:ascii="FZSSK--GBK1-0" w:eastAsia="FZSSK--GBK1-0" w:hAnsi="Calibri" w:cs="FZSSK--GBK1-0" w:hint="eastAsia"/>
          <w:color w:val="000000"/>
          <w:kern w:val="0"/>
          <w:szCs w:val="21"/>
        </w:rPr>
        <w:t>是指报告期内企业在报告期内提取的固定资产折旧合计数。根据会计“财</w:t>
      </w:r>
    </w:p>
    <w:p w14:paraId="0E486ED8" w14:textId="77777777" w:rsidR="003B0C14" w:rsidRDefault="00000000">
      <w:pPr>
        <w:autoSpaceDE w:val="0"/>
        <w:autoSpaceDN w:val="0"/>
        <w:adjustRightInd w:val="0"/>
        <w:jc w:val="left"/>
        <w:rPr>
          <w:rFonts w:ascii="FZSSK--GBK1-0" w:eastAsia="FZSSK--GBK1-0" w:hAnsi="Calibri" w:cs="FZSSK--GBK1-0"/>
          <w:color w:val="000000"/>
          <w:kern w:val="0"/>
          <w:szCs w:val="21"/>
        </w:rPr>
      </w:pPr>
      <w:proofErr w:type="gramStart"/>
      <w:r>
        <w:rPr>
          <w:rFonts w:ascii="FZSSK--GBK1-0" w:eastAsia="FZSSK--GBK1-0" w:hAnsi="Calibri" w:cs="FZSSK--GBK1-0" w:hint="eastAsia"/>
          <w:color w:val="000000"/>
          <w:kern w:val="0"/>
          <w:szCs w:val="21"/>
        </w:rPr>
        <w:t>务</w:t>
      </w:r>
      <w:proofErr w:type="gramEnd"/>
      <w:r>
        <w:rPr>
          <w:rFonts w:ascii="FZSSK--GBK1-0" w:eastAsia="FZSSK--GBK1-0" w:hAnsi="Calibri" w:cs="FZSSK--GBK1-0" w:hint="eastAsia"/>
          <w:color w:val="000000"/>
          <w:kern w:val="0"/>
          <w:szCs w:val="21"/>
        </w:rPr>
        <w:t>状况变动表</w:t>
      </w:r>
      <w:proofErr w:type="gramStart"/>
      <w:r>
        <w:rPr>
          <w:rFonts w:ascii="FZSSK--GBK1-0" w:eastAsia="FZSSK--GBK1-0" w:hAnsi="Calibri" w:cs="FZSSK--GBK1-0" w:hint="eastAsia"/>
          <w:color w:val="000000"/>
          <w:kern w:val="0"/>
          <w:szCs w:val="21"/>
        </w:rPr>
        <w:t>”</w:t>
      </w:r>
      <w:proofErr w:type="gramEnd"/>
      <w:r>
        <w:rPr>
          <w:rFonts w:ascii="FZSSK--GBK1-0" w:eastAsia="FZSSK--GBK1-0" w:hAnsi="Calibri" w:cs="FZSSK--GBK1-0" w:hint="eastAsia"/>
          <w:color w:val="000000"/>
          <w:kern w:val="0"/>
          <w:szCs w:val="21"/>
        </w:rPr>
        <w:t>中“固定资产折旧”项的数值填报。计量单位：万元。</w:t>
      </w:r>
    </w:p>
    <w:p w14:paraId="0BD10CE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研发经费：</w:t>
      </w:r>
      <w:r>
        <w:rPr>
          <w:rFonts w:ascii="FZSSK--GBK1-0" w:eastAsia="FZSSK--GBK1-0" w:hAnsi="Calibri" w:cs="FZSSK--GBK1-0" w:hint="eastAsia"/>
          <w:color w:val="000000"/>
          <w:kern w:val="0"/>
          <w:szCs w:val="21"/>
        </w:rPr>
        <w:t>是指报告期内企业用于研究与开发的所有支出</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包含资本化和费用化部</w:t>
      </w:r>
    </w:p>
    <w:p w14:paraId="6DE8580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分。不论何种经费来源</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只要实际用于软件研究与开发的经费支出都应计算在内。计量单位：万元。</w:t>
      </w:r>
    </w:p>
    <w:p w14:paraId="0586C0AB"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平均用工人数</w:t>
      </w:r>
      <w:r>
        <w:rPr>
          <w:rFonts w:ascii="黑体" w:eastAsia="黑体" w:hAnsi="Calibri" w:cs="黑体"/>
          <w:color w:val="000000"/>
          <w:kern w:val="0"/>
          <w:szCs w:val="21"/>
        </w:rPr>
        <w:t>:</w:t>
      </w:r>
      <w:r>
        <w:rPr>
          <w:rFonts w:ascii="FZSSK--GBK1-0" w:eastAsia="FZSSK--GBK1-0" w:hAnsi="Calibri" w:cs="FZSSK--GBK1-0" w:hint="eastAsia"/>
          <w:color w:val="000000"/>
          <w:kern w:val="0"/>
          <w:szCs w:val="21"/>
        </w:rPr>
        <w:t>指报告期内（年度、月度）企业平均拥有的从业人员数。按“谁用工，谁统计”的原则实施统计，包括参加企业服务业活动的正式人员，劳务派遣人员和临时聘</w:t>
      </w:r>
    </w:p>
    <w:p w14:paraId="1D9A20C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用人员。不包括在本企业领取工资、股息、红利、未参加服务业活动的人员。</w:t>
      </w:r>
    </w:p>
    <w:p w14:paraId="3CE88F7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w:t>
      </w:r>
      <w:r>
        <w:rPr>
          <w:rFonts w:ascii="FZSSK--GBK1-0" w:eastAsia="FZSSK--GBK1-0" w:hAnsi="Calibri" w:cs="FZSSK--GBK1-0"/>
          <w:color w:val="000000"/>
          <w:kern w:val="0"/>
          <w:szCs w:val="21"/>
        </w:rPr>
        <w:t>1</w:t>
      </w:r>
      <w:r>
        <w:rPr>
          <w:rFonts w:ascii="FZSSK--GBK1-0" w:eastAsia="FZSSK--GBK1-0" w:hAnsi="Calibri" w:cs="FZSSK--GBK1-0" w:hint="eastAsia"/>
          <w:color w:val="000000"/>
          <w:kern w:val="0"/>
          <w:szCs w:val="21"/>
        </w:rPr>
        <w:t>）月平均人数是以报告月内每天实有的全部人数之和，除以报告月的日历日数。计</w:t>
      </w:r>
    </w:p>
    <w:p w14:paraId="40D5B1C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算公式为：月平均人数</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报告月内每天实有的全部人数之和</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报告月的日历日数</w:t>
      </w:r>
    </w:p>
    <w:p w14:paraId="6111494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对人员增减变动很小的单位，其月平均人数也可以用月初人数与月末人数之和除以</w:t>
      </w:r>
      <w:r>
        <w:rPr>
          <w:rFonts w:ascii="FZSSK--GBK1-0" w:eastAsia="FZSSK--GBK1-0" w:hAnsi="Calibri" w:cs="FZSSK--GBK1-0"/>
          <w:color w:val="000000"/>
          <w:kern w:val="0"/>
          <w:szCs w:val="21"/>
        </w:rPr>
        <w:t>2</w:t>
      </w:r>
    </w:p>
    <w:p w14:paraId="6F34EE8C"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求得。计算公式为：月平均人数</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月初人数</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月末人数</w:t>
      </w:r>
      <w:r>
        <w:rPr>
          <w:rFonts w:ascii="FZSSK--GBK1-0" w:eastAsia="FZSSK--GBK1-0" w:hAnsi="Calibri" w:cs="FZSSK--GBK1-0"/>
          <w:color w:val="000000"/>
          <w:kern w:val="0"/>
          <w:szCs w:val="21"/>
        </w:rPr>
        <w:t>)/2</w:t>
      </w:r>
    </w:p>
    <w:p w14:paraId="5CB0752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在计算月平均人数时应注意：</w:t>
      </w:r>
    </w:p>
    <w:p w14:paraId="788C5D8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1</w:t>
      </w:r>
      <w:r>
        <w:rPr>
          <w:rFonts w:ascii="FZSSK--GBK1-0" w:eastAsia="FZSSK--GBK1-0" w:hAnsi="Calibri" w:cs="FZSSK--GBK1-0" w:hint="eastAsia"/>
          <w:color w:val="000000"/>
          <w:kern w:val="0"/>
          <w:szCs w:val="21"/>
        </w:rPr>
        <w:t>）公休日与节假日的人数应按放假前最后一个工作日的人数计算。</w:t>
      </w:r>
    </w:p>
    <w:p w14:paraId="3BECA22A"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color w:val="000000"/>
          <w:kern w:val="0"/>
          <w:szCs w:val="21"/>
        </w:rPr>
        <w:t>2</w:t>
      </w:r>
      <w:r>
        <w:rPr>
          <w:rFonts w:ascii="FZSSK--GBK1-0" w:eastAsia="FZSSK--GBK1-0" w:hAnsi="Calibri" w:cs="FZSSK--GBK1-0" w:hint="eastAsia"/>
          <w:color w:val="000000"/>
          <w:kern w:val="0"/>
          <w:szCs w:val="21"/>
        </w:rPr>
        <w:t>）对新建立不满整月的单位（月中或月末建立），在计算报告月的平均人数时，应以</w:t>
      </w:r>
    </w:p>
    <w:p w14:paraId="0016000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其建立后各天实有人数之和，除以报告期日历日数求得，而不能除以该单位建立的天数。</w:t>
      </w:r>
    </w:p>
    <w:p w14:paraId="670AB23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w:t>
      </w:r>
      <w:r>
        <w:rPr>
          <w:rFonts w:ascii="FZSSK--GBK1-0" w:eastAsia="FZSSK--GBK1-0" w:hAnsi="Calibri" w:cs="FZSSK--GBK1-0"/>
          <w:color w:val="000000"/>
          <w:kern w:val="0"/>
          <w:szCs w:val="21"/>
        </w:rPr>
        <w:t>2</w:t>
      </w:r>
      <w:r>
        <w:rPr>
          <w:rFonts w:ascii="FZSSK--GBK1-0" w:eastAsia="FZSSK--GBK1-0" w:hAnsi="Calibri" w:cs="FZSSK--GBK1-0" w:hint="eastAsia"/>
          <w:color w:val="000000"/>
          <w:kern w:val="0"/>
          <w:szCs w:val="21"/>
        </w:rPr>
        <w:t>）年平均人数是以</w:t>
      </w:r>
      <w:r>
        <w:rPr>
          <w:rFonts w:ascii="FZSSK--GBK1-0" w:eastAsia="FZSSK--GBK1-0" w:hAnsi="Calibri" w:cs="FZSSK--GBK1-0"/>
          <w:color w:val="000000"/>
          <w:kern w:val="0"/>
          <w:szCs w:val="21"/>
        </w:rPr>
        <w:t xml:space="preserve">12 </w:t>
      </w:r>
      <w:proofErr w:type="gramStart"/>
      <w:r>
        <w:rPr>
          <w:rFonts w:ascii="FZSSK--GBK1-0" w:eastAsia="FZSSK--GBK1-0" w:hAnsi="Calibri" w:cs="FZSSK--GBK1-0" w:hint="eastAsia"/>
          <w:color w:val="000000"/>
          <w:kern w:val="0"/>
          <w:szCs w:val="21"/>
        </w:rPr>
        <w:t>个</w:t>
      </w:r>
      <w:proofErr w:type="gramEnd"/>
      <w:r>
        <w:rPr>
          <w:rFonts w:ascii="FZSSK--GBK1-0" w:eastAsia="FZSSK--GBK1-0" w:hAnsi="Calibri" w:cs="FZSSK--GBK1-0" w:hint="eastAsia"/>
          <w:color w:val="000000"/>
          <w:kern w:val="0"/>
          <w:szCs w:val="21"/>
        </w:rPr>
        <w:t>月的平均人数之和除以</w:t>
      </w:r>
      <w:r>
        <w:rPr>
          <w:rFonts w:ascii="FZSSK--GBK1-0" w:eastAsia="FZSSK--GBK1-0" w:hAnsi="Calibri" w:cs="FZSSK--GBK1-0"/>
          <w:color w:val="000000"/>
          <w:kern w:val="0"/>
          <w:szCs w:val="21"/>
        </w:rPr>
        <w:t xml:space="preserve">12 </w:t>
      </w:r>
      <w:r>
        <w:rPr>
          <w:rFonts w:ascii="FZSSK--GBK1-0" w:eastAsia="FZSSK--GBK1-0" w:hAnsi="Calibri" w:cs="FZSSK--GBK1-0" w:hint="eastAsia"/>
          <w:color w:val="000000"/>
          <w:kern w:val="0"/>
          <w:szCs w:val="21"/>
        </w:rPr>
        <w:t>求得。计算公式为：</w:t>
      </w:r>
    </w:p>
    <w:p w14:paraId="2063433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年平均人数</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报告年内</w:t>
      </w:r>
      <w:r>
        <w:rPr>
          <w:rFonts w:ascii="FZSSK--GBK1-0" w:eastAsia="FZSSK--GBK1-0" w:hAnsi="Calibri" w:cs="FZSSK--GBK1-0"/>
          <w:color w:val="000000"/>
          <w:kern w:val="0"/>
          <w:szCs w:val="21"/>
        </w:rPr>
        <w:t xml:space="preserve">12 </w:t>
      </w:r>
      <w:proofErr w:type="gramStart"/>
      <w:r>
        <w:rPr>
          <w:rFonts w:ascii="FZSSK--GBK1-0" w:eastAsia="FZSSK--GBK1-0" w:hAnsi="Calibri" w:cs="FZSSK--GBK1-0" w:hint="eastAsia"/>
          <w:color w:val="000000"/>
          <w:kern w:val="0"/>
          <w:szCs w:val="21"/>
        </w:rPr>
        <w:t>个</w:t>
      </w:r>
      <w:proofErr w:type="gramEnd"/>
      <w:r>
        <w:rPr>
          <w:rFonts w:ascii="FZSSK--GBK1-0" w:eastAsia="FZSSK--GBK1-0" w:hAnsi="Calibri" w:cs="FZSSK--GBK1-0" w:hint="eastAsia"/>
          <w:color w:val="000000"/>
          <w:kern w:val="0"/>
          <w:szCs w:val="21"/>
        </w:rPr>
        <w:t>月平均人数之和</w:t>
      </w:r>
      <w:r>
        <w:rPr>
          <w:rFonts w:ascii="FZSSK--GBK1-0" w:eastAsia="FZSSK--GBK1-0" w:hAnsi="Calibri" w:cs="FZSSK--GBK1-0"/>
          <w:color w:val="000000"/>
          <w:kern w:val="0"/>
          <w:szCs w:val="21"/>
        </w:rPr>
        <w:t>)/12</w:t>
      </w:r>
    </w:p>
    <w:p w14:paraId="1B158F2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在年内新成立的单位年平均人数计算方法为：从实际开工之月起到年底的月平均人数</w:t>
      </w:r>
    </w:p>
    <w:p w14:paraId="2521E20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相加除以</w:t>
      </w:r>
      <w:r>
        <w:rPr>
          <w:rFonts w:ascii="FZSSK--GBK1-0" w:eastAsia="FZSSK--GBK1-0" w:hAnsi="Calibri" w:cs="FZSSK--GBK1-0"/>
          <w:color w:val="000000"/>
          <w:kern w:val="0"/>
          <w:szCs w:val="21"/>
        </w:rPr>
        <w:t xml:space="preserve">12 </w:t>
      </w:r>
      <w:proofErr w:type="gramStart"/>
      <w:r>
        <w:rPr>
          <w:rFonts w:ascii="FZSSK--GBK1-0" w:eastAsia="FZSSK--GBK1-0" w:hAnsi="Calibri" w:cs="FZSSK--GBK1-0" w:hint="eastAsia"/>
          <w:color w:val="000000"/>
          <w:kern w:val="0"/>
          <w:szCs w:val="21"/>
        </w:rPr>
        <w:t>个</w:t>
      </w:r>
      <w:proofErr w:type="gramEnd"/>
      <w:r>
        <w:rPr>
          <w:rFonts w:ascii="FZSSK--GBK1-0" w:eastAsia="FZSSK--GBK1-0" w:hAnsi="Calibri" w:cs="FZSSK--GBK1-0" w:hint="eastAsia"/>
          <w:color w:val="000000"/>
          <w:kern w:val="0"/>
          <w:szCs w:val="21"/>
        </w:rPr>
        <w:t>月。计算公式为：</w:t>
      </w:r>
    </w:p>
    <w:p w14:paraId="1FE7E62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年平均人数</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开工之月平均人数</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w:t>
      </w:r>
      <w:r>
        <w:rPr>
          <w:rFonts w:ascii="FZSSK--GBK1-0" w:eastAsia="FZSSK--GBK1-0" w:hAnsi="Calibri" w:cs="FZSSK--GBK1-0"/>
          <w:color w:val="000000"/>
          <w:kern w:val="0"/>
          <w:szCs w:val="21"/>
        </w:rPr>
        <w:t xml:space="preserve">+12 </w:t>
      </w:r>
      <w:r>
        <w:rPr>
          <w:rFonts w:ascii="FZSSK--GBK1-0" w:eastAsia="FZSSK--GBK1-0" w:hAnsi="Calibri" w:cs="FZSSK--GBK1-0" w:hint="eastAsia"/>
          <w:color w:val="000000"/>
          <w:kern w:val="0"/>
          <w:szCs w:val="21"/>
        </w:rPr>
        <w:t>月平均人数</w:t>
      </w:r>
      <w:r>
        <w:rPr>
          <w:rFonts w:ascii="FZSSK--GBK1-0" w:eastAsia="FZSSK--GBK1-0" w:hAnsi="Calibri" w:cs="FZSSK--GBK1-0"/>
          <w:color w:val="000000"/>
          <w:kern w:val="0"/>
          <w:szCs w:val="21"/>
        </w:rPr>
        <w:t>)/12</w:t>
      </w:r>
      <w:r>
        <w:rPr>
          <w:rFonts w:ascii="FZSSK--GBK1-0" w:eastAsia="FZSSK--GBK1-0" w:hAnsi="Calibri" w:cs="FZSSK--GBK1-0" w:hint="eastAsia"/>
          <w:color w:val="000000"/>
          <w:kern w:val="0"/>
          <w:szCs w:val="21"/>
        </w:rPr>
        <w:t>。</w:t>
      </w:r>
    </w:p>
    <w:p w14:paraId="1E74487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研发人员：</w:t>
      </w:r>
      <w:r>
        <w:rPr>
          <w:rFonts w:ascii="FZSSK--GBK1-0" w:eastAsia="FZSSK--GBK1-0" w:hAnsi="Calibri" w:cs="FZSSK--GBK1-0" w:hint="eastAsia"/>
          <w:color w:val="000000"/>
          <w:kern w:val="0"/>
          <w:szCs w:val="21"/>
        </w:rPr>
        <w:t>是指报告</w:t>
      </w:r>
      <w:proofErr w:type="gramStart"/>
      <w:r>
        <w:rPr>
          <w:rFonts w:ascii="FZSSK--GBK1-0" w:eastAsia="FZSSK--GBK1-0" w:hAnsi="Calibri" w:cs="FZSSK--GBK1-0" w:hint="eastAsia"/>
          <w:color w:val="000000"/>
          <w:kern w:val="0"/>
          <w:szCs w:val="21"/>
        </w:rPr>
        <w:t>期末企业</w:t>
      </w:r>
      <w:proofErr w:type="gramEnd"/>
      <w:r>
        <w:rPr>
          <w:rFonts w:ascii="FZSSK--GBK1-0" w:eastAsia="FZSSK--GBK1-0" w:hAnsi="Calibri" w:cs="FZSSK--GBK1-0" w:hint="eastAsia"/>
          <w:color w:val="000000"/>
          <w:kern w:val="0"/>
          <w:szCs w:val="21"/>
        </w:rPr>
        <w:t>内部直接参加科技项目以及项目的管理人员和直接服务</w:t>
      </w:r>
    </w:p>
    <w:p w14:paraId="6E0C09B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的人员。不包括全年累计从事研发活动时间不足制度工作时间</w:t>
      </w:r>
      <w:r>
        <w:rPr>
          <w:rFonts w:ascii="FZSSK--GBK1-0" w:eastAsia="FZSSK--GBK1-0" w:hAnsi="Calibri" w:cs="FZSSK--GBK1-0"/>
          <w:color w:val="000000"/>
          <w:kern w:val="0"/>
          <w:szCs w:val="21"/>
        </w:rPr>
        <w:t>10%</w:t>
      </w:r>
      <w:r>
        <w:rPr>
          <w:rFonts w:ascii="FZSSK--GBK1-0" w:eastAsia="FZSSK--GBK1-0" w:hAnsi="Calibri" w:cs="FZSSK--GBK1-0" w:hint="eastAsia"/>
          <w:color w:val="000000"/>
          <w:kern w:val="0"/>
          <w:szCs w:val="21"/>
        </w:rPr>
        <w:t>的人员。计量单位：人。</w:t>
      </w:r>
    </w:p>
    <w:p w14:paraId="5EDCA1B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从业人员工资总额：</w:t>
      </w:r>
      <w:r>
        <w:rPr>
          <w:rFonts w:ascii="FZSSK--GBK1-0" w:eastAsia="FZSSK--GBK1-0" w:hAnsi="Calibri" w:cs="FZSSK--GBK1-0" w:hint="eastAsia"/>
          <w:color w:val="000000"/>
          <w:kern w:val="0"/>
          <w:szCs w:val="21"/>
        </w:rPr>
        <w:t>指根据《关于工资总额组成的规定》（</w:t>
      </w:r>
      <w:r>
        <w:rPr>
          <w:rFonts w:ascii="TimesNewRomanPSMT" w:eastAsia="TimesNewRomanPSMT" w:hAnsi="Calibri" w:cs="TimesNewRomanPSMT"/>
          <w:color w:val="000000"/>
          <w:kern w:val="0"/>
          <w:szCs w:val="21"/>
        </w:rPr>
        <w:t xml:space="preserve">1990 </w:t>
      </w:r>
      <w:r>
        <w:rPr>
          <w:rFonts w:ascii="FZSSK--GBK1-0" w:eastAsia="FZSSK--GBK1-0" w:hAnsi="Calibri" w:cs="FZSSK--GBK1-0" w:hint="eastAsia"/>
          <w:color w:val="000000"/>
          <w:kern w:val="0"/>
          <w:szCs w:val="21"/>
        </w:rPr>
        <w:t>年</w:t>
      </w:r>
      <w:r>
        <w:rPr>
          <w:rFonts w:ascii="TimesNewRomanPSMT" w:eastAsia="TimesNewRomanPSMT" w:hAnsi="Calibri" w:cs="TimesNewRomanPSMT"/>
          <w:color w:val="000000"/>
          <w:kern w:val="0"/>
          <w:szCs w:val="21"/>
        </w:rPr>
        <w:t xml:space="preserve">1 </w:t>
      </w:r>
      <w:r>
        <w:rPr>
          <w:rFonts w:ascii="FZSSK--GBK1-0" w:eastAsia="FZSSK--GBK1-0" w:hAnsi="Calibri" w:cs="FZSSK--GBK1-0" w:hint="eastAsia"/>
          <w:color w:val="000000"/>
          <w:kern w:val="0"/>
          <w:szCs w:val="21"/>
        </w:rPr>
        <w:t>月</w:t>
      </w:r>
      <w:r>
        <w:rPr>
          <w:rFonts w:ascii="TimesNewRomanPSMT" w:eastAsia="TimesNewRomanPSMT" w:hAnsi="Calibri" w:cs="TimesNewRomanPSMT"/>
          <w:color w:val="000000"/>
          <w:kern w:val="0"/>
          <w:szCs w:val="21"/>
        </w:rPr>
        <w:t xml:space="preserve">1 </w:t>
      </w:r>
      <w:r>
        <w:rPr>
          <w:rFonts w:ascii="FZSSK--GBK1-0" w:eastAsia="FZSSK--GBK1-0" w:hAnsi="Calibri" w:cs="FZSSK--GBK1-0" w:hint="eastAsia"/>
          <w:color w:val="000000"/>
          <w:kern w:val="0"/>
          <w:szCs w:val="21"/>
        </w:rPr>
        <w:t>日国家统计</w:t>
      </w:r>
    </w:p>
    <w:p w14:paraId="5133EDC6"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局发布的</w:t>
      </w:r>
      <w:proofErr w:type="gramStart"/>
      <w:r>
        <w:rPr>
          <w:rFonts w:ascii="FZSSK--GBK1-0" w:eastAsia="FZSSK--GBK1-0" w:hAnsi="Calibri" w:cs="FZSSK--GBK1-0" w:hint="eastAsia"/>
          <w:color w:val="000000"/>
          <w:kern w:val="0"/>
          <w:szCs w:val="21"/>
        </w:rPr>
        <w:t>一</w:t>
      </w:r>
      <w:proofErr w:type="gramEnd"/>
      <w:r>
        <w:rPr>
          <w:rFonts w:ascii="FZSSK--GBK1-0" w:eastAsia="FZSSK--GBK1-0" w:hAnsi="Calibri" w:cs="FZSSK--GBK1-0" w:hint="eastAsia"/>
          <w:color w:val="000000"/>
          <w:kern w:val="0"/>
          <w:szCs w:val="21"/>
        </w:rPr>
        <w:t>号令）进行修订，本单位在报告期内直接支付给本单位全部从业人员的劳动报</w:t>
      </w:r>
    </w:p>
    <w:p w14:paraId="5035A30A" w14:textId="77777777" w:rsidR="003B0C14" w:rsidRDefault="00000000">
      <w:pPr>
        <w:autoSpaceDE w:val="0"/>
        <w:autoSpaceDN w:val="0"/>
        <w:adjustRightInd w:val="0"/>
        <w:jc w:val="left"/>
        <w:rPr>
          <w:rFonts w:ascii="FZSSK--GBK1-0" w:eastAsia="FZSSK--GBK1-0" w:hAnsi="Calibri" w:cs="FZSSK--GBK1-0"/>
          <w:color w:val="000000"/>
          <w:kern w:val="0"/>
          <w:szCs w:val="21"/>
        </w:rPr>
      </w:pPr>
      <w:proofErr w:type="gramStart"/>
      <w:r>
        <w:rPr>
          <w:rFonts w:ascii="FZSSK--GBK1-0" w:eastAsia="FZSSK--GBK1-0" w:hAnsi="Calibri" w:cs="FZSSK--GBK1-0" w:hint="eastAsia"/>
          <w:color w:val="000000"/>
          <w:kern w:val="0"/>
          <w:szCs w:val="21"/>
        </w:rPr>
        <w:t>酬</w:t>
      </w:r>
      <w:proofErr w:type="gramEnd"/>
      <w:r>
        <w:rPr>
          <w:rFonts w:ascii="FZSSK--GBK1-0" w:eastAsia="FZSSK--GBK1-0" w:hAnsi="Calibri" w:cs="FZSSK--GBK1-0" w:hint="eastAsia"/>
          <w:color w:val="000000"/>
          <w:kern w:val="0"/>
          <w:szCs w:val="21"/>
        </w:rPr>
        <w:t>总额。包括计时工资、计件工资、奖金、津贴和补贴、加班加点工资、特殊情况下支付</w:t>
      </w:r>
    </w:p>
    <w:p w14:paraId="34BC95D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的工资，是在岗职工工资总额、劳务派遣人员工资总额和其他从业人员工资总额之</w:t>
      </w:r>
      <w:proofErr w:type="gramStart"/>
      <w:r>
        <w:rPr>
          <w:rFonts w:ascii="FZSSK--GBK1-0" w:eastAsia="FZSSK--GBK1-0" w:hAnsi="Calibri" w:cs="FZSSK--GBK1-0" w:hint="eastAsia"/>
          <w:color w:val="000000"/>
          <w:kern w:val="0"/>
          <w:szCs w:val="21"/>
        </w:rPr>
        <w:t>和</w:t>
      </w:r>
      <w:proofErr w:type="gramEnd"/>
      <w:r>
        <w:rPr>
          <w:rFonts w:ascii="FZSSK--GBK1-0" w:eastAsia="FZSSK--GBK1-0" w:hAnsi="Calibri" w:cs="FZSSK--GBK1-0" w:hint="eastAsia"/>
          <w:color w:val="000000"/>
          <w:kern w:val="0"/>
          <w:szCs w:val="21"/>
        </w:rPr>
        <w:t>。</w:t>
      </w:r>
    </w:p>
    <w:p w14:paraId="41CE3A51"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工资总额是税前工资，包括单位从个人工资中直接为其代扣或代缴的房费、水费、电</w:t>
      </w:r>
    </w:p>
    <w:p w14:paraId="1FA01902"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费、住房公积金和社会保险基金个人缴纳部分等。</w:t>
      </w:r>
    </w:p>
    <w:p w14:paraId="5BEC2490"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工资总额不论是计入成本的还是不计入成本的，不论是以货币形式支付的还是以实物</w:t>
      </w:r>
    </w:p>
    <w:p w14:paraId="0D43830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形式支付的，均应列入工资总额的计算范围。</w:t>
      </w:r>
    </w:p>
    <w:p w14:paraId="72076249" w14:textId="77777777" w:rsidR="003B0C14" w:rsidRDefault="00000000">
      <w:pPr>
        <w:autoSpaceDE w:val="0"/>
        <w:autoSpaceDN w:val="0"/>
        <w:adjustRightInd w:val="0"/>
        <w:jc w:val="left"/>
        <w:rPr>
          <w:rFonts w:ascii="FZSSK--GBK1-0" w:eastAsia="FZSSK--GBK1-0" w:hAnsi="Calibri" w:cs="FZSSK--GBK1-0"/>
          <w:color w:val="000000"/>
          <w:kern w:val="0"/>
          <w:sz w:val="28"/>
          <w:szCs w:val="28"/>
        </w:rPr>
      </w:pPr>
      <w:r>
        <w:rPr>
          <w:rFonts w:ascii="FZSSK--GBK1-0" w:eastAsia="FZSSK--GBK1-0" w:hAnsi="Calibri" w:cs="FZSSK--GBK1-0" w:hint="eastAsia"/>
          <w:color w:val="000000"/>
          <w:kern w:val="0"/>
          <w:sz w:val="28"/>
          <w:szCs w:val="28"/>
        </w:rPr>
        <w:t>（三）企业主要业务</w:t>
      </w:r>
    </w:p>
    <w:p w14:paraId="20527F2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当期活跃用户数：</w:t>
      </w:r>
      <w:r>
        <w:rPr>
          <w:rFonts w:ascii="FZSSK--GBK1-0" w:eastAsia="FZSSK--GBK1-0" w:hAnsi="Calibri" w:cs="FZSSK--GBK1-0" w:hint="eastAsia"/>
          <w:color w:val="000000"/>
          <w:kern w:val="0"/>
          <w:szCs w:val="21"/>
        </w:rPr>
        <w:t>是指报告期内（月度或年度）浏览访问过信息平台，并为信息平台</w:t>
      </w:r>
    </w:p>
    <w:p w14:paraId="17E600D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带来价值的用户数量。计量单位：万户。</w:t>
      </w:r>
    </w:p>
    <w:p w14:paraId="6DBC39D5"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lastRenderedPageBreak/>
        <w:t>累计已成交订单同比增长率：</w:t>
      </w:r>
      <w:r>
        <w:rPr>
          <w:rFonts w:ascii="FZSSK--GBK1-0" w:eastAsia="FZSSK--GBK1-0" w:hAnsi="Calibri" w:cs="FZSSK--GBK1-0" w:hint="eastAsia"/>
          <w:color w:val="000000"/>
          <w:kern w:val="0"/>
          <w:szCs w:val="21"/>
        </w:rPr>
        <w:t>是指报告期内用户已成交订单增长率与去年同期用户已</w:t>
      </w:r>
    </w:p>
    <w:p w14:paraId="6903A3E0" w14:textId="77777777" w:rsidR="003B0C14" w:rsidRDefault="00000000">
      <w:pPr>
        <w:autoSpaceDE w:val="0"/>
        <w:autoSpaceDN w:val="0"/>
        <w:adjustRightInd w:val="0"/>
        <w:jc w:val="left"/>
        <w:rPr>
          <w:rFonts w:ascii="TimesNewRomanPSMT" w:eastAsia="TimesNewRomanPSMT" w:hAnsi="Calibri" w:cs="TimesNewRomanPSMT"/>
          <w:color w:val="000000"/>
          <w:kern w:val="0"/>
          <w:sz w:val="18"/>
          <w:szCs w:val="18"/>
        </w:rPr>
      </w:pPr>
      <w:r>
        <w:rPr>
          <w:rFonts w:ascii="FZSSK--GBK1-0" w:eastAsia="FZSSK--GBK1-0" w:hAnsi="Calibri" w:cs="FZSSK--GBK1-0" w:hint="eastAsia"/>
          <w:color w:val="000000"/>
          <w:kern w:val="0"/>
          <w:szCs w:val="21"/>
        </w:rPr>
        <w:t>成交订单增长率的差额。计量单位：</w:t>
      </w:r>
      <w:r>
        <w:rPr>
          <w:rFonts w:ascii="FZSSK--GBK1-0" w:eastAsia="FZSSK--GBK1-0" w:hAnsi="Calibri" w:cs="FZSSK--GBK1-0"/>
          <w:color w:val="000000"/>
          <w:kern w:val="0"/>
          <w:szCs w:val="21"/>
        </w:rPr>
        <w:t>%</w:t>
      </w:r>
      <w:r>
        <w:rPr>
          <w:rFonts w:ascii="FZSSK--GBK1-0" w:eastAsia="FZSSK--GBK1-0" w:hAnsi="Calibri" w:cs="FZSSK--GBK1-0" w:hint="eastAsia"/>
          <w:color w:val="000000"/>
          <w:kern w:val="0"/>
          <w:szCs w:val="21"/>
        </w:rPr>
        <w:t>。</w:t>
      </w:r>
    </w:p>
    <w:p w14:paraId="4BB2C02F"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累计已成交订单总数：</w:t>
      </w:r>
      <w:r>
        <w:rPr>
          <w:rFonts w:ascii="FZSSK--GBK1-0" w:eastAsia="FZSSK--GBK1-0" w:hAnsi="Calibri" w:cs="FZSSK--GBK1-0" w:hint="eastAsia"/>
          <w:color w:val="000000"/>
          <w:kern w:val="0"/>
          <w:szCs w:val="21"/>
        </w:rPr>
        <w:t>是指本年度截至报告期内企业向客户提供物流服务并完成收款</w:t>
      </w:r>
    </w:p>
    <w:p w14:paraId="2383B5ED"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的全部订单总额。计量单位：万单。</w:t>
      </w:r>
    </w:p>
    <w:p w14:paraId="0EE6F95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累计运输货物总量：</w:t>
      </w:r>
      <w:r>
        <w:rPr>
          <w:rFonts w:ascii="FZSSK--GBK1-0" w:eastAsia="FZSSK--GBK1-0" w:hAnsi="Calibri" w:cs="FZSSK--GBK1-0" w:hint="eastAsia"/>
          <w:color w:val="000000"/>
          <w:kern w:val="0"/>
          <w:szCs w:val="21"/>
        </w:rPr>
        <w:t>是指本</w:t>
      </w:r>
      <w:r>
        <w:rPr>
          <w:rFonts w:ascii="FZSSK--GBK1-0" w:eastAsia="FZSSK--GBK1-0" w:hAnsi="Calibri" w:cs="FZSSK--GBK1-0" w:hint="eastAsia"/>
          <w:color w:val="333333"/>
          <w:kern w:val="0"/>
          <w:szCs w:val="21"/>
        </w:rPr>
        <w:t>年度截至报告期内企业物流业务完成的运输货物总量。</w:t>
      </w:r>
      <w:r>
        <w:rPr>
          <w:rFonts w:ascii="FZSSK--GBK1-0" w:eastAsia="FZSSK--GBK1-0" w:hAnsi="Calibri" w:cs="FZSSK--GBK1-0" w:hint="eastAsia"/>
          <w:color w:val="000000"/>
          <w:kern w:val="0"/>
          <w:szCs w:val="21"/>
        </w:rPr>
        <w:t>计</w:t>
      </w:r>
    </w:p>
    <w:p w14:paraId="4DF7AFC8" w14:textId="77777777" w:rsidR="003B0C14" w:rsidRDefault="00000000">
      <w:pPr>
        <w:autoSpaceDE w:val="0"/>
        <w:autoSpaceDN w:val="0"/>
        <w:adjustRightInd w:val="0"/>
        <w:jc w:val="left"/>
        <w:rPr>
          <w:rFonts w:ascii="FZSSK--GBK1-0" w:eastAsia="FZSSK--GBK1-0" w:hAnsi="Calibri" w:cs="FZSSK--GBK1-0"/>
          <w:color w:val="333333"/>
          <w:kern w:val="0"/>
          <w:szCs w:val="21"/>
        </w:rPr>
      </w:pPr>
      <w:r>
        <w:rPr>
          <w:rFonts w:ascii="FZSSK--GBK1-0" w:eastAsia="FZSSK--GBK1-0" w:hAnsi="Calibri" w:cs="FZSSK--GBK1-0" w:hint="eastAsia"/>
          <w:color w:val="000000"/>
          <w:kern w:val="0"/>
          <w:szCs w:val="21"/>
        </w:rPr>
        <w:t>量单位：</w:t>
      </w:r>
      <w:r>
        <w:rPr>
          <w:rFonts w:ascii="FZSSK--GBK1-0" w:eastAsia="FZSSK--GBK1-0" w:hAnsi="Calibri" w:cs="FZSSK--GBK1-0" w:hint="eastAsia"/>
          <w:color w:val="333333"/>
          <w:kern w:val="0"/>
          <w:szCs w:val="21"/>
        </w:rPr>
        <w:t>万吨。</w:t>
      </w:r>
    </w:p>
    <w:p w14:paraId="321F6233" w14:textId="77777777" w:rsidR="003B0C14" w:rsidRDefault="00000000">
      <w:pPr>
        <w:autoSpaceDE w:val="0"/>
        <w:autoSpaceDN w:val="0"/>
        <w:adjustRightInd w:val="0"/>
        <w:jc w:val="left"/>
        <w:rPr>
          <w:rFonts w:ascii="FZSSK--GBK1-0" w:eastAsia="FZSSK--GBK1-0" w:hAnsi="Calibri" w:cs="FZSSK--GBK1-0"/>
          <w:color w:val="333333"/>
          <w:kern w:val="0"/>
          <w:szCs w:val="21"/>
        </w:rPr>
      </w:pPr>
      <w:r>
        <w:rPr>
          <w:rFonts w:ascii="黑体" w:eastAsia="黑体" w:hAnsi="Calibri" w:cs="黑体" w:hint="eastAsia"/>
          <w:color w:val="000000"/>
          <w:kern w:val="0"/>
          <w:szCs w:val="21"/>
        </w:rPr>
        <w:t>政企用户数：</w:t>
      </w:r>
      <w:r>
        <w:rPr>
          <w:rFonts w:ascii="FZSSK--GBK1-0" w:eastAsia="FZSSK--GBK1-0" w:hAnsi="Calibri" w:cs="FZSSK--GBK1-0" w:hint="eastAsia"/>
          <w:color w:val="000000"/>
          <w:kern w:val="0"/>
          <w:szCs w:val="21"/>
        </w:rPr>
        <w:t>是</w:t>
      </w:r>
      <w:r>
        <w:rPr>
          <w:rFonts w:ascii="FZSSK--GBK1-0" w:eastAsia="FZSSK--GBK1-0" w:hAnsi="Calibri" w:cs="FZSSK--GBK1-0" w:hint="eastAsia"/>
          <w:color w:val="333333"/>
          <w:kern w:val="0"/>
          <w:szCs w:val="21"/>
        </w:rPr>
        <w:t>指报告期内接受平台企业提供生产服务的政府、企业用户数量总和。</w:t>
      </w:r>
    </w:p>
    <w:p w14:paraId="7907107F" w14:textId="77777777" w:rsidR="003B0C14" w:rsidRDefault="00000000">
      <w:pPr>
        <w:autoSpaceDE w:val="0"/>
        <w:autoSpaceDN w:val="0"/>
        <w:adjustRightInd w:val="0"/>
        <w:jc w:val="left"/>
        <w:rPr>
          <w:rFonts w:ascii="FZSSK--GBK1-0" w:eastAsia="FZSSK--GBK1-0" w:hAnsi="Calibri" w:cs="FZSSK--GBK1-0"/>
          <w:color w:val="333333"/>
          <w:kern w:val="0"/>
          <w:szCs w:val="21"/>
        </w:rPr>
      </w:pPr>
      <w:r>
        <w:rPr>
          <w:rFonts w:ascii="FZSSK--GBK1-0" w:eastAsia="FZSSK--GBK1-0" w:hAnsi="Calibri" w:cs="FZSSK--GBK1-0" w:hint="eastAsia"/>
          <w:color w:val="333333"/>
          <w:kern w:val="0"/>
          <w:szCs w:val="21"/>
        </w:rPr>
        <w:t>计量单位：</w:t>
      </w:r>
      <w:proofErr w:type="gramStart"/>
      <w:r>
        <w:rPr>
          <w:rFonts w:ascii="FZSSK--GBK1-0" w:eastAsia="FZSSK--GBK1-0" w:hAnsi="Calibri" w:cs="FZSSK--GBK1-0" w:hint="eastAsia"/>
          <w:color w:val="333333"/>
          <w:kern w:val="0"/>
          <w:szCs w:val="21"/>
        </w:rPr>
        <w:t>个</w:t>
      </w:r>
      <w:proofErr w:type="gramEnd"/>
      <w:r>
        <w:rPr>
          <w:rFonts w:ascii="FZSSK--GBK1-0" w:eastAsia="FZSSK--GBK1-0" w:hAnsi="Calibri" w:cs="FZSSK--GBK1-0" w:hint="eastAsia"/>
          <w:color w:val="333333"/>
          <w:kern w:val="0"/>
          <w:szCs w:val="21"/>
        </w:rPr>
        <w:t>。</w:t>
      </w:r>
    </w:p>
    <w:p w14:paraId="1F10CD67" w14:textId="77777777" w:rsidR="003B0C14" w:rsidRDefault="00000000">
      <w:pPr>
        <w:autoSpaceDE w:val="0"/>
        <w:autoSpaceDN w:val="0"/>
        <w:adjustRightInd w:val="0"/>
        <w:jc w:val="left"/>
        <w:rPr>
          <w:rFonts w:ascii="FZSSK--GBK1-0" w:eastAsia="FZSSK--GBK1-0" w:hAnsi="Calibri" w:cs="FZSSK--GBK1-0"/>
          <w:color w:val="333333"/>
          <w:kern w:val="0"/>
          <w:szCs w:val="21"/>
        </w:rPr>
      </w:pPr>
      <w:r>
        <w:rPr>
          <w:rFonts w:ascii="黑体" w:eastAsia="黑体" w:hAnsi="Calibri" w:cs="黑体" w:hint="eastAsia"/>
          <w:color w:val="000000"/>
          <w:kern w:val="0"/>
          <w:szCs w:val="21"/>
        </w:rPr>
        <w:t>累计提供服务总单数：</w:t>
      </w:r>
      <w:r>
        <w:rPr>
          <w:rFonts w:ascii="FZSSK--GBK1-0" w:eastAsia="FZSSK--GBK1-0" w:hAnsi="Calibri" w:cs="FZSSK--GBK1-0" w:hint="eastAsia"/>
          <w:color w:val="000000"/>
          <w:kern w:val="0"/>
          <w:szCs w:val="21"/>
        </w:rPr>
        <w:t>是</w:t>
      </w:r>
      <w:r>
        <w:rPr>
          <w:rFonts w:ascii="FZSSK--GBK1-0" w:eastAsia="FZSSK--GBK1-0" w:hAnsi="Calibri" w:cs="FZSSK--GBK1-0" w:hint="eastAsia"/>
          <w:color w:val="333333"/>
          <w:kern w:val="0"/>
          <w:szCs w:val="21"/>
        </w:rPr>
        <w:t>指本年度截至报告期内企业提供生产服务类业务订单数量总</w:t>
      </w:r>
    </w:p>
    <w:p w14:paraId="62A4A63B" w14:textId="77777777" w:rsidR="003B0C14" w:rsidRDefault="00000000">
      <w:pPr>
        <w:autoSpaceDE w:val="0"/>
        <w:autoSpaceDN w:val="0"/>
        <w:adjustRightInd w:val="0"/>
        <w:jc w:val="left"/>
        <w:rPr>
          <w:rFonts w:ascii="黑体" w:eastAsia="黑体" w:hAnsi="Calibri" w:cs="黑体"/>
          <w:color w:val="000000"/>
          <w:kern w:val="0"/>
          <w:szCs w:val="21"/>
        </w:rPr>
      </w:pPr>
      <w:proofErr w:type="gramStart"/>
      <w:r>
        <w:rPr>
          <w:rFonts w:ascii="FZSSK--GBK1-0" w:eastAsia="FZSSK--GBK1-0" w:hAnsi="Calibri" w:cs="FZSSK--GBK1-0" w:hint="eastAsia"/>
          <w:color w:val="333333"/>
          <w:kern w:val="0"/>
          <w:szCs w:val="21"/>
        </w:rPr>
        <w:t>和</w:t>
      </w:r>
      <w:proofErr w:type="gramEnd"/>
      <w:r>
        <w:rPr>
          <w:rFonts w:ascii="FZSSK--GBK1-0" w:eastAsia="FZSSK--GBK1-0" w:hAnsi="Calibri" w:cs="FZSSK--GBK1-0" w:hint="eastAsia"/>
          <w:color w:val="333333"/>
          <w:kern w:val="0"/>
          <w:szCs w:val="21"/>
        </w:rPr>
        <w:t>。</w:t>
      </w:r>
      <w:r>
        <w:rPr>
          <w:rFonts w:ascii="FZSSK--GBK1-0" w:eastAsia="FZSSK--GBK1-0" w:hAnsi="Calibri" w:cs="FZSSK--GBK1-0" w:hint="eastAsia"/>
          <w:color w:val="000000"/>
          <w:kern w:val="0"/>
          <w:szCs w:val="21"/>
        </w:rPr>
        <w:t>计量单位：万单</w:t>
      </w:r>
      <w:r>
        <w:rPr>
          <w:rFonts w:ascii="黑体" w:eastAsia="黑体" w:hAnsi="Calibri" w:cs="黑体" w:hint="eastAsia"/>
          <w:color w:val="000000"/>
          <w:kern w:val="0"/>
          <w:szCs w:val="21"/>
        </w:rPr>
        <w:t>。</w:t>
      </w:r>
    </w:p>
    <w:p w14:paraId="618A200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期末互联网数据中心服务器数量：</w:t>
      </w:r>
      <w:r>
        <w:rPr>
          <w:rFonts w:ascii="FZSSK--GBK1-0" w:eastAsia="FZSSK--GBK1-0" w:hAnsi="Calibri" w:cs="FZSSK--GBK1-0" w:hint="eastAsia"/>
          <w:color w:val="000000"/>
          <w:kern w:val="0"/>
          <w:szCs w:val="21"/>
        </w:rPr>
        <w:t>是指报告期末互联网数据中心企业提供数据中心业</w:t>
      </w:r>
    </w:p>
    <w:p w14:paraId="0AFB1997" w14:textId="77777777" w:rsidR="003B0C14" w:rsidRDefault="00000000">
      <w:pPr>
        <w:autoSpaceDE w:val="0"/>
        <w:autoSpaceDN w:val="0"/>
        <w:adjustRightInd w:val="0"/>
        <w:jc w:val="left"/>
        <w:rPr>
          <w:rFonts w:ascii="FZSSK--GBK1-0" w:eastAsia="FZSSK--GBK1-0" w:hAnsi="Calibri" w:cs="FZSSK--GBK1-0"/>
          <w:color w:val="000000"/>
          <w:kern w:val="0"/>
          <w:szCs w:val="21"/>
        </w:rPr>
      </w:pPr>
      <w:proofErr w:type="gramStart"/>
      <w:r>
        <w:rPr>
          <w:rFonts w:ascii="FZSSK--GBK1-0" w:eastAsia="FZSSK--GBK1-0" w:hAnsi="Calibri" w:cs="FZSSK--GBK1-0" w:hint="eastAsia"/>
          <w:color w:val="000000"/>
          <w:kern w:val="0"/>
          <w:szCs w:val="21"/>
        </w:rPr>
        <w:t>务</w:t>
      </w:r>
      <w:proofErr w:type="gramEnd"/>
      <w:r>
        <w:rPr>
          <w:rFonts w:ascii="FZSSK--GBK1-0" w:eastAsia="FZSSK--GBK1-0" w:hAnsi="Calibri" w:cs="FZSSK--GBK1-0" w:hint="eastAsia"/>
          <w:color w:val="000000"/>
          <w:kern w:val="0"/>
          <w:szCs w:val="21"/>
        </w:rPr>
        <w:t>服务的所有服务器数量。计量单位：台。</w:t>
      </w:r>
    </w:p>
    <w:p w14:paraId="5E116B0E"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互联网数据中心机架数量：是指报告期末互联网数据中心企业提供数据中心业务服务</w:t>
      </w:r>
    </w:p>
    <w:p w14:paraId="5D44D093"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的所有机架数量。计量单位：</w:t>
      </w:r>
      <w:proofErr w:type="gramStart"/>
      <w:r>
        <w:rPr>
          <w:rFonts w:ascii="FZSSK--GBK1-0" w:eastAsia="FZSSK--GBK1-0" w:hAnsi="Calibri" w:cs="FZSSK--GBK1-0" w:hint="eastAsia"/>
          <w:color w:val="000000"/>
          <w:kern w:val="0"/>
          <w:szCs w:val="21"/>
        </w:rPr>
        <w:t>个</w:t>
      </w:r>
      <w:proofErr w:type="gramEnd"/>
      <w:r>
        <w:rPr>
          <w:rFonts w:ascii="FZSSK--GBK1-0" w:eastAsia="FZSSK--GBK1-0" w:hAnsi="Calibri" w:cs="FZSSK--GBK1-0" w:hint="eastAsia"/>
          <w:color w:val="000000"/>
          <w:kern w:val="0"/>
          <w:szCs w:val="21"/>
        </w:rPr>
        <w:t>。</w:t>
      </w:r>
    </w:p>
    <w:p w14:paraId="34028519"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黑体" w:eastAsia="黑体" w:hAnsi="Calibri" w:cs="黑体" w:hint="eastAsia"/>
          <w:color w:val="000000"/>
          <w:kern w:val="0"/>
          <w:szCs w:val="21"/>
        </w:rPr>
        <w:t>（固定）互联网宽带接入用户数：</w:t>
      </w:r>
      <w:r>
        <w:rPr>
          <w:rFonts w:ascii="FZSSK--GBK1-0" w:eastAsia="FZSSK--GBK1-0" w:hAnsi="Calibri" w:cs="FZSSK--GBK1-0" w:hint="eastAsia"/>
          <w:color w:val="000000"/>
          <w:kern w:val="0"/>
          <w:szCs w:val="21"/>
        </w:rPr>
        <w:t>是指报告期末在电信企业登记注册，通过</w:t>
      </w:r>
      <w:proofErr w:type="spellStart"/>
      <w:r>
        <w:rPr>
          <w:rFonts w:ascii="FZSSK--GBK1-0" w:eastAsia="FZSSK--GBK1-0" w:hAnsi="Calibri" w:cs="FZSSK--GBK1-0"/>
          <w:color w:val="000000"/>
          <w:kern w:val="0"/>
          <w:szCs w:val="21"/>
        </w:rPr>
        <w:t>xDSL</w:t>
      </w:r>
      <w:proofErr w:type="spellEnd"/>
      <w:r>
        <w:rPr>
          <w:rFonts w:ascii="FZSSK--GBK1-0" w:eastAsia="FZSSK--GBK1-0" w:hAnsi="Calibri" w:cs="FZSSK--GBK1-0" w:hint="eastAsia"/>
          <w:color w:val="000000"/>
          <w:kern w:val="0"/>
          <w:szCs w:val="21"/>
        </w:rPr>
        <w:t>、</w:t>
      </w:r>
    </w:p>
    <w:p w14:paraId="5FB8E6EC" w14:textId="77777777" w:rsidR="003B0C14" w:rsidRDefault="00000000">
      <w:pPr>
        <w:autoSpaceDE w:val="0"/>
        <w:autoSpaceDN w:val="0"/>
        <w:adjustRightInd w:val="0"/>
        <w:jc w:val="left"/>
        <w:rPr>
          <w:rFonts w:ascii="FZSSK--GBK1-0" w:eastAsia="FZSSK--GBK1-0" w:hAnsi="Calibri" w:cs="FZSSK--GBK1-0"/>
          <w:color w:val="000000"/>
          <w:kern w:val="0"/>
          <w:szCs w:val="21"/>
        </w:rPr>
      </w:pPr>
      <w:proofErr w:type="spellStart"/>
      <w:r>
        <w:rPr>
          <w:rFonts w:ascii="FZSSK--GBK1-0" w:eastAsia="FZSSK--GBK1-0" w:hAnsi="Calibri" w:cs="FZSSK--GBK1-0"/>
          <w:color w:val="000000"/>
          <w:kern w:val="0"/>
          <w:szCs w:val="21"/>
        </w:rPr>
        <w:t>FTTx+LAN</w:t>
      </w:r>
      <w:proofErr w:type="spellEnd"/>
      <w:r>
        <w:rPr>
          <w:rFonts w:ascii="FZSSK--GBK1-0" w:eastAsia="FZSSK--GBK1-0" w:hAnsi="Calibri" w:cs="FZSSK--GBK1-0" w:hint="eastAsia"/>
          <w:color w:val="000000"/>
          <w:kern w:val="0"/>
          <w:szCs w:val="21"/>
        </w:rPr>
        <w:t>、</w:t>
      </w:r>
      <w:r>
        <w:rPr>
          <w:rFonts w:ascii="FZSSK--GBK1-0" w:eastAsia="FZSSK--GBK1-0" w:hAnsi="Calibri" w:cs="FZSSK--GBK1-0"/>
          <w:color w:val="000000"/>
          <w:kern w:val="0"/>
          <w:szCs w:val="21"/>
        </w:rPr>
        <w:t xml:space="preserve">FTTH/O </w:t>
      </w:r>
      <w:r>
        <w:rPr>
          <w:rFonts w:ascii="FZSSK--GBK1-0" w:eastAsia="FZSSK--GBK1-0" w:hAnsi="Calibri" w:cs="FZSSK--GBK1-0" w:hint="eastAsia"/>
          <w:color w:val="000000"/>
          <w:kern w:val="0"/>
          <w:szCs w:val="21"/>
        </w:rPr>
        <w:t>以及其他宽带接入方式和普通专线接入公众互联网的用户。计量单位：户。</w:t>
      </w:r>
    </w:p>
    <w:p w14:paraId="537FD994" w14:textId="77777777" w:rsidR="003B0C14" w:rsidRDefault="00000000">
      <w:pPr>
        <w:autoSpaceDE w:val="0"/>
        <w:autoSpaceDN w:val="0"/>
        <w:adjustRightInd w:val="0"/>
        <w:jc w:val="left"/>
        <w:rPr>
          <w:rFonts w:ascii="FZSSK--GBK1-0" w:eastAsia="FZSSK--GBK1-0" w:hAnsi="Calibri" w:cs="FZSSK--GBK1-0"/>
          <w:color w:val="000000"/>
          <w:kern w:val="0"/>
          <w:szCs w:val="21"/>
        </w:rPr>
      </w:pPr>
      <w:r>
        <w:rPr>
          <w:rFonts w:ascii="FZSSK--GBK1-0" w:eastAsia="FZSSK--GBK1-0" w:hAnsi="Calibri" w:cs="FZSSK--GBK1-0" w:hint="eastAsia"/>
          <w:color w:val="000000"/>
          <w:kern w:val="0"/>
          <w:szCs w:val="21"/>
        </w:rPr>
        <w:t>固定互联网宽带接入端口数：是指报告期末互联网接入服务业务企业用于接入互联网</w:t>
      </w:r>
    </w:p>
    <w:p w14:paraId="6ACAE78B" w14:textId="77777777" w:rsidR="003B0C14" w:rsidRDefault="00000000">
      <w:pPr>
        <w:rPr>
          <w:rFonts w:ascii="宋体" w:hAnsi="宋体"/>
          <w:color w:val="000000" w:themeColor="text1"/>
          <w:sz w:val="24"/>
        </w:rPr>
      </w:pPr>
      <w:r>
        <w:rPr>
          <w:rFonts w:ascii="FZSSK--GBK1-0" w:eastAsia="FZSSK--GBK1-0" w:hAnsi="Calibri" w:cs="FZSSK--GBK1-0" w:hint="eastAsia"/>
          <w:color w:val="000000"/>
          <w:kern w:val="0"/>
          <w:szCs w:val="21"/>
        </w:rPr>
        <w:t>用户的各类实际安装运行的宽带接入端口的数量。计量单位：</w:t>
      </w:r>
      <w:proofErr w:type="gramStart"/>
      <w:r>
        <w:rPr>
          <w:rFonts w:ascii="FZSSK--GBK1-0" w:eastAsia="FZSSK--GBK1-0" w:hAnsi="Calibri" w:cs="FZSSK--GBK1-0" w:hint="eastAsia"/>
          <w:color w:val="000000"/>
          <w:kern w:val="0"/>
          <w:szCs w:val="21"/>
        </w:rPr>
        <w:t>个</w:t>
      </w:r>
      <w:proofErr w:type="gramEnd"/>
      <w:r>
        <w:rPr>
          <w:rFonts w:ascii="FZSSK--GBK1-0" w:eastAsia="FZSSK--GBK1-0" w:hAnsi="Calibri" w:cs="FZSSK--GBK1-0" w:hint="eastAsia"/>
          <w:color w:val="000000"/>
          <w:kern w:val="0"/>
          <w:szCs w:val="21"/>
        </w:rPr>
        <w:t>。</w:t>
      </w:r>
    </w:p>
    <w:p w14:paraId="0521A51A" w14:textId="77777777" w:rsidR="003B0C14" w:rsidRDefault="003B0C14">
      <w:pPr>
        <w:rPr>
          <w:rFonts w:ascii="宋体" w:hAnsi="宋体"/>
          <w:sz w:val="24"/>
        </w:rPr>
      </w:pPr>
    </w:p>
    <w:sectPr w:rsidR="003B0C14">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455C1" w14:textId="77777777" w:rsidR="00FE15E0" w:rsidRDefault="00FE15E0">
      <w:r>
        <w:separator/>
      </w:r>
    </w:p>
  </w:endnote>
  <w:endnote w:type="continuationSeparator" w:id="0">
    <w:p w14:paraId="5BDB5B6B" w14:textId="77777777" w:rsidR="00FE15E0" w:rsidRDefault="00FE1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ZSSK--GBK1-0">
    <w:altName w:val="等线"/>
    <w:charset w:val="86"/>
    <w:family w:val="auto"/>
    <w:pitch w:val="default"/>
    <w:sig w:usb0="00000000" w:usb1="00000000" w:usb2="00000010" w:usb3="00000000" w:csb0="00040000" w:csb1="00000000"/>
  </w:font>
  <w:font w:name="TimesNewRomanPSMT">
    <w:altName w:val="等线"/>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546580"/>
      <w:docPartObj>
        <w:docPartGallery w:val="Page Numbers (Bottom of Page)"/>
        <w:docPartUnique/>
      </w:docPartObj>
    </w:sdtPr>
    <w:sdtContent>
      <w:p w14:paraId="6F3CE577" w14:textId="6CF4806E" w:rsidR="00B24C45" w:rsidRDefault="00B24C45">
        <w:pPr>
          <w:pStyle w:val="a9"/>
        </w:pPr>
        <w:r>
          <w:fldChar w:fldCharType="begin"/>
        </w:r>
        <w:r>
          <w:instrText>PAGE   \* MERGEFORMAT</w:instrText>
        </w:r>
        <w:r>
          <w:fldChar w:fldCharType="separate"/>
        </w:r>
        <w:r>
          <w:rPr>
            <w:lang w:val="zh-CN"/>
          </w:rPr>
          <w:t>2</w:t>
        </w:r>
        <w:r>
          <w:fldChar w:fldCharType="end"/>
        </w:r>
      </w:p>
    </w:sdtContent>
  </w:sdt>
  <w:p w14:paraId="4DC3ACE8" w14:textId="77777777" w:rsidR="003B0C14" w:rsidRDefault="003B0C1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A0DF" w14:textId="77777777" w:rsidR="00FE15E0" w:rsidRDefault="00FE15E0">
      <w:r>
        <w:separator/>
      </w:r>
    </w:p>
  </w:footnote>
  <w:footnote w:type="continuationSeparator" w:id="0">
    <w:p w14:paraId="587306D6" w14:textId="77777777" w:rsidR="00FE15E0" w:rsidRDefault="00FE1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A360F"/>
    <w:multiLevelType w:val="hybridMultilevel"/>
    <w:tmpl w:val="CCBAB8AE"/>
    <w:lvl w:ilvl="0" w:tplc="722095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8A0E15"/>
    <w:multiLevelType w:val="hybridMultilevel"/>
    <w:tmpl w:val="22625ACE"/>
    <w:lvl w:ilvl="0" w:tplc="54F6B8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7203110">
    <w:abstractNumId w:val="0"/>
  </w:num>
  <w:num w:numId="2" w16cid:durableId="1583488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EzOWJhMjg2M2QyNGM1NWVlN2QwZGI5NjU0NGFhMTcifQ=="/>
  </w:docVars>
  <w:rsids>
    <w:rsidRoot w:val="00F31806"/>
    <w:rsid w:val="000002C7"/>
    <w:rsid w:val="000010B1"/>
    <w:rsid w:val="00004BAA"/>
    <w:rsid w:val="00013086"/>
    <w:rsid w:val="00014B45"/>
    <w:rsid w:val="000175C2"/>
    <w:rsid w:val="000202F3"/>
    <w:rsid w:val="00031734"/>
    <w:rsid w:val="000429D2"/>
    <w:rsid w:val="00043AF2"/>
    <w:rsid w:val="00046145"/>
    <w:rsid w:val="00056709"/>
    <w:rsid w:val="0006445F"/>
    <w:rsid w:val="00067574"/>
    <w:rsid w:val="00071802"/>
    <w:rsid w:val="00072769"/>
    <w:rsid w:val="00082AA6"/>
    <w:rsid w:val="00084794"/>
    <w:rsid w:val="000A2EEE"/>
    <w:rsid w:val="000A625D"/>
    <w:rsid w:val="000B5DA7"/>
    <w:rsid w:val="000B6CDD"/>
    <w:rsid w:val="000D2298"/>
    <w:rsid w:val="000D37A6"/>
    <w:rsid w:val="000D75B5"/>
    <w:rsid w:val="000E5EAB"/>
    <w:rsid w:val="000F2D32"/>
    <w:rsid w:val="000F399E"/>
    <w:rsid w:val="000F6D91"/>
    <w:rsid w:val="00100766"/>
    <w:rsid w:val="001044B0"/>
    <w:rsid w:val="00104AAF"/>
    <w:rsid w:val="001075F9"/>
    <w:rsid w:val="00110F5E"/>
    <w:rsid w:val="0011309C"/>
    <w:rsid w:val="00114B32"/>
    <w:rsid w:val="001227EA"/>
    <w:rsid w:val="001244C8"/>
    <w:rsid w:val="001317A8"/>
    <w:rsid w:val="00135A8C"/>
    <w:rsid w:val="00136EB4"/>
    <w:rsid w:val="001401F5"/>
    <w:rsid w:val="0014308D"/>
    <w:rsid w:val="00152EF0"/>
    <w:rsid w:val="0015418B"/>
    <w:rsid w:val="00155A18"/>
    <w:rsid w:val="001653C0"/>
    <w:rsid w:val="001664C8"/>
    <w:rsid w:val="00170C49"/>
    <w:rsid w:val="00174F15"/>
    <w:rsid w:val="00175172"/>
    <w:rsid w:val="001922FB"/>
    <w:rsid w:val="0019372E"/>
    <w:rsid w:val="001A42DD"/>
    <w:rsid w:val="001A7480"/>
    <w:rsid w:val="001A7AE2"/>
    <w:rsid w:val="001C098E"/>
    <w:rsid w:val="001C1815"/>
    <w:rsid w:val="001C555A"/>
    <w:rsid w:val="001C5584"/>
    <w:rsid w:val="001D17AB"/>
    <w:rsid w:val="001D47BD"/>
    <w:rsid w:val="001D6C70"/>
    <w:rsid w:val="001E0B79"/>
    <w:rsid w:val="001E55E0"/>
    <w:rsid w:val="001F6339"/>
    <w:rsid w:val="00221A6E"/>
    <w:rsid w:val="002304CE"/>
    <w:rsid w:val="002412E9"/>
    <w:rsid w:val="0025272F"/>
    <w:rsid w:val="00253AF2"/>
    <w:rsid w:val="00254556"/>
    <w:rsid w:val="00254FC0"/>
    <w:rsid w:val="00260753"/>
    <w:rsid w:val="00262CC9"/>
    <w:rsid w:val="00267C3F"/>
    <w:rsid w:val="0027296E"/>
    <w:rsid w:val="0027602F"/>
    <w:rsid w:val="00276EC8"/>
    <w:rsid w:val="00276F1A"/>
    <w:rsid w:val="0028130A"/>
    <w:rsid w:val="002865D4"/>
    <w:rsid w:val="002903C8"/>
    <w:rsid w:val="00292075"/>
    <w:rsid w:val="00295206"/>
    <w:rsid w:val="002A25FB"/>
    <w:rsid w:val="002A2DF0"/>
    <w:rsid w:val="002A6DF3"/>
    <w:rsid w:val="002C0FFE"/>
    <w:rsid w:val="002C1D4A"/>
    <w:rsid w:val="002C3ACC"/>
    <w:rsid w:val="002C421E"/>
    <w:rsid w:val="002C43B3"/>
    <w:rsid w:val="002D0B5C"/>
    <w:rsid w:val="002D29CC"/>
    <w:rsid w:val="002D40B9"/>
    <w:rsid w:val="002E05F7"/>
    <w:rsid w:val="002F15A9"/>
    <w:rsid w:val="00302463"/>
    <w:rsid w:val="0030522F"/>
    <w:rsid w:val="00305F90"/>
    <w:rsid w:val="00306051"/>
    <w:rsid w:val="00322917"/>
    <w:rsid w:val="00334470"/>
    <w:rsid w:val="00336F18"/>
    <w:rsid w:val="003446FE"/>
    <w:rsid w:val="003545FD"/>
    <w:rsid w:val="003549F0"/>
    <w:rsid w:val="00357228"/>
    <w:rsid w:val="00363475"/>
    <w:rsid w:val="0036681E"/>
    <w:rsid w:val="0036781F"/>
    <w:rsid w:val="003743A6"/>
    <w:rsid w:val="003773BE"/>
    <w:rsid w:val="00381DD4"/>
    <w:rsid w:val="00382C36"/>
    <w:rsid w:val="003864AB"/>
    <w:rsid w:val="00386511"/>
    <w:rsid w:val="003A7EDA"/>
    <w:rsid w:val="003B0C14"/>
    <w:rsid w:val="003D5613"/>
    <w:rsid w:val="003D7618"/>
    <w:rsid w:val="003E14C8"/>
    <w:rsid w:val="003E1D94"/>
    <w:rsid w:val="003E2F98"/>
    <w:rsid w:val="003E6034"/>
    <w:rsid w:val="003E61E8"/>
    <w:rsid w:val="003F1AC8"/>
    <w:rsid w:val="003F2283"/>
    <w:rsid w:val="003F391B"/>
    <w:rsid w:val="00413B5A"/>
    <w:rsid w:val="00424398"/>
    <w:rsid w:val="00434FE1"/>
    <w:rsid w:val="00435391"/>
    <w:rsid w:val="004364B8"/>
    <w:rsid w:val="00437B0D"/>
    <w:rsid w:val="004445FA"/>
    <w:rsid w:val="0045471C"/>
    <w:rsid w:val="00455B6E"/>
    <w:rsid w:val="00460ECD"/>
    <w:rsid w:val="00465AEA"/>
    <w:rsid w:val="00475E34"/>
    <w:rsid w:val="00481AE9"/>
    <w:rsid w:val="00487BF9"/>
    <w:rsid w:val="004B188C"/>
    <w:rsid w:val="004B2355"/>
    <w:rsid w:val="004C0EFC"/>
    <w:rsid w:val="004C36E9"/>
    <w:rsid w:val="004C4072"/>
    <w:rsid w:val="004D2245"/>
    <w:rsid w:val="004D2885"/>
    <w:rsid w:val="004D6709"/>
    <w:rsid w:val="004E14EE"/>
    <w:rsid w:val="004E1723"/>
    <w:rsid w:val="004F13F5"/>
    <w:rsid w:val="004F6F26"/>
    <w:rsid w:val="0050258E"/>
    <w:rsid w:val="00507897"/>
    <w:rsid w:val="005115F0"/>
    <w:rsid w:val="00514645"/>
    <w:rsid w:val="00514ED4"/>
    <w:rsid w:val="005314BB"/>
    <w:rsid w:val="00531CD6"/>
    <w:rsid w:val="00535582"/>
    <w:rsid w:val="00536DB6"/>
    <w:rsid w:val="005375FD"/>
    <w:rsid w:val="005418DE"/>
    <w:rsid w:val="005434A4"/>
    <w:rsid w:val="00550050"/>
    <w:rsid w:val="005500C7"/>
    <w:rsid w:val="00553136"/>
    <w:rsid w:val="00553DAA"/>
    <w:rsid w:val="00570212"/>
    <w:rsid w:val="00570F32"/>
    <w:rsid w:val="00574106"/>
    <w:rsid w:val="00575A8D"/>
    <w:rsid w:val="005804F6"/>
    <w:rsid w:val="00587537"/>
    <w:rsid w:val="00590FF7"/>
    <w:rsid w:val="005928AE"/>
    <w:rsid w:val="005931FA"/>
    <w:rsid w:val="005B5A7B"/>
    <w:rsid w:val="005B658E"/>
    <w:rsid w:val="005D7571"/>
    <w:rsid w:val="005E3395"/>
    <w:rsid w:val="005F03DD"/>
    <w:rsid w:val="005F1269"/>
    <w:rsid w:val="006010D8"/>
    <w:rsid w:val="006079D0"/>
    <w:rsid w:val="00611A71"/>
    <w:rsid w:val="00613BF9"/>
    <w:rsid w:val="00614218"/>
    <w:rsid w:val="0062625F"/>
    <w:rsid w:val="00634A30"/>
    <w:rsid w:val="00641134"/>
    <w:rsid w:val="00641A82"/>
    <w:rsid w:val="00642697"/>
    <w:rsid w:val="006514A5"/>
    <w:rsid w:val="0066180F"/>
    <w:rsid w:val="00663D81"/>
    <w:rsid w:val="00671FDC"/>
    <w:rsid w:val="006744C5"/>
    <w:rsid w:val="00677BDD"/>
    <w:rsid w:val="006A1E00"/>
    <w:rsid w:val="006A3126"/>
    <w:rsid w:val="006B06B7"/>
    <w:rsid w:val="006B377A"/>
    <w:rsid w:val="006D044F"/>
    <w:rsid w:val="006D26FF"/>
    <w:rsid w:val="006D7574"/>
    <w:rsid w:val="006E253A"/>
    <w:rsid w:val="006E6734"/>
    <w:rsid w:val="006F0401"/>
    <w:rsid w:val="00700603"/>
    <w:rsid w:val="00702B00"/>
    <w:rsid w:val="007033D7"/>
    <w:rsid w:val="00716FE0"/>
    <w:rsid w:val="00726096"/>
    <w:rsid w:val="007265F1"/>
    <w:rsid w:val="007356E6"/>
    <w:rsid w:val="00744111"/>
    <w:rsid w:val="007469E0"/>
    <w:rsid w:val="007526D5"/>
    <w:rsid w:val="0075737A"/>
    <w:rsid w:val="007652B1"/>
    <w:rsid w:val="007840E2"/>
    <w:rsid w:val="007A14AD"/>
    <w:rsid w:val="007A3054"/>
    <w:rsid w:val="007B0840"/>
    <w:rsid w:val="007B4DD7"/>
    <w:rsid w:val="007B567B"/>
    <w:rsid w:val="007B5A86"/>
    <w:rsid w:val="007D7390"/>
    <w:rsid w:val="007E26F2"/>
    <w:rsid w:val="007E3F39"/>
    <w:rsid w:val="007E7075"/>
    <w:rsid w:val="007E7706"/>
    <w:rsid w:val="007F58C7"/>
    <w:rsid w:val="007F7FAF"/>
    <w:rsid w:val="00801A4C"/>
    <w:rsid w:val="00802371"/>
    <w:rsid w:val="00802882"/>
    <w:rsid w:val="008028D7"/>
    <w:rsid w:val="008135AA"/>
    <w:rsid w:val="00815BF0"/>
    <w:rsid w:val="0082223D"/>
    <w:rsid w:val="0082613F"/>
    <w:rsid w:val="00826791"/>
    <w:rsid w:val="0083057C"/>
    <w:rsid w:val="00832753"/>
    <w:rsid w:val="0083480A"/>
    <w:rsid w:val="00837A6A"/>
    <w:rsid w:val="00840BF5"/>
    <w:rsid w:val="00846890"/>
    <w:rsid w:val="00851DD6"/>
    <w:rsid w:val="00854552"/>
    <w:rsid w:val="00857E95"/>
    <w:rsid w:val="00857ED5"/>
    <w:rsid w:val="00860F21"/>
    <w:rsid w:val="008662E4"/>
    <w:rsid w:val="00872221"/>
    <w:rsid w:val="00882001"/>
    <w:rsid w:val="00890DEC"/>
    <w:rsid w:val="00895E32"/>
    <w:rsid w:val="008A09AF"/>
    <w:rsid w:val="008A78AC"/>
    <w:rsid w:val="008A7924"/>
    <w:rsid w:val="008B2EB1"/>
    <w:rsid w:val="008B329F"/>
    <w:rsid w:val="008C3B4F"/>
    <w:rsid w:val="008C490F"/>
    <w:rsid w:val="008C73AD"/>
    <w:rsid w:val="008E158B"/>
    <w:rsid w:val="008E18C5"/>
    <w:rsid w:val="008E2865"/>
    <w:rsid w:val="008E513F"/>
    <w:rsid w:val="008E7AC1"/>
    <w:rsid w:val="0090495C"/>
    <w:rsid w:val="00906229"/>
    <w:rsid w:val="009155B6"/>
    <w:rsid w:val="009220E0"/>
    <w:rsid w:val="009228AE"/>
    <w:rsid w:val="00924F49"/>
    <w:rsid w:val="00927D43"/>
    <w:rsid w:val="0093270C"/>
    <w:rsid w:val="00940FF6"/>
    <w:rsid w:val="009505E4"/>
    <w:rsid w:val="00953F25"/>
    <w:rsid w:val="0095487B"/>
    <w:rsid w:val="009549E0"/>
    <w:rsid w:val="009557F3"/>
    <w:rsid w:val="00955DA0"/>
    <w:rsid w:val="0095695B"/>
    <w:rsid w:val="00957D9C"/>
    <w:rsid w:val="009653F8"/>
    <w:rsid w:val="00967C51"/>
    <w:rsid w:val="00970D04"/>
    <w:rsid w:val="00975BB7"/>
    <w:rsid w:val="009816EC"/>
    <w:rsid w:val="00985B3B"/>
    <w:rsid w:val="00987E10"/>
    <w:rsid w:val="009A0C7A"/>
    <w:rsid w:val="009C0611"/>
    <w:rsid w:val="009C0646"/>
    <w:rsid w:val="009C0A5D"/>
    <w:rsid w:val="009C11B4"/>
    <w:rsid w:val="009D3976"/>
    <w:rsid w:val="009D3D35"/>
    <w:rsid w:val="009D4737"/>
    <w:rsid w:val="009D55F3"/>
    <w:rsid w:val="009D6BA3"/>
    <w:rsid w:val="009E009A"/>
    <w:rsid w:val="00A00F77"/>
    <w:rsid w:val="00A058C1"/>
    <w:rsid w:val="00A107DB"/>
    <w:rsid w:val="00A1664F"/>
    <w:rsid w:val="00A21EF8"/>
    <w:rsid w:val="00A357D5"/>
    <w:rsid w:val="00A436CE"/>
    <w:rsid w:val="00A554BE"/>
    <w:rsid w:val="00A57DA5"/>
    <w:rsid w:val="00A6060F"/>
    <w:rsid w:val="00A70779"/>
    <w:rsid w:val="00A72494"/>
    <w:rsid w:val="00A7572B"/>
    <w:rsid w:val="00A82509"/>
    <w:rsid w:val="00A86C33"/>
    <w:rsid w:val="00A906D9"/>
    <w:rsid w:val="00AA111C"/>
    <w:rsid w:val="00AA1B66"/>
    <w:rsid w:val="00AA6E5D"/>
    <w:rsid w:val="00AB3C94"/>
    <w:rsid w:val="00AE4A90"/>
    <w:rsid w:val="00AF0A59"/>
    <w:rsid w:val="00AF77FD"/>
    <w:rsid w:val="00B01C58"/>
    <w:rsid w:val="00B03996"/>
    <w:rsid w:val="00B1214C"/>
    <w:rsid w:val="00B22A0E"/>
    <w:rsid w:val="00B24C45"/>
    <w:rsid w:val="00B26E20"/>
    <w:rsid w:val="00B26F17"/>
    <w:rsid w:val="00B3088A"/>
    <w:rsid w:val="00B4210D"/>
    <w:rsid w:val="00B43D45"/>
    <w:rsid w:val="00B60525"/>
    <w:rsid w:val="00B7070C"/>
    <w:rsid w:val="00B73E56"/>
    <w:rsid w:val="00B757E1"/>
    <w:rsid w:val="00B80902"/>
    <w:rsid w:val="00B8173C"/>
    <w:rsid w:val="00B823FB"/>
    <w:rsid w:val="00B91902"/>
    <w:rsid w:val="00B9339D"/>
    <w:rsid w:val="00B97EEC"/>
    <w:rsid w:val="00BA71D7"/>
    <w:rsid w:val="00BB2E4E"/>
    <w:rsid w:val="00BB7A0E"/>
    <w:rsid w:val="00BC752F"/>
    <w:rsid w:val="00BD7924"/>
    <w:rsid w:val="00BE1CD9"/>
    <w:rsid w:val="00BE7A89"/>
    <w:rsid w:val="00BF153D"/>
    <w:rsid w:val="00BF200A"/>
    <w:rsid w:val="00BF2DDE"/>
    <w:rsid w:val="00BF6FE1"/>
    <w:rsid w:val="00BF783A"/>
    <w:rsid w:val="00C00964"/>
    <w:rsid w:val="00C054D5"/>
    <w:rsid w:val="00C06151"/>
    <w:rsid w:val="00C07A25"/>
    <w:rsid w:val="00C07C56"/>
    <w:rsid w:val="00C10309"/>
    <w:rsid w:val="00C1089A"/>
    <w:rsid w:val="00C12B3D"/>
    <w:rsid w:val="00C14E85"/>
    <w:rsid w:val="00C154A9"/>
    <w:rsid w:val="00C16392"/>
    <w:rsid w:val="00C17301"/>
    <w:rsid w:val="00C21D77"/>
    <w:rsid w:val="00C23779"/>
    <w:rsid w:val="00C25E20"/>
    <w:rsid w:val="00C25E3C"/>
    <w:rsid w:val="00C30E1B"/>
    <w:rsid w:val="00C315D0"/>
    <w:rsid w:val="00C424C9"/>
    <w:rsid w:val="00C42FC2"/>
    <w:rsid w:val="00C43052"/>
    <w:rsid w:val="00C430EC"/>
    <w:rsid w:val="00C50EC0"/>
    <w:rsid w:val="00C52D8C"/>
    <w:rsid w:val="00C5334A"/>
    <w:rsid w:val="00C541F1"/>
    <w:rsid w:val="00C62BCE"/>
    <w:rsid w:val="00C63ACF"/>
    <w:rsid w:val="00C6407A"/>
    <w:rsid w:val="00C6498E"/>
    <w:rsid w:val="00C664B2"/>
    <w:rsid w:val="00C709D5"/>
    <w:rsid w:val="00C71061"/>
    <w:rsid w:val="00C724BB"/>
    <w:rsid w:val="00C80F28"/>
    <w:rsid w:val="00C84E15"/>
    <w:rsid w:val="00C859C3"/>
    <w:rsid w:val="00C97A12"/>
    <w:rsid w:val="00C97A4F"/>
    <w:rsid w:val="00CA01C5"/>
    <w:rsid w:val="00CB03DC"/>
    <w:rsid w:val="00CB0A32"/>
    <w:rsid w:val="00CB4F89"/>
    <w:rsid w:val="00CB69F5"/>
    <w:rsid w:val="00CC5C25"/>
    <w:rsid w:val="00CD53AF"/>
    <w:rsid w:val="00CF4F8C"/>
    <w:rsid w:val="00CF615B"/>
    <w:rsid w:val="00CF7B95"/>
    <w:rsid w:val="00D04801"/>
    <w:rsid w:val="00D11ACC"/>
    <w:rsid w:val="00D16810"/>
    <w:rsid w:val="00D23669"/>
    <w:rsid w:val="00D24B5C"/>
    <w:rsid w:val="00D30CCA"/>
    <w:rsid w:val="00D30F05"/>
    <w:rsid w:val="00D401AC"/>
    <w:rsid w:val="00D4063D"/>
    <w:rsid w:val="00D4363A"/>
    <w:rsid w:val="00D47FCD"/>
    <w:rsid w:val="00D517CB"/>
    <w:rsid w:val="00D51C79"/>
    <w:rsid w:val="00D548C6"/>
    <w:rsid w:val="00D56086"/>
    <w:rsid w:val="00D56862"/>
    <w:rsid w:val="00D57795"/>
    <w:rsid w:val="00D73865"/>
    <w:rsid w:val="00D7503A"/>
    <w:rsid w:val="00D769B2"/>
    <w:rsid w:val="00D77D26"/>
    <w:rsid w:val="00D83322"/>
    <w:rsid w:val="00DA0D42"/>
    <w:rsid w:val="00DA3642"/>
    <w:rsid w:val="00DA5F74"/>
    <w:rsid w:val="00DA7E09"/>
    <w:rsid w:val="00DB2B60"/>
    <w:rsid w:val="00DC50B9"/>
    <w:rsid w:val="00DC64DF"/>
    <w:rsid w:val="00DD0A45"/>
    <w:rsid w:val="00DD732A"/>
    <w:rsid w:val="00DE368A"/>
    <w:rsid w:val="00DF120B"/>
    <w:rsid w:val="00DF1550"/>
    <w:rsid w:val="00DF37A9"/>
    <w:rsid w:val="00DF4CFE"/>
    <w:rsid w:val="00E02136"/>
    <w:rsid w:val="00E04187"/>
    <w:rsid w:val="00E047A4"/>
    <w:rsid w:val="00E1141B"/>
    <w:rsid w:val="00E122B4"/>
    <w:rsid w:val="00E278AF"/>
    <w:rsid w:val="00E3185B"/>
    <w:rsid w:val="00E3764A"/>
    <w:rsid w:val="00E4611D"/>
    <w:rsid w:val="00E46E89"/>
    <w:rsid w:val="00E52568"/>
    <w:rsid w:val="00E5417F"/>
    <w:rsid w:val="00E572AB"/>
    <w:rsid w:val="00E62637"/>
    <w:rsid w:val="00E70049"/>
    <w:rsid w:val="00E854E2"/>
    <w:rsid w:val="00E87290"/>
    <w:rsid w:val="00E94641"/>
    <w:rsid w:val="00EA0ABC"/>
    <w:rsid w:val="00EC7C52"/>
    <w:rsid w:val="00EF0036"/>
    <w:rsid w:val="00EF00D3"/>
    <w:rsid w:val="00F16639"/>
    <w:rsid w:val="00F31806"/>
    <w:rsid w:val="00F34F62"/>
    <w:rsid w:val="00F4579C"/>
    <w:rsid w:val="00F533D3"/>
    <w:rsid w:val="00F5381E"/>
    <w:rsid w:val="00F546BC"/>
    <w:rsid w:val="00F63823"/>
    <w:rsid w:val="00F6430C"/>
    <w:rsid w:val="00F6683A"/>
    <w:rsid w:val="00F72EC9"/>
    <w:rsid w:val="00F73DEC"/>
    <w:rsid w:val="00F74730"/>
    <w:rsid w:val="00F77BD3"/>
    <w:rsid w:val="00F85E7B"/>
    <w:rsid w:val="00F85F13"/>
    <w:rsid w:val="00F94F95"/>
    <w:rsid w:val="00F9795D"/>
    <w:rsid w:val="00FA10F8"/>
    <w:rsid w:val="00FA133D"/>
    <w:rsid w:val="00FA6C67"/>
    <w:rsid w:val="00FB66FD"/>
    <w:rsid w:val="00FC1664"/>
    <w:rsid w:val="00FC1CF3"/>
    <w:rsid w:val="00FC2C11"/>
    <w:rsid w:val="00FC5C9E"/>
    <w:rsid w:val="00FC6B41"/>
    <w:rsid w:val="00FD5943"/>
    <w:rsid w:val="00FE0CCD"/>
    <w:rsid w:val="00FE15E0"/>
    <w:rsid w:val="00FF407F"/>
    <w:rsid w:val="00FF5746"/>
    <w:rsid w:val="00FF6A4F"/>
    <w:rsid w:val="013C06BC"/>
    <w:rsid w:val="028B18FB"/>
    <w:rsid w:val="02FE2DC3"/>
    <w:rsid w:val="033E696D"/>
    <w:rsid w:val="03685F1F"/>
    <w:rsid w:val="03C76A92"/>
    <w:rsid w:val="05F25C4E"/>
    <w:rsid w:val="05FD666C"/>
    <w:rsid w:val="06CD141B"/>
    <w:rsid w:val="06FF6413"/>
    <w:rsid w:val="08582427"/>
    <w:rsid w:val="08805332"/>
    <w:rsid w:val="09244F83"/>
    <w:rsid w:val="09405A09"/>
    <w:rsid w:val="09440A55"/>
    <w:rsid w:val="0B73117E"/>
    <w:rsid w:val="0C1C1816"/>
    <w:rsid w:val="0D4738EB"/>
    <w:rsid w:val="0F0D0416"/>
    <w:rsid w:val="0F627844"/>
    <w:rsid w:val="0FCE0DFC"/>
    <w:rsid w:val="119603D1"/>
    <w:rsid w:val="11A6405B"/>
    <w:rsid w:val="11B80137"/>
    <w:rsid w:val="11E20E0C"/>
    <w:rsid w:val="136368D1"/>
    <w:rsid w:val="136A1895"/>
    <w:rsid w:val="1379188C"/>
    <w:rsid w:val="139B5716"/>
    <w:rsid w:val="17683B61"/>
    <w:rsid w:val="17BB17A4"/>
    <w:rsid w:val="18927A05"/>
    <w:rsid w:val="1AEE35FF"/>
    <w:rsid w:val="1AF35C55"/>
    <w:rsid w:val="1B164ECA"/>
    <w:rsid w:val="1D6E3BEC"/>
    <w:rsid w:val="1D790876"/>
    <w:rsid w:val="1EED151B"/>
    <w:rsid w:val="20915ED7"/>
    <w:rsid w:val="20AD13DD"/>
    <w:rsid w:val="20F67ADA"/>
    <w:rsid w:val="27402660"/>
    <w:rsid w:val="277E533D"/>
    <w:rsid w:val="293859DC"/>
    <w:rsid w:val="29DF5F05"/>
    <w:rsid w:val="29E96D83"/>
    <w:rsid w:val="2AC11D59"/>
    <w:rsid w:val="2BED61E3"/>
    <w:rsid w:val="2DA76737"/>
    <w:rsid w:val="2E317EB7"/>
    <w:rsid w:val="2E7B1F74"/>
    <w:rsid w:val="2F9574E8"/>
    <w:rsid w:val="2FEB1F71"/>
    <w:rsid w:val="30295DD9"/>
    <w:rsid w:val="309E473D"/>
    <w:rsid w:val="31CC4FBB"/>
    <w:rsid w:val="3316024B"/>
    <w:rsid w:val="33E04D53"/>
    <w:rsid w:val="344F012B"/>
    <w:rsid w:val="34EB3F95"/>
    <w:rsid w:val="34F30AB6"/>
    <w:rsid w:val="350607E9"/>
    <w:rsid w:val="366454B4"/>
    <w:rsid w:val="36707E8A"/>
    <w:rsid w:val="368D0A54"/>
    <w:rsid w:val="36E75B8A"/>
    <w:rsid w:val="36EF34FF"/>
    <w:rsid w:val="37691F38"/>
    <w:rsid w:val="38031E91"/>
    <w:rsid w:val="380C46B1"/>
    <w:rsid w:val="384635F3"/>
    <w:rsid w:val="389D330B"/>
    <w:rsid w:val="3930271B"/>
    <w:rsid w:val="39B3417B"/>
    <w:rsid w:val="3C3C71E7"/>
    <w:rsid w:val="3CE9745B"/>
    <w:rsid w:val="3CF530DB"/>
    <w:rsid w:val="3D140712"/>
    <w:rsid w:val="3E0A52B0"/>
    <w:rsid w:val="3FF72EDE"/>
    <w:rsid w:val="400E69C9"/>
    <w:rsid w:val="405364F2"/>
    <w:rsid w:val="4067646A"/>
    <w:rsid w:val="40B05AAD"/>
    <w:rsid w:val="41760AA5"/>
    <w:rsid w:val="41C54486"/>
    <w:rsid w:val="42412CEE"/>
    <w:rsid w:val="4440397E"/>
    <w:rsid w:val="44753296"/>
    <w:rsid w:val="44A75DFC"/>
    <w:rsid w:val="45BA7452"/>
    <w:rsid w:val="4645313C"/>
    <w:rsid w:val="46AE0CE1"/>
    <w:rsid w:val="47ED3A8B"/>
    <w:rsid w:val="4824302D"/>
    <w:rsid w:val="48B60BB0"/>
    <w:rsid w:val="496658A3"/>
    <w:rsid w:val="49A3309F"/>
    <w:rsid w:val="4B3A0D95"/>
    <w:rsid w:val="4B8E4FCB"/>
    <w:rsid w:val="4BEF1B80"/>
    <w:rsid w:val="4DDA7733"/>
    <w:rsid w:val="4E827E03"/>
    <w:rsid w:val="4F0C47F7"/>
    <w:rsid w:val="4F8A1B6E"/>
    <w:rsid w:val="4FBE262E"/>
    <w:rsid w:val="502D72C7"/>
    <w:rsid w:val="50836D3A"/>
    <w:rsid w:val="509B0528"/>
    <w:rsid w:val="50FD0C2F"/>
    <w:rsid w:val="51244AEF"/>
    <w:rsid w:val="51A82AC2"/>
    <w:rsid w:val="526D53E6"/>
    <w:rsid w:val="529C09F1"/>
    <w:rsid w:val="532F6D06"/>
    <w:rsid w:val="53EC2E48"/>
    <w:rsid w:val="54B971CF"/>
    <w:rsid w:val="54F14BBA"/>
    <w:rsid w:val="568F468B"/>
    <w:rsid w:val="56984577"/>
    <w:rsid w:val="56F269C8"/>
    <w:rsid w:val="578F1FE2"/>
    <w:rsid w:val="5A3350B6"/>
    <w:rsid w:val="5A404844"/>
    <w:rsid w:val="5CAC220D"/>
    <w:rsid w:val="5D6903AB"/>
    <w:rsid w:val="5E164B4C"/>
    <w:rsid w:val="5E203E1A"/>
    <w:rsid w:val="5E461061"/>
    <w:rsid w:val="603040BD"/>
    <w:rsid w:val="60DF1D08"/>
    <w:rsid w:val="6129618D"/>
    <w:rsid w:val="61826B9A"/>
    <w:rsid w:val="619F6EAA"/>
    <w:rsid w:val="61DE0634"/>
    <w:rsid w:val="61F41846"/>
    <w:rsid w:val="66A6474F"/>
    <w:rsid w:val="674C5C80"/>
    <w:rsid w:val="676B20F4"/>
    <w:rsid w:val="68375559"/>
    <w:rsid w:val="68393919"/>
    <w:rsid w:val="697B0A9F"/>
    <w:rsid w:val="69BF3B13"/>
    <w:rsid w:val="6A08114B"/>
    <w:rsid w:val="6AE37F54"/>
    <w:rsid w:val="6AFC79BD"/>
    <w:rsid w:val="6B6B2871"/>
    <w:rsid w:val="6CD90EF0"/>
    <w:rsid w:val="6E113780"/>
    <w:rsid w:val="6E1D38C5"/>
    <w:rsid w:val="6E294644"/>
    <w:rsid w:val="6E5662C9"/>
    <w:rsid w:val="6EA463A2"/>
    <w:rsid w:val="6EE90259"/>
    <w:rsid w:val="70281B18"/>
    <w:rsid w:val="70DD05BE"/>
    <w:rsid w:val="71A32542"/>
    <w:rsid w:val="72E17157"/>
    <w:rsid w:val="72FB361B"/>
    <w:rsid w:val="73C01D91"/>
    <w:rsid w:val="747B7BA5"/>
    <w:rsid w:val="76B53E26"/>
    <w:rsid w:val="78395DAD"/>
    <w:rsid w:val="787A10B5"/>
    <w:rsid w:val="78931961"/>
    <w:rsid w:val="795B768D"/>
    <w:rsid w:val="7A3507F6"/>
    <w:rsid w:val="7A6B0817"/>
    <w:rsid w:val="7A72424A"/>
    <w:rsid w:val="7AA65B2B"/>
    <w:rsid w:val="7C6F6241"/>
    <w:rsid w:val="7D6F4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75BD13"/>
  <w15:docId w15:val="{8BD4813C-E3F5-4397-90DA-1A355B07A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nhideWhenUsed/>
    <w:qFormat/>
    <w:rPr>
      <w:rFonts w:ascii="宋体"/>
      <w:sz w:val="18"/>
      <w:szCs w:val="18"/>
    </w:rPr>
  </w:style>
  <w:style w:type="paragraph" w:styleId="a5">
    <w:name w:val="annotation text"/>
    <w:basedOn w:val="a"/>
    <w:link w:val="a6"/>
    <w:uiPriority w:val="99"/>
    <w:unhideWhenUsed/>
    <w:qFormat/>
    <w:pPr>
      <w:jc w:val="left"/>
    </w:pPr>
  </w:style>
  <w:style w:type="paragraph" w:styleId="TOC3">
    <w:name w:val="toc 3"/>
    <w:basedOn w:val="a"/>
    <w:next w:val="a"/>
    <w:semiHidden/>
    <w:qFormat/>
    <w:pPr>
      <w:ind w:leftChars="400" w:left="840"/>
    </w:pPr>
  </w:style>
  <w:style w:type="paragraph" w:styleId="a7">
    <w:name w:val="Balloon Text"/>
    <w:basedOn w:val="a"/>
    <w:link w:val="a8"/>
    <w:semiHidden/>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qFormat/>
  </w:style>
  <w:style w:type="paragraph" w:styleId="TOC2">
    <w:name w:val="toc 2"/>
    <w:basedOn w:val="a"/>
    <w:next w:val="a"/>
    <w:semiHidden/>
    <w:qFormat/>
    <w:pPr>
      <w:ind w:leftChars="200" w:left="420"/>
    </w:pPr>
  </w:style>
  <w:style w:type="table" w:styleId="ad">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basedOn w:val="a0"/>
    <w:uiPriority w:val="99"/>
    <w:qFormat/>
    <w:rPr>
      <w:color w:val="0000FF"/>
      <w:u w:val="single"/>
    </w:rPr>
  </w:style>
  <w:style w:type="character" w:customStyle="1" w:styleId="ac">
    <w:name w:val="页眉 字符"/>
    <w:basedOn w:val="a0"/>
    <w:link w:val="ab"/>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4">
    <w:name w:val="文档结构图 字符"/>
    <w:basedOn w:val="a0"/>
    <w:link w:val="a3"/>
    <w:semiHidden/>
    <w:qFormat/>
    <w:rPr>
      <w:rFonts w:ascii="宋体" w:eastAsia="宋体" w:hAnsi="Times New Roman" w:cs="Times New Roman"/>
      <w:sz w:val="18"/>
      <w:szCs w:val="18"/>
    </w:rPr>
  </w:style>
  <w:style w:type="character" w:customStyle="1" w:styleId="a8">
    <w:name w:val="批注框文本 字符"/>
    <w:basedOn w:val="a0"/>
    <w:link w:val="a7"/>
    <w:semiHidden/>
    <w:qFormat/>
    <w:rPr>
      <w:rFonts w:ascii="Times New Roman" w:eastAsia="宋体" w:hAnsi="Times New Roman" w:cs="Times New Roman"/>
      <w:sz w:val="18"/>
      <w:szCs w:val="18"/>
    </w:rPr>
  </w:style>
  <w:style w:type="paragraph" w:customStyle="1" w:styleId="11">
    <w:name w:val="列出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a6">
    <w:name w:val="批注文字 字符"/>
    <w:basedOn w:val="a0"/>
    <w:link w:val="a5"/>
    <w:uiPriority w:val="99"/>
    <w:qFormat/>
    <w:rPr>
      <w:rFonts w:ascii="Times New Roman" w:hAnsi="Times New Roman" w:cs="Times New Roman"/>
      <w:kern w:val="2"/>
      <w:sz w:val="21"/>
      <w:szCs w:val="24"/>
    </w:rPr>
  </w:style>
  <w:style w:type="paragraph" w:customStyle="1" w:styleId="TableParagraph">
    <w:name w:val="Table Paragraph"/>
    <w:basedOn w:val="a"/>
    <w:qFormat/>
    <w:pPr>
      <w:autoSpaceDE w:val="0"/>
      <w:autoSpaceDN w:val="0"/>
      <w:jc w:val="left"/>
    </w:pPr>
    <w:rPr>
      <w:rFonts w:ascii="宋体" w:hAnsi="宋体" w:cs="宋体"/>
      <w:kern w:val="0"/>
      <w:sz w:val="22"/>
      <w:szCs w:val="22"/>
      <w:lang w:eastAsia="en-US"/>
    </w:rPr>
  </w:style>
  <w:style w:type="paragraph" w:styleId="af0">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39EBB1D-3BC1-4B1B-BFA6-8EAF077D4C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1254</Words>
  <Characters>7148</Characters>
  <Application>Microsoft Office Word</Application>
  <DocSecurity>0</DocSecurity>
  <Lines>59</Lines>
  <Paragraphs>16</Paragraphs>
  <ScaleCrop>false</ScaleCrop>
  <Company>Lenovo</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彭浩熹</dc:creator>
  <cp:lastModifiedBy>770932122@qq.com</cp:lastModifiedBy>
  <cp:revision>2</cp:revision>
  <cp:lastPrinted>2018-11-13T04:49:00Z</cp:lastPrinted>
  <dcterms:created xsi:type="dcterms:W3CDTF">2023-03-25T10:01:00Z</dcterms:created>
  <dcterms:modified xsi:type="dcterms:W3CDTF">2023-03-25T10:01:00Z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E6B5A0BB40FB44A09212D0E075449582</vt:lpwstr>
  </property>
</Properties>
</file>