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一、工单填写字段排序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852420"/>
            <wp:effectExtent l="0" t="0" r="0" b="0"/>
            <wp:docPr id="1" name="图片 1" descr="20ee73488d61856bed9a1c69c13f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ee73488d61856bed9a1c69c13f11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处理类型外省转入，涉及多省转入时，避免重复填写字段，要实现创建一个工单填写所有字段后，可以同时在创建一个填写字段后的工单，内业人员只修改转入退费钱数和省份名称，这样可以避免多省转入时，重复填写信息。避免工作量增大。</w:t>
      </w:r>
    </w:p>
    <w:p>
      <w:pPr>
        <w:numPr>
          <w:ilvl w:val="0"/>
          <w:numId w:val="1"/>
        </w:numPr>
        <w:bidi w:val="0"/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实现未完成工单交接功能，因退费核实业务全年无休倒班工作，下班未完成工单可以交接给上班人员继续完成，工单相关所有信息转移到接收工单人员账号内，工作量统计到接收人内。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四、通过填写字段自动生成交易情况和结论。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06695" cy="1269365"/>
            <wp:effectExtent l="0" t="0" r="0" b="0"/>
            <wp:docPr id="2" name="图片 2" descr="20ee73488d61856bed9a1c69c13f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ee73488d61856bed9a1c69c13f11a"/>
                    <pic:cNvPicPr>
                      <a:picLocks noChangeAspect="1"/>
                    </pic:cNvPicPr>
                  </pic:nvPicPr>
                  <pic:blipFill>
                    <a:blip r:embed="rId5"/>
                    <a:srcRect l="7716" t="14658" r="14818" b="18295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话术交易情况：客户吉A12345于2020年1月3日-2020年1月4日，通行长春东站-龙嘉机场站，一型客车2轴，ETC扣费14.78元。</w:t>
      </w:r>
    </w:p>
    <w:p>
      <w:p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highlight w:val="red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  <w:t>注：入出口日期一致取出口日期。</w:t>
      </w:r>
    </w:p>
    <w:p>
      <w:pPr>
        <w:bidi w:val="0"/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5279390" cy="2859405"/>
            <wp:effectExtent l="0" t="0" r="0" b="0"/>
            <wp:docPr id="3" name="图片 3" descr="20ee73488d61856bed9a1c69c13f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ee73488d61856bed9a1c69c13f11a"/>
                    <pic:cNvPicPr>
                      <a:picLocks noChangeAspect="1"/>
                    </pic:cNvPicPr>
                  </pic:nvPicPr>
                  <pic:blipFill>
                    <a:blip r:embed="rId6"/>
                    <a:srcRect l="7379" t="15115" r="14082" b="1001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none"/>
          <w:lang w:val="en-US" w:eastAsia="zh-CN"/>
        </w:rPr>
        <w:t>话术结论：予以退费7.52元。</w:t>
      </w:r>
    </w:p>
    <w:p>
      <w:p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五、不退费填写字段</w:t>
      </w:r>
    </w:p>
    <w:p>
      <w:p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5266690" cy="2737485"/>
            <wp:effectExtent l="0" t="0" r="0" b="0"/>
            <wp:docPr id="4" name="图片 4" descr="20ee73488d61856bed9a1c69c13f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ee73488d61856bed9a1c69c13f11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  <w:t>注：是否退费、退费类型、不退费金额必填不退费金额可填写0元，核实情况设置非必填，结论路方区域公司必填省中心业务可填可不填。系统自动统计个人工作量和路方公司统计表。</w:t>
      </w:r>
    </w:p>
    <w:p>
      <w:pPr>
        <w:bidi w:val="0"/>
        <w:jc w:val="left"/>
        <w:rPr>
          <w:rFonts w:hint="default"/>
          <w:highlight w:val="red"/>
          <w:lang w:val="en-US" w:eastAsia="zh-CN"/>
        </w:rPr>
      </w:pPr>
      <w:r>
        <w:rPr>
          <w:rFonts w:hint="default"/>
          <w:highlight w:val="red"/>
          <w:lang w:val="en-US" w:eastAsia="zh-CN"/>
        </w:rPr>
        <w:drawing>
          <wp:inline distT="0" distB="0" distL="114300" distR="114300">
            <wp:extent cx="5266690" cy="2984500"/>
            <wp:effectExtent l="0" t="0" r="0" b="0"/>
            <wp:docPr id="5" name="图片 5" descr="20ee73488d61856bed9a1c69c13f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ee73488d61856bed9a1c69c13f11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  <w:t>注：对号全部必填。</w:t>
      </w:r>
    </w:p>
    <w:p>
      <w:pPr>
        <w:bidi w:val="0"/>
        <w:jc w:val="left"/>
        <w:rPr>
          <w:rFonts w:hint="eastAsia"/>
          <w:highlight w:val="red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六、省中心业务必填字段</w:t>
      </w:r>
    </w:p>
    <w:p>
      <w:pPr>
        <w:bidi w:val="0"/>
        <w:jc w:val="left"/>
        <w:rPr>
          <w:rFonts w:hint="default"/>
          <w:highlight w:val="red"/>
          <w:lang w:val="en-US" w:eastAsia="zh-CN"/>
        </w:rPr>
      </w:pPr>
      <w:r>
        <w:rPr>
          <w:rFonts w:hint="default"/>
          <w:highlight w:val="red"/>
          <w:lang w:val="en-US" w:eastAsia="zh-CN"/>
        </w:rPr>
        <w:drawing>
          <wp:inline distT="0" distB="0" distL="114300" distR="114300">
            <wp:extent cx="5379085" cy="2932430"/>
            <wp:effectExtent l="0" t="0" r="0" b="0"/>
            <wp:docPr id="6" name="图片 6" descr="20ee73488d61856bed9a1c69c13f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ee73488d61856bed9a1c69c13f11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20"/>
        </w:tabs>
        <w:bidi w:val="0"/>
        <w:jc w:val="left"/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  <w:t>注：序号6、10、11、12、13自动关联生成。</w:t>
      </w:r>
    </w:p>
    <w:p>
      <w:pPr>
        <w:tabs>
          <w:tab w:val="left" w:pos="820"/>
        </w:tabs>
        <w:bidi w:val="0"/>
        <w:ind w:firstLine="640"/>
        <w:jc w:val="left"/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  <w:t>序号1、2、3、4、5、7、8、9创建工单时必填。</w:t>
      </w:r>
    </w:p>
    <w:p>
      <w:pPr>
        <w:tabs>
          <w:tab w:val="left" w:pos="820"/>
        </w:tabs>
        <w:bidi w:val="0"/>
        <w:ind w:firstLine="640"/>
        <w:jc w:val="left"/>
        <w:rPr>
          <w:rFonts w:hint="default" w:ascii="仿宋_GB2312" w:hAnsi="仿宋_GB2312" w:eastAsia="仿宋_GB2312" w:cs="仿宋_GB2312"/>
          <w:sz w:val="32"/>
          <w:szCs w:val="32"/>
          <w:highlight w:val="red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  <w:t>序号15、16经办人（建单人）提交走流程时必填。车牌颜色字段删除。涉及省中心业务填写内容未提交走流程前都可做修改。</w:t>
      </w:r>
    </w:p>
    <w:p>
      <w:pPr>
        <w:tabs>
          <w:tab w:val="left" w:pos="820"/>
        </w:tabs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highlight w:val="red"/>
          <w:lang w:val="en-US" w:eastAsia="zh-CN"/>
        </w:rPr>
      </w:pPr>
      <w:r>
        <w:rPr>
          <w:rFonts w:hint="default" w:ascii="仿宋_GB2312" w:hAnsi="仿宋_GB2312" w:eastAsia="仿宋_GB2312" w:cs="仿宋_GB2312"/>
          <w:sz w:val="32"/>
          <w:szCs w:val="32"/>
          <w:highlight w:val="red"/>
          <w:lang w:val="en-US" w:eastAsia="zh-CN"/>
        </w:rPr>
        <w:drawing>
          <wp:inline distT="0" distB="0" distL="114300" distR="114300">
            <wp:extent cx="5469890" cy="2823210"/>
            <wp:effectExtent l="0" t="0" r="0" b="0"/>
            <wp:docPr id="7" name="图片 7" descr="20ee73488d61856bed9a1c69c13f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ee73488d61856bed9a1c69c13f11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仿宋_GB2312" w:hAnsi="仿宋_GB2312" w:eastAsia="仿宋_GB2312" w:cs="仿宋_GB2312"/>
          <w:kern w:val="2"/>
          <w:sz w:val="32"/>
          <w:szCs w:val="32"/>
          <w:highlight w:val="red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highlight w:val="red"/>
          <w:lang w:val="en-US" w:eastAsia="zh-CN" w:bidi="ar-SA"/>
        </w:rPr>
        <w:t>注：业务建单人填写对号对应的字段，涉及我省转出处理类型，不用填写客户开户行和客户银行账号。</w:t>
      </w:r>
    </w:p>
    <w:p>
      <w:pPr>
        <w:bidi w:val="0"/>
        <w:jc w:val="left"/>
        <w:rPr>
          <w:rFonts w:hint="default" w:ascii="仿宋_GB2312" w:hAnsi="仿宋_GB2312" w:eastAsia="仿宋_GB2312" w:cs="仿宋_GB2312"/>
          <w:kern w:val="2"/>
          <w:sz w:val="32"/>
          <w:szCs w:val="32"/>
          <w:highlight w:val="red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highlight w:val="red"/>
          <w:lang w:val="en-US" w:eastAsia="zh-CN" w:bidi="ar-SA"/>
        </w:rPr>
        <w:t>内业建单人外省转入的拓展场景退费（停车场）类型必填选项省外、通行方式、退费类型、入口日期、出口日期、车牌、退费金额、交易情况、核实情况、结论。</w:t>
      </w:r>
    </w:p>
    <w:p>
      <w:pPr>
        <w:bidi w:val="0"/>
        <w:jc w:val="left"/>
        <w:rPr>
          <w:rFonts w:hint="eastAsia" w:ascii="仿宋_GB2312" w:hAnsi="仿宋_GB2312" w:eastAsia="仿宋_GB2312" w:cs="仿宋_GB2312"/>
          <w:kern w:val="2"/>
          <w:sz w:val="32"/>
          <w:szCs w:val="32"/>
          <w:highlight w:val="red"/>
          <w:lang w:val="en-US" w:eastAsia="zh-CN" w:bidi="ar-SA"/>
        </w:rPr>
      </w:pPr>
      <w:r>
        <w:rPr>
          <w:rFonts w:hint="eastAsia" w:ascii="仿宋_GB2312" w:hAnsi="仿宋_GB2312" w:eastAsia="仿宋_GB2312" w:cs="仿宋_GB2312"/>
          <w:kern w:val="2"/>
          <w:sz w:val="32"/>
          <w:szCs w:val="32"/>
          <w:highlight w:val="red"/>
          <w:lang w:val="en-US" w:eastAsia="zh-CN" w:bidi="ar-SA"/>
        </w:rPr>
        <w:t>内业人员通过时必处理类型、外省省中心名称、清分到账日期。</w:t>
      </w:r>
    </w:p>
    <w:p>
      <w:pPr>
        <w:numPr>
          <w:ilvl w:val="0"/>
          <w:numId w:val="2"/>
        </w:numPr>
        <w:bidi w:val="0"/>
        <w:jc w:val="left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证据追加名字改为附件证据。</w:t>
      </w:r>
    </w:p>
    <w:p>
      <w:pPr>
        <w:numPr>
          <w:ilvl w:val="0"/>
          <w:numId w:val="2"/>
        </w:num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  <w:t>省外工单把部工单编号变成必填，部工单编号名字更改部级系统工单编号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。</w:t>
      </w:r>
    </w:p>
    <w:p>
      <w:pPr>
        <w:numPr>
          <w:ilvl w:val="0"/>
          <w:numId w:val="2"/>
        </w:num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  <w:t>备注名称不做更改，在对应的框内加一句话术，系统留证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：，人工多选证据名称，其他为人工编写。</w:t>
      </w:r>
      <w:r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  <w:drawing>
          <wp:inline distT="0" distB="0" distL="114300" distR="114300">
            <wp:extent cx="5266690" cy="1629410"/>
            <wp:effectExtent l="0" t="0" r="0" b="0"/>
            <wp:docPr id="8" name="图片 10" descr="257e8dd0c80e6baaa39a73d093beb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257e8dd0c80e6baaa39a73d093beb5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人工每日上传清分到账退费明细表（退费交易），处理类型外省转入，锁定表内工单编号、车牌、</w:t>
      </w:r>
      <w:r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  <w:t>退费付款方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（表格名称）既外省省中心名称（退费核实信息单对应字段）、清分日期（表格名称）既清分系统处理时间（退费核实信息单对应字段），校验省外工单退费金额与清分到账退费明细表退费金额是否一致。处理类型我省转出、我省转我省，锁定表内工单编号、车牌、</w:t>
      </w:r>
      <w:r>
        <w:rPr>
          <w:rFonts w:hint="eastAsia" w:ascii="仿宋_GB2312" w:hAnsi="仿宋_GB2312" w:eastAsia="仿宋_GB2312" w:cs="仿宋_GB2312"/>
          <w:sz w:val="32"/>
          <w:szCs w:val="32"/>
          <w:highlight w:val="red"/>
          <w:lang w:val="en-US" w:eastAsia="zh-CN"/>
        </w:rPr>
        <w:t>退费收款方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（表格名称）既外省省中心名称（退费核实信息单对应字段）、清分日期（表格名称）既清分系统处理时间（退费核实信息单对应字段），校验省外工单退费金额与清分到账退费明细表退费金额是否一致。</w:t>
      </w:r>
    </w:p>
    <w:p>
      <w:pPr>
        <w:numPr>
          <w:ilvl w:val="0"/>
          <w:numId w:val="0"/>
        </w:num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  <w:object>
          <v:shape id="_x0000_i1025" o:spt="75" type="#_x0000_t75" style="height:65.25pt;width:72.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2">
            <o:LockedField>false</o:LockedField>
          </o:OLEObject>
        </w:object>
      </w:r>
      <w:r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  <w:object>
          <v:shape id="_x0000_i1026" o:spt="75" type="#_x0000_t75" style="height:65.25pt;width:72.4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4">
            <o:LockedField>false</o:LockedField>
          </o:OLEObject>
        </w:objec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十一、重要工单90分钟，一般工单180分钟，实现时间可配置，根据部里新要求和实际工作需要可做出调整。平台上线初期要有一个适应过程，系统提示超时工单延长20分钟进入统计表，实现时间可配置，适应期结束可随时调整。剩余20分钟给提醒（实现方式：</w:t>
      </w:r>
      <w:bookmarkStart w:id="0" w:name="_GoBack"/>
      <w:bookmarkEnd w:id="0"/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现在右下角有提醒 新的待办工单）。</w:t>
      </w:r>
    </w:p>
    <w:p>
      <w:pPr>
        <w:numPr>
          <w:ilvl w:val="0"/>
          <w:numId w:val="0"/>
        </w:numPr>
        <w:bidi w:val="0"/>
        <w:jc w:val="left"/>
        <w:rPr>
          <w:rFonts w:hint="default" w:ascii="仿宋_GB2312" w:hAnsi="仿宋_GB2312" w:eastAsia="仿宋_GB2312" w:cs="仿宋_GB2312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143A82"/>
    <w:multiLevelType w:val="singleLevel"/>
    <w:tmpl w:val="45143A82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44D7540"/>
    <w:multiLevelType w:val="singleLevel"/>
    <w:tmpl w:val="544D754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Q0ZGQwNWVlMjZmN2NkMjdmMWJiZDFhOTBjODFiNGIifQ=="/>
  </w:docVars>
  <w:rsids>
    <w:rsidRoot w:val="00000000"/>
    <w:rsid w:val="05C72C4A"/>
    <w:rsid w:val="09536EEA"/>
    <w:rsid w:val="0B177945"/>
    <w:rsid w:val="1B796018"/>
    <w:rsid w:val="1BFD19D3"/>
    <w:rsid w:val="1D81336E"/>
    <w:rsid w:val="27270A10"/>
    <w:rsid w:val="27F73A85"/>
    <w:rsid w:val="41492989"/>
    <w:rsid w:val="4DE4323A"/>
    <w:rsid w:val="55A156D3"/>
    <w:rsid w:val="56F21D1F"/>
    <w:rsid w:val="5A210C54"/>
    <w:rsid w:val="5C0B756E"/>
    <w:rsid w:val="5D314723"/>
    <w:rsid w:val="5D814309"/>
    <w:rsid w:val="7EDE32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emf"/><Relationship Id="rId14" Type="http://schemas.openxmlformats.org/officeDocument/2006/relationships/oleObject" Target="embeddings/oleObject2.bin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1125</Words>
  <Characters>1157</Characters>
  <Lines>0</Lines>
  <Paragraphs>0</Paragraphs>
  <TotalTime>5</TotalTime>
  <ScaleCrop>false</ScaleCrop>
  <LinksUpToDate>false</LinksUpToDate>
  <CharactersWithSpaces>1158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2023-06-29T07:31:00Z</dcterms:created>
  <dc:creator>2</dc:creator>
  <cp:lastModifiedBy>开始叫我小付</cp:lastModifiedBy>
  <dcterms:modified xsi:type="dcterms:W3CDTF">2023-06-30T09:02:43Z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C6A0CA9291A34838A25660CB98B9FE5F_13</vt:lpwstr>
  </property>
</Properties>
</file>