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50" w:rsidRDefault="00D8576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4E0924" w:rsidRDefault="00D10150" w:rsidP="00D10150">
      <w:pPr>
        <w:ind w:left="2100" w:firstLine="420"/>
        <w:jc w:val="center"/>
        <w:rPr>
          <w:b/>
          <w:sz w:val="28"/>
          <w:szCs w:val="28"/>
        </w:rPr>
      </w:pPr>
      <w:r w:rsidRPr="00D10150">
        <w:rPr>
          <w:rFonts w:hint="eastAsia"/>
          <w:b/>
          <w:szCs w:val="21"/>
        </w:rPr>
        <w:t>——从逻辑回归到深度学习</w:t>
      </w:r>
    </w:p>
    <w:p w:rsidR="004E0924" w:rsidRDefault="004E0924"/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逻辑回归（</w:t>
      </w:r>
      <w:r>
        <w:rPr>
          <w:rFonts w:hint="eastAsia"/>
          <w:sz w:val="18"/>
          <w:szCs w:val="18"/>
        </w:rPr>
        <w:t>Logistic Regression</w:t>
      </w:r>
      <w:r>
        <w:rPr>
          <w:rFonts w:hint="eastAsia"/>
          <w:sz w:val="18"/>
          <w:szCs w:val="18"/>
        </w:rPr>
        <w:t>）</w:t>
      </w:r>
    </w:p>
    <w:p w:rsidR="00D4564F" w:rsidRPr="00D4564F" w:rsidRDefault="00D4564F" w:rsidP="00D4564F">
      <w:pPr>
        <w:ind w:left="840"/>
        <w:rPr>
          <w:i/>
          <w:sz w:val="18"/>
          <w:szCs w:val="18"/>
        </w:rPr>
      </w:pPr>
      <w:r w:rsidRPr="00D4564F">
        <w:rPr>
          <w:rFonts w:hint="eastAsia"/>
          <w:i/>
          <w:sz w:val="18"/>
          <w:szCs w:val="18"/>
        </w:rPr>
        <w:t>（逻辑回归其实就是一个神经元。神经元都具有与逻辑回归相同的“仿射变换</w:t>
      </w:r>
      <w:r w:rsidRPr="00D4564F">
        <w:rPr>
          <w:rFonts w:hint="eastAsia"/>
          <w:i/>
          <w:sz w:val="18"/>
          <w:szCs w:val="18"/>
        </w:rPr>
        <w:t>+</w:t>
      </w:r>
      <w:r w:rsidRPr="00D4564F">
        <w:rPr>
          <w:rFonts w:hint="eastAsia"/>
          <w:i/>
          <w:sz w:val="18"/>
          <w:szCs w:val="18"/>
        </w:rPr>
        <w:t>激活函数”</w:t>
      </w:r>
      <w:r w:rsidRPr="00D4564F">
        <w:rPr>
          <w:rFonts w:hint="eastAsia"/>
          <w:i/>
          <w:sz w:val="18"/>
          <w:szCs w:val="18"/>
        </w:rPr>
        <w:t xml:space="preserve"> </w:t>
      </w:r>
      <w:r w:rsidRPr="00D4564F">
        <w:rPr>
          <w:rFonts w:hint="eastAsia"/>
          <w:i/>
          <w:sz w:val="18"/>
          <w:szCs w:val="18"/>
        </w:rPr>
        <w:t>结构。本章以逻辑回归为例介绍单个神经元的表达能力和局限性。为了阐述本章内容，回归了必要向量几何。）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4E0924" w:rsidRDefault="004E0924">
      <w:pPr>
        <w:ind w:left="84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逻辑回归的训练</w:t>
      </w:r>
    </w:p>
    <w:p w:rsidR="00101DC0" w:rsidRPr="00101DC0" w:rsidRDefault="00D4564F" w:rsidP="00101DC0">
      <w:pPr>
        <w:ind w:left="840"/>
        <w:rPr>
          <w:i/>
          <w:sz w:val="18"/>
          <w:szCs w:val="18"/>
        </w:rPr>
      </w:pPr>
      <w:r w:rsidRPr="00E33898">
        <w:rPr>
          <w:rFonts w:hint="eastAsia"/>
          <w:i/>
          <w:sz w:val="18"/>
          <w:szCs w:val="18"/>
        </w:rPr>
        <w:t>（上章介绍了逻辑回归的结构，但没有介绍逻辑回归的训练。本章以多元微积分开始，介绍多元函数的导、方向导、梯度、</w:t>
      </w:r>
      <w:proofErr w:type="gramStart"/>
      <w:r w:rsidRPr="00E33898">
        <w:rPr>
          <w:rFonts w:hint="eastAsia"/>
          <w:i/>
          <w:sz w:val="18"/>
          <w:szCs w:val="18"/>
        </w:rPr>
        <w:t>赫</w:t>
      </w:r>
      <w:proofErr w:type="gramEnd"/>
      <w:r w:rsidRPr="00E33898">
        <w:rPr>
          <w:rFonts w:hint="eastAsia"/>
          <w:i/>
          <w:sz w:val="18"/>
          <w:szCs w:val="18"/>
        </w:rPr>
        <w:t>森矩阵等概念。并用这些概念阐述函数优化中的局部最优、全局最优、鞍点等概念。之后介绍损失函数，着重介绍分类问题中的交叉熵，从概率分布相似程度和最大似然估计两种角度阐述交叉熵的意义。</w:t>
      </w:r>
      <w:r w:rsidR="000602B8" w:rsidRPr="00E33898">
        <w:rPr>
          <w:rFonts w:hint="eastAsia"/>
          <w:i/>
          <w:sz w:val="18"/>
          <w:szCs w:val="18"/>
        </w:rPr>
        <w:t>最后介绍梯度下降法的原理及其各种变体。</w:t>
      </w:r>
      <w:r w:rsidRPr="00E33898">
        <w:rPr>
          <w:rFonts w:hint="eastAsia"/>
          <w:i/>
          <w:sz w:val="18"/>
          <w:szCs w:val="18"/>
        </w:rPr>
        <w:t>）</w:t>
      </w:r>
    </w:p>
    <w:p w:rsidR="00DC6868" w:rsidRDefault="00C07798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</w:t>
      </w:r>
      <w:r w:rsidR="003E1D1D">
        <w:rPr>
          <w:rFonts w:hint="eastAsia"/>
          <w:sz w:val="18"/>
          <w:szCs w:val="18"/>
        </w:rPr>
        <w:t>评价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4E3A4B" w:rsidRDefault="004E3A4B" w:rsidP="004E3A4B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:rsidR="005634E1" w:rsidRDefault="005634E1" w:rsidP="004E3A4B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最大似然</w:t>
      </w:r>
      <w:bookmarkStart w:id="0" w:name="_GoBack"/>
      <w:bookmarkEnd w:id="0"/>
    </w:p>
    <w:p w:rsidR="00343288" w:rsidRDefault="00E92DB2" w:rsidP="004E3A4B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:rsidR="008E4845" w:rsidRPr="008E4845" w:rsidRDefault="008E4845" w:rsidP="008E4845">
      <w:pPr>
        <w:ind w:left="126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</w:t>
      </w:r>
      <w:r w:rsidR="0084229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微积分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梯度（</w:t>
      </w:r>
      <w:r>
        <w:rPr>
          <w:rFonts w:hint="eastAsia"/>
          <w:sz w:val="18"/>
          <w:szCs w:val="18"/>
        </w:rPr>
        <w:t>Gradient</w:t>
      </w:r>
      <w:r>
        <w:rPr>
          <w:rFonts w:hint="eastAsia"/>
          <w:sz w:val="18"/>
          <w:szCs w:val="18"/>
        </w:rPr>
        <w:t>）与链式法则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赫</w:t>
      </w:r>
      <w:proofErr w:type="gramEnd"/>
      <w:r>
        <w:rPr>
          <w:rFonts w:hint="eastAsia"/>
          <w:sz w:val="18"/>
          <w:szCs w:val="18"/>
        </w:rPr>
        <w:t>森矩阵与</w:t>
      </w:r>
      <w:proofErr w:type="gramStart"/>
      <w:r>
        <w:rPr>
          <w:rFonts w:hint="eastAsia"/>
          <w:sz w:val="18"/>
          <w:szCs w:val="18"/>
        </w:rPr>
        <w:t>二阶泰勒</w:t>
      </w:r>
      <w:proofErr w:type="gramEnd"/>
      <w:r>
        <w:rPr>
          <w:rFonts w:hint="eastAsia"/>
          <w:sz w:val="18"/>
          <w:szCs w:val="18"/>
        </w:rPr>
        <w:t>展开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:rsidR="004E0924" w:rsidRDefault="004E0924">
      <w:pPr>
        <w:ind w:left="42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  <w:r>
        <w:rPr>
          <w:rFonts w:hint="eastAsia"/>
          <w:sz w:val="18"/>
          <w:szCs w:val="18"/>
        </w:rPr>
        <w:t xml:space="preserve"> GD </w:t>
      </w:r>
      <w:r>
        <w:rPr>
          <w:rFonts w:hint="eastAsia"/>
          <w:sz w:val="18"/>
          <w:szCs w:val="18"/>
        </w:rPr>
        <w:t>与随机梯度下降</w:t>
      </w:r>
      <w:r>
        <w:rPr>
          <w:rFonts w:hint="eastAsia"/>
          <w:sz w:val="18"/>
          <w:szCs w:val="18"/>
        </w:rPr>
        <w:t xml:space="preserve"> SGD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正则化（</w:t>
      </w:r>
      <w:proofErr w:type="spellStart"/>
      <w:r>
        <w:rPr>
          <w:rFonts w:hint="eastAsia"/>
          <w:sz w:val="18"/>
          <w:szCs w:val="18"/>
        </w:rPr>
        <w:t>Ragularization</w:t>
      </w:r>
      <w:proofErr w:type="spellEnd"/>
      <w:r>
        <w:rPr>
          <w:rFonts w:hint="eastAsia"/>
          <w:sz w:val="18"/>
          <w:szCs w:val="18"/>
        </w:rPr>
        <w:t>）</w:t>
      </w:r>
    </w:p>
    <w:p w:rsidR="00E33898" w:rsidRPr="00B027A4" w:rsidRDefault="00E33898" w:rsidP="00E33898">
      <w:pPr>
        <w:pStyle w:val="a5"/>
        <w:ind w:left="840" w:firstLineChars="0" w:firstLine="0"/>
        <w:rPr>
          <w:i/>
          <w:sz w:val="18"/>
          <w:szCs w:val="18"/>
        </w:rPr>
      </w:pPr>
      <w:r w:rsidRPr="00B027A4">
        <w:rPr>
          <w:rFonts w:hint="eastAsia"/>
          <w:i/>
          <w:sz w:val="18"/>
          <w:szCs w:val="18"/>
        </w:rPr>
        <w:t>（模型自由度与偏执</w:t>
      </w:r>
      <w:r w:rsidRPr="00B027A4">
        <w:rPr>
          <w:rFonts w:hint="eastAsia"/>
          <w:i/>
          <w:sz w:val="18"/>
          <w:szCs w:val="18"/>
        </w:rPr>
        <w:t>-</w:t>
      </w:r>
      <w:r w:rsidRPr="00B027A4">
        <w:rPr>
          <w:rFonts w:hint="eastAsia"/>
          <w:i/>
          <w:sz w:val="18"/>
          <w:szCs w:val="18"/>
        </w:rPr>
        <w:t>方差平衡，以及正则化是贯穿机器学习学科的重要概念</w:t>
      </w:r>
      <w:r w:rsidR="00F446D9" w:rsidRPr="00B027A4">
        <w:rPr>
          <w:rFonts w:hint="eastAsia"/>
          <w:i/>
          <w:sz w:val="18"/>
          <w:szCs w:val="18"/>
        </w:rPr>
        <w:t>。</w:t>
      </w:r>
      <w:r w:rsidRPr="00B027A4">
        <w:rPr>
          <w:rFonts w:hint="eastAsia"/>
          <w:i/>
          <w:sz w:val="18"/>
          <w:szCs w:val="18"/>
        </w:rPr>
        <w:t>在神经网络和深度学习中</w:t>
      </w:r>
      <w:r w:rsidRPr="00B027A4">
        <w:rPr>
          <w:rFonts w:hint="eastAsia"/>
          <w:i/>
          <w:sz w:val="18"/>
          <w:szCs w:val="18"/>
        </w:rPr>
        <w:t xml:space="preserve"> l1\l2 </w:t>
      </w:r>
      <w:r w:rsidRPr="00B027A4">
        <w:rPr>
          <w:rFonts w:hint="eastAsia"/>
          <w:i/>
          <w:sz w:val="18"/>
          <w:szCs w:val="18"/>
        </w:rPr>
        <w:t>正则</w:t>
      </w:r>
      <w:proofErr w:type="gramStart"/>
      <w:r w:rsidRPr="00B027A4">
        <w:rPr>
          <w:rFonts w:hint="eastAsia"/>
          <w:i/>
          <w:sz w:val="18"/>
          <w:szCs w:val="18"/>
        </w:rPr>
        <w:t>化仍然</w:t>
      </w:r>
      <w:proofErr w:type="gramEnd"/>
      <w:r w:rsidRPr="00B027A4">
        <w:rPr>
          <w:rFonts w:hint="eastAsia"/>
          <w:i/>
          <w:sz w:val="18"/>
          <w:szCs w:val="18"/>
        </w:rPr>
        <w:t>发</w:t>
      </w:r>
      <w:r w:rsidR="00E45557" w:rsidRPr="00B027A4">
        <w:rPr>
          <w:rFonts w:hint="eastAsia"/>
          <w:i/>
          <w:sz w:val="18"/>
          <w:szCs w:val="18"/>
        </w:rPr>
        <w:t>挥重要作用。本章以线性模型为语境介绍这些概念，有助于从原理上进行把握。本章从</w:t>
      </w:r>
      <w:r w:rsidR="00F446D9" w:rsidRPr="00B027A4">
        <w:rPr>
          <w:rFonts w:hint="eastAsia"/>
          <w:i/>
          <w:sz w:val="18"/>
          <w:szCs w:val="18"/>
        </w:rPr>
        <w:t>惩罚小方差</w:t>
      </w:r>
      <w:r w:rsidR="00E45557" w:rsidRPr="00B027A4">
        <w:rPr>
          <w:rFonts w:hint="eastAsia"/>
          <w:i/>
          <w:sz w:val="18"/>
          <w:szCs w:val="18"/>
        </w:rPr>
        <w:t>特征方向和贝叶斯先验两个视角介绍</w:t>
      </w:r>
      <w:r w:rsidR="00E45557" w:rsidRPr="00B027A4">
        <w:rPr>
          <w:rFonts w:hint="eastAsia"/>
          <w:i/>
          <w:sz w:val="18"/>
          <w:szCs w:val="18"/>
        </w:rPr>
        <w:t xml:space="preserve"> l1\l2 </w:t>
      </w:r>
      <w:r w:rsidR="00E45557" w:rsidRPr="00B027A4">
        <w:rPr>
          <w:rFonts w:hint="eastAsia"/>
          <w:i/>
          <w:sz w:val="18"/>
          <w:szCs w:val="18"/>
        </w:rPr>
        <w:t>正则化的原理。</w:t>
      </w:r>
      <w:r w:rsidRPr="00B027A4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模型自由度（</w:t>
      </w:r>
      <w:r>
        <w:rPr>
          <w:rFonts w:hint="eastAsia"/>
          <w:sz w:val="18"/>
          <w:szCs w:val="18"/>
        </w:rPr>
        <w:t>Degree of Freedom</w:t>
      </w:r>
      <w:r>
        <w:rPr>
          <w:rFonts w:hint="eastAsia"/>
          <w:sz w:val="18"/>
          <w:szCs w:val="18"/>
        </w:rPr>
        <w:t>）与过拟合（</w:t>
      </w:r>
      <w:r>
        <w:rPr>
          <w:rFonts w:hint="eastAsia"/>
          <w:sz w:val="18"/>
          <w:szCs w:val="18"/>
        </w:rPr>
        <w:t>Overfitting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线性模型的自由度——矩阵的迹（</w:t>
      </w:r>
      <w:r>
        <w:rPr>
          <w:rFonts w:hint="eastAsia"/>
          <w:sz w:val="18"/>
          <w:szCs w:val="18"/>
        </w:rPr>
        <w:t>Trace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偏置与方差权衡（</w:t>
      </w:r>
      <w:r>
        <w:rPr>
          <w:rFonts w:hint="eastAsia"/>
          <w:sz w:val="18"/>
          <w:szCs w:val="18"/>
        </w:rPr>
        <w:t>Bias-Variance Trade-off</w:t>
      </w:r>
      <w:r>
        <w:rPr>
          <w:rFonts w:hint="eastAsia"/>
          <w:sz w:val="18"/>
          <w:szCs w:val="18"/>
        </w:rPr>
        <w:t>）</w:t>
      </w:r>
    </w:p>
    <w:p w:rsidR="004E0924" w:rsidRDefault="004E0924">
      <w:pPr>
        <w:ind w:left="126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4E0924" w:rsidRPr="00472A50" w:rsidRDefault="004E0924" w:rsidP="00472A50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DF606A" w:rsidRPr="00C83C80" w:rsidRDefault="00DF606A" w:rsidP="00DF606A">
      <w:pPr>
        <w:pStyle w:val="a5"/>
        <w:ind w:left="840" w:firstLineChars="0" w:firstLine="0"/>
        <w:rPr>
          <w:i/>
          <w:sz w:val="18"/>
          <w:szCs w:val="18"/>
        </w:rPr>
      </w:pPr>
      <w:r w:rsidRPr="00C83C80">
        <w:rPr>
          <w:rFonts w:hint="eastAsia"/>
          <w:i/>
          <w:sz w:val="18"/>
          <w:szCs w:val="18"/>
        </w:rPr>
        <w:t>（本章介绍为什么将神经元连接成网络能够获得非线性分类能力</w:t>
      </w:r>
      <w:r w:rsidR="00590EED" w:rsidRPr="00C83C80">
        <w:rPr>
          <w:rFonts w:hint="eastAsia"/>
          <w:i/>
          <w:sz w:val="18"/>
          <w:szCs w:val="18"/>
        </w:rPr>
        <w:t>。介绍深度学习常用的一些激活函数</w:t>
      </w:r>
      <w:r w:rsidR="00085FBA" w:rsidRPr="00C83C80">
        <w:rPr>
          <w:rFonts w:hint="eastAsia"/>
          <w:i/>
          <w:sz w:val="18"/>
          <w:szCs w:val="18"/>
        </w:rPr>
        <w:t>。</w:t>
      </w:r>
      <w:r w:rsidR="00590EED" w:rsidRPr="00C83C80">
        <w:rPr>
          <w:rFonts w:hint="eastAsia"/>
          <w:i/>
          <w:sz w:val="18"/>
          <w:szCs w:val="18"/>
        </w:rPr>
        <w:t>以及网络结构的一些洞见</w:t>
      </w:r>
      <w:r w:rsidR="00E3687E" w:rsidRPr="00C83C80">
        <w:rPr>
          <w:rFonts w:hint="eastAsia"/>
          <w:i/>
          <w:sz w:val="18"/>
          <w:szCs w:val="18"/>
        </w:rPr>
        <w:t>，例如从对输入空间进行旋转变形的角度</w:t>
      </w:r>
      <w:r w:rsidR="005050E2" w:rsidRPr="00C83C80">
        <w:rPr>
          <w:rFonts w:hint="eastAsia"/>
          <w:i/>
          <w:sz w:val="18"/>
          <w:szCs w:val="18"/>
        </w:rPr>
        <w:t>介绍神经网络的能力来源</w:t>
      </w:r>
      <w:r w:rsidR="00590EED" w:rsidRPr="00C83C80">
        <w:rPr>
          <w:rFonts w:hint="eastAsia"/>
          <w:i/>
          <w:sz w:val="18"/>
          <w:szCs w:val="18"/>
        </w:rPr>
        <w:t>。</w:t>
      </w:r>
      <w:r w:rsidRPr="00C83C80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C83C80" w:rsidRPr="00B750CA" w:rsidRDefault="00C83C80" w:rsidP="00C83C80">
      <w:pPr>
        <w:pStyle w:val="a5"/>
        <w:ind w:left="840" w:firstLineChars="0" w:firstLine="0"/>
        <w:rPr>
          <w:i/>
          <w:sz w:val="18"/>
          <w:szCs w:val="18"/>
        </w:rPr>
      </w:pPr>
      <w:r w:rsidRPr="00B750CA">
        <w:rPr>
          <w:rFonts w:hint="eastAsia"/>
          <w:i/>
          <w:sz w:val="18"/>
          <w:szCs w:val="18"/>
        </w:rPr>
        <w:t>（本章首先介绍多对多映射的导——雅克比矩阵，之后介绍多对</w:t>
      </w:r>
      <w:r w:rsidR="00670805" w:rsidRPr="00B750CA">
        <w:rPr>
          <w:rFonts w:hint="eastAsia"/>
          <w:i/>
          <w:sz w:val="18"/>
          <w:szCs w:val="18"/>
        </w:rPr>
        <w:t>多映射的求导链式法则。然后在多层前馈神经网络的框架</w:t>
      </w:r>
      <w:proofErr w:type="gramStart"/>
      <w:r w:rsidR="00670805" w:rsidRPr="00B750CA">
        <w:rPr>
          <w:rFonts w:hint="eastAsia"/>
          <w:i/>
          <w:sz w:val="18"/>
          <w:szCs w:val="18"/>
        </w:rPr>
        <w:t>下介绍</w:t>
      </w:r>
      <w:proofErr w:type="gramEnd"/>
      <w:r w:rsidR="00670805" w:rsidRPr="00B750CA">
        <w:rPr>
          <w:rFonts w:hint="eastAsia"/>
          <w:i/>
          <w:sz w:val="18"/>
          <w:szCs w:val="18"/>
        </w:rPr>
        <w:t>特殊的反</w:t>
      </w:r>
      <w:r w:rsidRPr="00B750CA">
        <w:rPr>
          <w:rFonts w:hint="eastAsia"/>
          <w:i/>
          <w:sz w:val="18"/>
          <w:szCs w:val="18"/>
        </w:rPr>
        <w:t>向传播算法以及实现。）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反向传播（</w:t>
      </w:r>
      <w:r>
        <w:rPr>
          <w:rFonts w:hint="eastAsia"/>
          <w:sz w:val="18"/>
          <w:szCs w:val="18"/>
        </w:rPr>
        <w:t xml:space="preserve">Back </w:t>
      </w:r>
      <w:proofErr w:type="spellStart"/>
      <w:r>
        <w:rPr>
          <w:rFonts w:hint="eastAsia"/>
          <w:sz w:val="18"/>
          <w:szCs w:val="18"/>
        </w:rPr>
        <w:t>Propgation</w:t>
      </w:r>
      <w:proofErr w:type="spellEnd"/>
      <w:r>
        <w:rPr>
          <w:rFonts w:hint="eastAsia"/>
          <w:sz w:val="18"/>
          <w:szCs w:val="18"/>
        </w:rPr>
        <w:t>）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B750CA" w:rsidRPr="00B750CA" w:rsidRDefault="00B750CA" w:rsidP="00B750CA">
      <w:pPr>
        <w:ind w:left="840"/>
        <w:rPr>
          <w:i/>
          <w:sz w:val="18"/>
          <w:szCs w:val="18"/>
        </w:rPr>
      </w:pPr>
      <w:r w:rsidRPr="00B750CA">
        <w:rPr>
          <w:rFonts w:hint="eastAsia"/>
          <w:i/>
          <w:sz w:val="18"/>
          <w:szCs w:val="18"/>
        </w:rPr>
        <w:t>（本章介绍概率图模型以及概率图上的自动求导，这可视为通用反向传播。理解了通用反向传播，就理解了任何深度网络结构的训练方法。）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计算图模型（</w:t>
      </w:r>
      <w:r>
        <w:rPr>
          <w:rFonts w:hint="eastAsia"/>
          <w:sz w:val="18"/>
          <w:szCs w:val="18"/>
        </w:rPr>
        <w:t>Compute Graph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计算图的自动求导（</w:t>
      </w:r>
      <w:r>
        <w:rPr>
          <w:rFonts w:hint="eastAsia"/>
          <w:sz w:val="18"/>
          <w:szCs w:val="18"/>
        </w:rPr>
        <w:t xml:space="preserve">Auto </w:t>
      </w:r>
      <w:proofErr w:type="spellStart"/>
      <w:r>
        <w:rPr>
          <w:rFonts w:hint="eastAsia"/>
          <w:sz w:val="18"/>
          <w:szCs w:val="18"/>
        </w:rPr>
        <w:t>Differentation</w:t>
      </w:r>
      <w:proofErr w:type="spellEnd"/>
      <w:r>
        <w:rPr>
          <w:rFonts w:hint="eastAsia"/>
          <w:sz w:val="18"/>
          <w:szCs w:val="18"/>
        </w:rPr>
        <w:t>）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4E0924" w:rsidRDefault="004E0924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4E0924" w:rsidRDefault="004E0924">
      <w:pPr>
        <w:rPr>
          <w:b/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B750CA" w:rsidRPr="007D071E" w:rsidRDefault="00B750CA" w:rsidP="00B750CA">
      <w:pPr>
        <w:pStyle w:val="a5"/>
        <w:ind w:left="840" w:firstLineChars="0" w:firstLine="0"/>
        <w:rPr>
          <w:i/>
          <w:sz w:val="18"/>
          <w:szCs w:val="18"/>
        </w:rPr>
      </w:pPr>
      <w:r w:rsidRPr="007D071E">
        <w:rPr>
          <w:rFonts w:hint="eastAsia"/>
          <w:i/>
          <w:sz w:val="18"/>
          <w:szCs w:val="18"/>
        </w:rPr>
        <w:t>（本章介绍非全连接深度网络结构</w:t>
      </w:r>
      <w:r w:rsidR="000E7D2E" w:rsidRPr="007D071E">
        <w:rPr>
          <w:rFonts w:hint="eastAsia"/>
          <w:i/>
          <w:sz w:val="18"/>
          <w:szCs w:val="18"/>
        </w:rPr>
        <w:t>，以及属于它们的特有</w:t>
      </w:r>
      <w:r w:rsidR="007D071E" w:rsidRPr="007D071E">
        <w:rPr>
          <w:rFonts w:hint="eastAsia"/>
          <w:i/>
          <w:sz w:val="18"/>
          <w:szCs w:val="18"/>
        </w:rPr>
        <w:t>的</w:t>
      </w:r>
      <w:r w:rsidR="000E7D2E" w:rsidRPr="007D071E">
        <w:rPr>
          <w:rFonts w:hint="eastAsia"/>
          <w:i/>
          <w:sz w:val="18"/>
          <w:szCs w:val="18"/>
        </w:rPr>
        <w:t>正则化方法。</w:t>
      </w:r>
      <w:r w:rsidRPr="007D071E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4E0924" w:rsidRDefault="004E0924">
      <w:pPr>
        <w:pStyle w:val="a5"/>
        <w:ind w:left="84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卷积神经网络（</w:t>
      </w:r>
      <w:r>
        <w:rPr>
          <w:rFonts w:hint="eastAsia"/>
          <w:sz w:val="18"/>
          <w:szCs w:val="18"/>
        </w:rPr>
        <w:t>CNN</w:t>
      </w:r>
      <w:r>
        <w:rPr>
          <w:rFonts w:hint="eastAsia"/>
          <w:sz w:val="18"/>
          <w:szCs w:val="18"/>
        </w:rPr>
        <w:t>）</w:t>
      </w:r>
    </w:p>
    <w:p w:rsidR="00A16734" w:rsidRPr="00D85762" w:rsidRDefault="00A16734" w:rsidP="00A16734">
      <w:pPr>
        <w:ind w:left="840"/>
        <w:rPr>
          <w:i/>
          <w:sz w:val="18"/>
          <w:szCs w:val="18"/>
        </w:rPr>
      </w:pPr>
      <w:r w:rsidRPr="00D85762">
        <w:rPr>
          <w:rFonts w:hint="eastAsia"/>
          <w:i/>
          <w:sz w:val="18"/>
          <w:szCs w:val="18"/>
        </w:rPr>
        <w:t>（本章以卷积神经网络为例介绍深度神经网络。介绍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的结构、含义、来源。特别是本书独有的将深度卷积网等同于元胞自动机，从混沌动力学角度初探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能力来源的讨论。最后介绍一些经典的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结构。）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4E0924" w:rsidRDefault="004E0924">
      <w:pPr>
        <w:pStyle w:val="a5"/>
        <w:ind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4E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51C" w:rsidRDefault="008E651C" w:rsidP="00101DC0">
      <w:r>
        <w:separator/>
      </w:r>
    </w:p>
  </w:endnote>
  <w:endnote w:type="continuationSeparator" w:id="0">
    <w:p w:rsidR="008E651C" w:rsidRDefault="008E651C" w:rsidP="0010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51C" w:rsidRDefault="008E651C" w:rsidP="00101DC0">
      <w:r>
        <w:separator/>
      </w:r>
    </w:p>
  </w:footnote>
  <w:footnote w:type="continuationSeparator" w:id="0">
    <w:p w:rsidR="008E651C" w:rsidRDefault="008E651C" w:rsidP="0010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F1363E"/>
    <w:multiLevelType w:val="hybridMultilevel"/>
    <w:tmpl w:val="42C4DB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8268B"/>
    <w:rsid w:val="0008385E"/>
    <w:rsid w:val="00085FBA"/>
    <w:rsid w:val="00095682"/>
    <w:rsid w:val="000E7D2E"/>
    <w:rsid w:val="00101DC0"/>
    <w:rsid w:val="001067EF"/>
    <w:rsid w:val="00113B0D"/>
    <w:rsid w:val="00120271"/>
    <w:rsid w:val="00142A40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43288"/>
    <w:rsid w:val="0035006A"/>
    <w:rsid w:val="00364087"/>
    <w:rsid w:val="00364C37"/>
    <w:rsid w:val="00373156"/>
    <w:rsid w:val="003B14B2"/>
    <w:rsid w:val="003E1D1D"/>
    <w:rsid w:val="00424A9E"/>
    <w:rsid w:val="00461984"/>
    <w:rsid w:val="00472A50"/>
    <w:rsid w:val="004911BC"/>
    <w:rsid w:val="004E0924"/>
    <w:rsid w:val="004E3A4B"/>
    <w:rsid w:val="004E4F0B"/>
    <w:rsid w:val="004F58CD"/>
    <w:rsid w:val="005050E2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805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D071E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D02614"/>
    <w:rsid w:val="00D10150"/>
    <w:rsid w:val="00D3497B"/>
    <w:rsid w:val="00D4564F"/>
    <w:rsid w:val="00D57805"/>
    <w:rsid w:val="00D85762"/>
    <w:rsid w:val="00DC6868"/>
    <w:rsid w:val="00DF606A"/>
    <w:rsid w:val="00E24FE9"/>
    <w:rsid w:val="00E31FC1"/>
    <w:rsid w:val="00E33898"/>
    <w:rsid w:val="00E3461F"/>
    <w:rsid w:val="00E3687E"/>
    <w:rsid w:val="00E3750E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380E1556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D5D4A-2C5C-405D-9F9C-4EC01383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706</Words>
  <Characters>961</Characters>
  <Application>Microsoft Office Word</Application>
  <DocSecurity>0</DocSecurity>
  <Lines>53</Lines>
  <Paragraphs>25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232</cp:revision>
  <dcterms:created xsi:type="dcterms:W3CDTF">2018-07-17T07:46:00Z</dcterms:created>
  <dcterms:modified xsi:type="dcterms:W3CDTF">2018-08-01T11:08:00Z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