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604" w:rsidRDefault="00A42556">
      <w:pPr>
        <w:widowControl w:val="0"/>
        <w:autoSpaceDE w:val="0"/>
        <w:autoSpaceDN w:val="0"/>
        <w:snapToGrid/>
        <w:spacing w:after="0"/>
        <w:rPr>
          <w:rFonts w:ascii="宋体" w:eastAsia="宋体" w:hAnsi="Calibri" w:cs="宋体"/>
          <w:sz w:val="30"/>
          <w:szCs w:val="30"/>
        </w:rPr>
      </w:pPr>
      <w:r>
        <w:rPr>
          <w:rFonts w:ascii="宋体" w:eastAsia="宋体" w:hAnsi="Calibri" w:cs="宋体"/>
          <w:sz w:val="24"/>
          <w:szCs w:val="24"/>
        </w:rPr>
        <w:t xml:space="preserve">                        </w:t>
      </w:r>
      <w:r>
        <w:rPr>
          <w:rFonts w:ascii="宋体" w:eastAsia="宋体" w:hAnsi="Calibri" w:cs="宋体"/>
          <w:sz w:val="30"/>
          <w:szCs w:val="30"/>
        </w:rPr>
        <w:t xml:space="preserve"> </w:t>
      </w:r>
      <w:r>
        <w:rPr>
          <w:rFonts w:ascii="宋体" w:eastAsia="宋体" w:hAnsi="Calibri" w:cs="宋体" w:hint="eastAsia"/>
          <w:sz w:val="30"/>
          <w:szCs w:val="30"/>
        </w:rPr>
        <w:t>前言</w:t>
      </w:r>
    </w:p>
    <w:p w:rsidR="00EA1604" w:rsidRDefault="00A42556">
      <w:pPr>
        <w:pStyle w:val="p0"/>
        <w:wordWrap w:val="0"/>
        <w:autoSpaceDE w:val="0"/>
        <w:autoSpaceDN w:val="0"/>
        <w:adjustRightInd w:val="0"/>
        <w:jc w:val="left"/>
        <w:rPr>
          <w:rFonts w:ascii="Tahoma" w:eastAsia="微软雅黑" w:hAnsi="Tahoma" w:cs="Times New Roman"/>
          <w:sz w:val="22"/>
          <w:szCs w:val="22"/>
        </w:rPr>
      </w:pPr>
      <w:r>
        <w:t xml:space="preserve">     </w:t>
      </w:r>
    </w:p>
    <w:p w:rsidR="00EA1604" w:rsidRDefault="00A42556">
      <w:pPr>
        <w:widowControl w:val="0"/>
        <w:autoSpaceDE w:val="0"/>
        <w:autoSpaceDN w:val="0"/>
        <w:snapToGrid/>
        <w:spacing w:after="0"/>
        <w:ind w:firstLineChars="200" w:firstLine="440"/>
      </w:pPr>
      <w:r>
        <w:t xml:space="preserve"> </w:t>
      </w:r>
      <w:r>
        <w:rPr>
          <w:rFonts w:hint="eastAsia"/>
        </w:rPr>
        <w:t>癌性腹水是多种恶性肿瘤的中晚期严重并发症之一，最常见于消化系统肿瘤，其次是妇科肿瘤如卵巢癌和淋巴瘤。其发生率依次为卵巢癌、子宫内膜癌、肝癌、结肠癌、胃癌、胰腺癌。其中，卵巢癌和淋巴瘤患者的预后比胃肠道肿瘤患者较好，消化道肿瘤以肝癌和胃癌最为常见，治疗效果以胃肠道来源的癌性腹水最差，生存期仅</w:t>
      </w:r>
      <w:r>
        <w:t>12</w:t>
      </w:r>
      <w:r>
        <w:rPr>
          <w:rFonts w:hint="eastAsia"/>
        </w:rPr>
        <w:t>～</w:t>
      </w:r>
      <w:r>
        <w:t xml:space="preserve">20 </w:t>
      </w:r>
      <w:r>
        <w:rPr>
          <w:rFonts w:hint="eastAsia"/>
        </w:rPr>
        <w:t>周。中晚期恶性肿瘤癌性腹水严重影响患者生活质量，对大多数患者而言，缓解患者痛苦，提高其生活质量，是治疗的主要目标。西医治疗主要低盐饮食、利尿、腹腔穿刺放液、腹腔静脉分流术、腹腔注入生物反应调节剂、腹腔化疗、</w:t>
      </w:r>
      <w:proofErr w:type="gramStart"/>
      <w:r>
        <w:rPr>
          <w:rFonts w:hint="eastAsia"/>
        </w:rPr>
        <w:t>腹腔热灌化疗</w:t>
      </w:r>
      <w:proofErr w:type="gramEnd"/>
      <w:r>
        <w:rPr>
          <w:rFonts w:hint="eastAsia"/>
        </w:rPr>
        <w:t>、热疗及各种方法联用。目前癌性腹水的临床治疗中，中药占据位置越来越重要，大多数以补气行滞、健脾益肾、温阳利水、利水消肿、活血利水、行气消肿为法。中医药治疗主要是口服中药、中药提取物腹腔灌注、中药外敷以及针灸治疗等。中西医结合治疗主要是中药口服配合腹腔灌化疗、中药口服配合静脉化疗、中药口服配合腹腔注入生物反应调节剂、中药口服配合腹腔热灌注、中药提取物联合</w:t>
      </w:r>
      <w:proofErr w:type="gramStart"/>
      <w:r>
        <w:rPr>
          <w:rFonts w:hint="eastAsia"/>
        </w:rPr>
        <w:t>腹腔热灌化疗</w:t>
      </w:r>
      <w:proofErr w:type="gramEnd"/>
      <w:r>
        <w:rPr>
          <w:rFonts w:hint="eastAsia"/>
        </w:rPr>
        <w:t>等等。由于癌性腹水发病机制较为复杂，且多数患者基础疾病较多，全身状况差，所以整体治疗效果不佳。</w:t>
      </w:r>
    </w:p>
    <w:p w:rsidR="00EA1604" w:rsidRDefault="00A42556">
      <w:pPr>
        <w:widowControl w:val="0"/>
        <w:autoSpaceDE w:val="0"/>
        <w:autoSpaceDN w:val="0"/>
        <w:snapToGrid/>
        <w:spacing w:after="0"/>
        <w:ind w:firstLineChars="150" w:firstLine="330"/>
      </w:pPr>
      <w:r>
        <w:rPr>
          <w:rFonts w:hint="eastAsia"/>
        </w:rPr>
        <w:t>虽然中医对癌性腹水也有一定程度的认识，但是在治疗上往往主要是以利水为主，却忽视了健脾、化</w:t>
      </w:r>
      <w:proofErr w:type="gramStart"/>
      <w:r>
        <w:rPr>
          <w:rFonts w:hint="eastAsia"/>
        </w:rPr>
        <w:t>瘀</w:t>
      </w:r>
      <w:proofErr w:type="gramEnd"/>
      <w:r>
        <w:rPr>
          <w:rFonts w:hint="eastAsia"/>
        </w:rPr>
        <w:t>的关键作用。所以，本研究通过前瞻性、随机、对照的临床研究，从腹水控制、症状改善</w:t>
      </w:r>
      <w:r>
        <w:t xml:space="preserve"> </w:t>
      </w:r>
      <w:r>
        <w:rPr>
          <w:rFonts w:hint="eastAsia"/>
        </w:rPr>
        <w:t>、副作用等方面进行观察，客观评价健脾化</w:t>
      </w:r>
      <w:proofErr w:type="gramStart"/>
      <w:r>
        <w:rPr>
          <w:rFonts w:hint="eastAsia"/>
        </w:rPr>
        <w:t>瘀</w:t>
      </w:r>
      <w:proofErr w:type="gramEnd"/>
      <w:r>
        <w:rPr>
          <w:rFonts w:hint="eastAsia"/>
        </w:rPr>
        <w:t>利水法治疗癌性腹水的可行性、有效性及安全性，为今后运用健脾化</w:t>
      </w:r>
      <w:proofErr w:type="gramStart"/>
      <w:r>
        <w:rPr>
          <w:rFonts w:hint="eastAsia"/>
        </w:rPr>
        <w:t>瘀</w:t>
      </w:r>
      <w:proofErr w:type="gramEnd"/>
      <w:r>
        <w:rPr>
          <w:rFonts w:hint="eastAsia"/>
        </w:rPr>
        <w:t>利水法治疗癌性腹水及科研提供参考。</w:t>
      </w:r>
    </w:p>
    <w:p w:rsidR="00EA1604" w:rsidRDefault="00EA1604">
      <w:pPr>
        <w:widowControl w:val="0"/>
        <w:autoSpaceDE w:val="0"/>
        <w:autoSpaceDN w:val="0"/>
        <w:snapToGrid/>
        <w:spacing w:after="0"/>
        <w:ind w:firstLineChars="150" w:firstLine="330"/>
      </w:pPr>
    </w:p>
    <w:p w:rsidR="00EA1604" w:rsidRDefault="00EA1604">
      <w:pPr>
        <w:widowControl w:val="0"/>
        <w:autoSpaceDE w:val="0"/>
        <w:autoSpaceDN w:val="0"/>
        <w:snapToGrid/>
        <w:spacing w:after="0"/>
        <w:rPr>
          <w:rFonts w:ascii="宋体" w:hAnsi="宋体" w:cs="宋体"/>
          <w:sz w:val="28"/>
          <w:szCs w:val="28"/>
        </w:rPr>
      </w:pPr>
    </w:p>
    <w:p w:rsidR="00EA1604" w:rsidRDefault="00A42556">
      <w:pPr>
        <w:widowControl w:val="0"/>
        <w:autoSpaceDE w:val="0"/>
        <w:autoSpaceDN w:val="0"/>
        <w:snapToGrid/>
        <w:spacing w:after="0"/>
        <w:rPr>
          <w:rFonts w:ascii="黑体" w:eastAsia="黑体" w:hAnsi="Calibri" w:cs="黑体"/>
          <w:sz w:val="30"/>
          <w:szCs w:val="30"/>
        </w:rPr>
      </w:pPr>
      <w:r>
        <w:rPr>
          <w:rFonts w:ascii="黑体" w:eastAsia="黑体" w:hAnsi="Calibri" w:cs="黑体" w:hint="eastAsia"/>
          <w:sz w:val="30"/>
          <w:szCs w:val="30"/>
        </w:rPr>
        <w:t>临床研究</w:t>
      </w:r>
    </w:p>
    <w:p w:rsidR="00EA1604" w:rsidRDefault="00A42556">
      <w:pPr>
        <w:widowControl w:val="0"/>
        <w:autoSpaceDE w:val="0"/>
        <w:autoSpaceDN w:val="0"/>
        <w:snapToGrid/>
        <w:spacing w:after="0"/>
        <w:rPr>
          <w:rFonts w:ascii="黑体" w:eastAsia="黑体" w:hAnsi="Calibri" w:cs="黑体"/>
          <w:sz w:val="24"/>
          <w:szCs w:val="24"/>
        </w:rPr>
      </w:pPr>
      <w:r>
        <w:rPr>
          <w:rFonts w:ascii="黑体" w:eastAsia="黑体" w:hAnsi="Calibri" w:cs="黑体" w:hint="eastAsia"/>
          <w:sz w:val="24"/>
          <w:szCs w:val="24"/>
        </w:rPr>
        <w:t>一、病例选择</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（一）西医诊断标准</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西医诊断标准参照全国腹水学术研讨会制定的</w:t>
      </w:r>
      <w:proofErr w:type="gramStart"/>
      <w:r>
        <w:rPr>
          <w:rFonts w:ascii="宋体" w:eastAsia="宋体" w:hAnsi="Calibri" w:cs="宋体" w:hint="eastAsia"/>
          <w:sz w:val="24"/>
          <w:szCs w:val="24"/>
        </w:rPr>
        <w:t>《</w:t>
      </w:r>
      <w:proofErr w:type="gramEnd"/>
      <w:r>
        <w:rPr>
          <w:rFonts w:ascii="宋体" w:eastAsia="宋体" w:hAnsi="Calibri" w:cs="宋体" w:hint="eastAsia"/>
          <w:sz w:val="24"/>
          <w:szCs w:val="24"/>
        </w:rPr>
        <w:t>良恶性腹水鉴别诊断的参考意</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见</w:t>
      </w:r>
      <w:proofErr w:type="gramStart"/>
      <w:r>
        <w:rPr>
          <w:rFonts w:ascii="宋体" w:eastAsia="宋体" w:hAnsi="Calibri" w:cs="宋体" w:hint="eastAsia"/>
          <w:sz w:val="24"/>
          <w:szCs w:val="24"/>
        </w:rPr>
        <w:t>》</w:t>
      </w:r>
      <w:proofErr w:type="gramEnd"/>
      <w:r>
        <w:rPr>
          <w:rFonts w:ascii="宋体" w:eastAsia="宋体" w:hAnsi="Calibri" w:cs="宋体" w:hint="eastAsia"/>
          <w:sz w:val="24"/>
          <w:szCs w:val="24"/>
        </w:rPr>
        <w:t>，癌性腹水的诊断有以下几点：</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a</w:t>
      </w:r>
      <w:r>
        <w:rPr>
          <w:rFonts w:ascii="宋体" w:eastAsia="宋体" w:hAnsi="Calibri" w:cs="宋体" w:hint="eastAsia"/>
          <w:sz w:val="24"/>
          <w:szCs w:val="24"/>
        </w:rPr>
        <w:t>．已确诊的恶性肿瘤病人出现腹水，腹水中癌细胞阳性。</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b</w:t>
      </w:r>
      <w:r>
        <w:rPr>
          <w:rFonts w:ascii="宋体" w:eastAsia="宋体" w:hAnsi="Calibri" w:cs="宋体" w:hint="eastAsia"/>
          <w:sz w:val="24"/>
          <w:szCs w:val="24"/>
        </w:rPr>
        <w:t>．已确诊的恶性肿瘤病人出现腹水，细胞学阴性，排除心、肝、肾脏等疾病引</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起的良性腹水。</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c</w:t>
      </w:r>
      <w:r>
        <w:rPr>
          <w:rFonts w:ascii="宋体" w:eastAsia="宋体" w:hAnsi="Calibri" w:cs="宋体" w:hint="eastAsia"/>
          <w:sz w:val="24"/>
          <w:szCs w:val="24"/>
        </w:rPr>
        <w:t>．腹水病人，腹水中</w:t>
      </w:r>
      <w:r>
        <w:rPr>
          <w:rFonts w:ascii="TimesNewRomanPSMT" w:eastAsia="黑体" w:hAnsi="TimesNewRomanPSMT" w:cs="TimesNewRomanPSMT"/>
          <w:sz w:val="24"/>
          <w:szCs w:val="24"/>
        </w:rPr>
        <w:t>AFP</w:t>
      </w:r>
      <w:r>
        <w:rPr>
          <w:rFonts w:ascii="宋体" w:eastAsia="宋体" w:hAnsi="Calibri" w:cs="宋体" w:hint="eastAsia"/>
          <w:sz w:val="24"/>
          <w:szCs w:val="24"/>
        </w:rPr>
        <w:t>（甲胎蛋白）、</w:t>
      </w:r>
      <w:r>
        <w:rPr>
          <w:rFonts w:ascii="TimesNewRomanPSMT" w:eastAsia="黑体" w:hAnsi="TimesNewRomanPSMT" w:cs="TimesNewRomanPSMT"/>
          <w:sz w:val="24"/>
          <w:szCs w:val="24"/>
        </w:rPr>
        <w:t>CEA</w:t>
      </w:r>
      <w:r>
        <w:rPr>
          <w:rFonts w:ascii="宋体" w:eastAsia="宋体" w:hAnsi="Calibri" w:cs="宋体" w:hint="eastAsia"/>
          <w:sz w:val="24"/>
          <w:szCs w:val="24"/>
        </w:rPr>
        <w:t>（癌胚抗原）、</w:t>
      </w:r>
      <w:r>
        <w:rPr>
          <w:rFonts w:ascii="TimesNewRomanPSMT" w:eastAsia="黑体" w:hAnsi="TimesNewRomanPSMT" w:cs="TimesNewRomanPSMT"/>
          <w:sz w:val="24"/>
          <w:szCs w:val="24"/>
        </w:rPr>
        <w:t>CA125</w:t>
      </w:r>
      <w:r>
        <w:rPr>
          <w:rFonts w:ascii="宋体" w:eastAsia="宋体" w:hAnsi="Calibri" w:cs="宋体" w:hint="eastAsia"/>
          <w:sz w:val="24"/>
          <w:szCs w:val="24"/>
        </w:rPr>
        <w:t>（卵巢癌</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相关抗原）、</w:t>
      </w:r>
      <w:r>
        <w:rPr>
          <w:rFonts w:ascii="TimesNewRomanPSMT" w:eastAsia="黑体" w:hAnsi="TimesNewRomanPSMT" w:cs="TimesNewRomanPSMT"/>
          <w:sz w:val="24"/>
          <w:szCs w:val="24"/>
        </w:rPr>
        <w:t>LDH</w:t>
      </w:r>
      <w:r>
        <w:rPr>
          <w:rFonts w:ascii="宋体" w:eastAsia="宋体" w:hAnsi="Calibri" w:cs="宋体" w:hint="eastAsia"/>
          <w:sz w:val="24"/>
          <w:szCs w:val="24"/>
        </w:rPr>
        <w:t>（乳酸脱氢酶）、</w:t>
      </w:r>
      <w:r>
        <w:rPr>
          <w:rFonts w:ascii="TimesNewRomanPSMT" w:eastAsia="黑体" w:hAnsi="TimesNewRomanPSMT" w:cs="TimesNewRomanPSMT"/>
          <w:sz w:val="24"/>
          <w:szCs w:val="24"/>
        </w:rPr>
        <w:t>Ft</w:t>
      </w:r>
      <w:r>
        <w:rPr>
          <w:rFonts w:ascii="宋体" w:eastAsia="宋体" w:hAnsi="Calibri" w:cs="宋体" w:hint="eastAsia"/>
          <w:sz w:val="24"/>
          <w:szCs w:val="24"/>
        </w:rPr>
        <w:t>（铁蛋白）、</w:t>
      </w:r>
      <w:proofErr w:type="spellStart"/>
      <w:r>
        <w:rPr>
          <w:rFonts w:ascii="TimesNewRomanPSMT" w:eastAsia="黑体" w:hAnsi="TimesNewRomanPSMT" w:cs="TimesNewRomanPSMT"/>
          <w:sz w:val="24"/>
          <w:szCs w:val="24"/>
        </w:rPr>
        <w:t>Fn</w:t>
      </w:r>
      <w:proofErr w:type="spellEnd"/>
      <w:r>
        <w:rPr>
          <w:rFonts w:ascii="宋体" w:eastAsia="宋体" w:hAnsi="Calibri" w:cs="宋体" w:hint="eastAsia"/>
          <w:sz w:val="24"/>
          <w:szCs w:val="24"/>
        </w:rPr>
        <w:t>（纤维连接素）、</w:t>
      </w:r>
      <w:proofErr w:type="spellStart"/>
      <w:r>
        <w:rPr>
          <w:rFonts w:ascii="TimesNewRomanPSMT" w:eastAsia="黑体" w:hAnsi="TimesNewRomanPSMT" w:cs="TimesNewRomanPSMT"/>
          <w:sz w:val="24"/>
          <w:szCs w:val="24"/>
        </w:rPr>
        <w:t>Ch</w:t>
      </w:r>
      <w:proofErr w:type="spellEnd"/>
      <w:r>
        <w:rPr>
          <w:rFonts w:ascii="宋体" w:eastAsia="宋体" w:hAnsi="Calibri" w:cs="宋体" w:hint="eastAsia"/>
          <w:sz w:val="24"/>
          <w:szCs w:val="24"/>
        </w:rPr>
        <w:t>（胆固醇）等增高，有助于癌性腹水的诊断。</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符合（</w:t>
      </w:r>
      <w:r>
        <w:rPr>
          <w:rFonts w:ascii="TimesNewRomanPSMT" w:eastAsia="黑体" w:hAnsi="TimesNewRomanPSMT" w:cs="TimesNewRomanPSMT"/>
          <w:sz w:val="24"/>
          <w:szCs w:val="24"/>
        </w:rPr>
        <w:t>a</w:t>
      </w:r>
      <w:r>
        <w:rPr>
          <w:rFonts w:ascii="宋体" w:eastAsia="宋体" w:hAnsi="Calibri" w:cs="宋体" w:hint="eastAsia"/>
          <w:sz w:val="24"/>
          <w:szCs w:val="24"/>
        </w:rPr>
        <w:t>）＋（</w:t>
      </w:r>
      <w:r>
        <w:rPr>
          <w:rFonts w:ascii="TimesNewRomanPSMT" w:eastAsia="黑体" w:hAnsi="TimesNewRomanPSMT" w:cs="TimesNewRomanPSMT"/>
          <w:sz w:val="24"/>
          <w:szCs w:val="24"/>
        </w:rPr>
        <w:t>b</w:t>
      </w:r>
      <w:r>
        <w:rPr>
          <w:rFonts w:ascii="宋体" w:eastAsia="宋体" w:hAnsi="Calibri" w:cs="宋体" w:hint="eastAsia"/>
          <w:sz w:val="24"/>
          <w:szCs w:val="24"/>
        </w:rPr>
        <w:t>）＋（</w:t>
      </w:r>
      <w:r>
        <w:rPr>
          <w:rFonts w:ascii="TimesNewRomanPSMT" w:eastAsia="黑体" w:hAnsi="TimesNewRomanPSMT" w:cs="TimesNewRomanPSMT"/>
          <w:sz w:val="24"/>
          <w:szCs w:val="24"/>
        </w:rPr>
        <w:t>c</w:t>
      </w:r>
      <w:r>
        <w:rPr>
          <w:rFonts w:ascii="宋体" w:eastAsia="宋体" w:hAnsi="Calibri" w:cs="宋体" w:hint="eastAsia"/>
          <w:sz w:val="24"/>
          <w:szCs w:val="24"/>
        </w:rPr>
        <w:t>）或（</w:t>
      </w:r>
      <w:r>
        <w:rPr>
          <w:rFonts w:ascii="TimesNewRomanPSMT" w:eastAsia="黑体" w:hAnsi="TimesNewRomanPSMT" w:cs="TimesNewRomanPSMT"/>
          <w:sz w:val="24"/>
          <w:szCs w:val="24"/>
        </w:rPr>
        <w:t>a</w:t>
      </w:r>
      <w:r>
        <w:rPr>
          <w:rFonts w:ascii="宋体" w:eastAsia="宋体" w:hAnsi="Calibri" w:cs="宋体" w:hint="eastAsia"/>
          <w:sz w:val="24"/>
          <w:szCs w:val="24"/>
        </w:rPr>
        <w:t>）＋（</w:t>
      </w:r>
      <w:r>
        <w:rPr>
          <w:rFonts w:ascii="TimesNewRomanPSMT" w:eastAsia="黑体" w:hAnsi="TimesNewRomanPSMT" w:cs="TimesNewRomanPSMT"/>
          <w:sz w:val="24"/>
          <w:szCs w:val="24"/>
        </w:rPr>
        <w:t>c</w:t>
      </w:r>
      <w:r>
        <w:rPr>
          <w:rFonts w:ascii="宋体" w:eastAsia="宋体" w:hAnsi="Calibri" w:cs="宋体" w:hint="eastAsia"/>
          <w:sz w:val="24"/>
          <w:szCs w:val="24"/>
        </w:rPr>
        <w:t>）或（</w:t>
      </w:r>
      <w:r>
        <w:rPr>
          <w:rFonts w:ascii="TimesNewRomanPSMT" w:eastAsia="黑体" w:hAnsi="TimesNewRomanPSMT" w:cs="TimesNewRomanPSMT"/>
          <w:sz w:val="24"/>
          <w:szCs w:val="24"/>
        </w:rPr>
        <w:t>b</w:t>
      </w:r>
      <w:r>
        <w:rPr>
          <w:rFonts w:ascii="宋体" w:eastAsia="宋体" w:hAnsi="Calibri" w:cs="宋体" w:hint="eastAsia"/>
          <w:sz w:val="24"/>
          <w:szCs w:val="24"/>
        </w:rPr>
        <w:t>）＋（</w:t>
      </w:r>
      <w:r>
        <w:rPr>
          <w:rFonts w:ascii="TimesNewRomanPSMT" w:eastAsia="黑体" w:hAnsi="TimesNewRomanPSMT" w:cs="TimesNewRomanPSMT"/>
          <w:sz w:val="24"/>
          <w:szCs w:val="24"/>
        </w:rPr>
        <w:t>c</w:t>
      </w:r>
      <w:r>
        <w:rPr>
          <w:rFonts w:ascii="宋体" w:eastAsia="宋体" w:hAnsi="Calibri" w:cs="宋体" w:hint="eastAsia"/>
          <w:sz w:val="24"/>
          <w:szCs w:val="24"/>
        </w:rPr>
        <w:t>）者，均可诊断。</w:t>
      </w:r>
    </w:p>
    <w:p w:rsidR="00EA1604" w:rsidRDefault="00A42556">
      <w:pPr>
        <w:numPr>
          <w:ilvl w:val="0"/>
          <w:numId w:val="1"/>
        </w:numPr>
        <w:spacing w:line="220" w:lineRule="atLeast"/>
        <w:outlineLvl w:val="0"/>
        <w:rPr>
          <w:rFonts w:ascii="宋体" w:eastAsia="宋体" w:hAnsi="Calibri" w:cs="宋体"/>
          <w:sz w:val="24"/>
          <w:szCs w:val="24"/>
        </w:rPr>
      </w:pPr>
      <w:r>
        <w:rPr>
          <w:rFonts w:ascii="宋体" w:eastAsia="宋体" w:hAnsi="Calibri" w:cs="宋体" w:hint="eastAsia"/>
          <w:sz w:val="24"/>
          <w:szCs w:val="24"/>
        </w:rPr>
        <w:t>中医症状分级量化标准</w:t>
      </w:r>
    </w:p>
    <w:p w:rsidR="00EA1604" w:rsidRDefault="00EA1604">
      <w:pPr>
        <w:spacing w:line="220" w:lineRule="atLeast"/>
        <w:outlineLvl w:val="0"/>
        <w:rPr>
          <w:rFonts w:ascii="宋体" w:eastAsia="宋体" w:hAnsi="Calibri" w:cs="宋体"/>
          <w:sz w:val="24"/>
          <w:szCs w:val="24"/>
        </w:rPr>
      </w:pPr>
    </w:p>
    <w:p w:rsidR="00EA1604" w:rsidRDefault="00EA1604">
      <w:pPr>
        <w:spacing w:line="220" w:lineRule="atLeast"/>
        <w:outlineLvl w:val="0"/>
        <w:rPr>
          <w:rFonts w:ascii="宋体" w:eastAsia="宋体" w:hAnsi="Calibri" w:cs="宋体"/>
          <w:sz w:val="24"/>
          <w:szCs w:val="24"/>
        </w:rPr>
      </w:pPr>
    </w:p>
    <w:p w:rsidR="00EA1604" w:rsidRDefault="00EA1604">
      <w:pPr>
        <w:spacing w:line="220" w:lineRule="atLeast"/>
        <w:outlineLvl w:val="0"/>
        <w:rPr>
          <w:rFonts w:ascii="宋体" w:eastAsia="宋体" w:hAnsi="Calibri" w:cs="宋体"/>
          <w:sz w:val="24"/>
          <w:szCs w:val="24"/>
        </w:rPr>
      </w:pPr>
    </w:p>
    <w:tbl>
      <w:tblPr>
        <w:tblStyle w:val="a9"/>
        <w:tblpPr w:leftFromText="180" w:rightFromText="180" w:vertAnchor="text" w:horzAnchor="page" w:tblpX="2373" w:tblpY="296"/>
        <w:tblOverlap w:val="never"/>
        <w:tblW w:w="852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5"/>
        <w:gridCol w:w="1705"/>
        <w:gridCol w:w="1705"/>
        <w:gridCol w:w="1704"/>
        <w:gridCol w:w="1703"/>
      </w:tblGrid>
      <w:tr w:rsidR="00EA1604">
        <w:trPr>
          <w:trHeight w:val="441"/>
        </w:trPr>
        <w:tc>
          <w:tcPr>
            <w:tcW w:w="8522" w:type="dxa"/>
            <w:gridSpan w:val="5"/>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表1 中医症状分级量化标准</w:t>
            </w:r>
          </w:p>
        </w:tc>
      </w:tr>
      <w:tr w:rsidR="00EA1604">
        <w:trPr>
          <w:trHeight w:val="441"/>
        </w:trPr>
        <w:tc>
          <w:tcPr>
            <w:tcW w:w="1705"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症状</w:t>
            </w:r>
          </w:p>
        </w:tc>
        <w:tc>
          <w:tcPr>
            <w:tcW w:w="1705"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无（0）</w:t>
            </w:r>
          </w:p>
        </w:tc>
        <w:tc>
          <w:tcPr>
            <w:tcW w:w="1705"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轻（1）</w:t>
            </w:r>
          </w:p>
        </w:tc>
        <w:tc>
          <w:tcPr>
            <w:tcW w:w="1704"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中（2）</w:t>
            </w:r>
          </w:p>
        </w:tc>
        <w:tc>
          <w:tcPr>
            <w:tcW w:w="1703"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重（3）</w:t>
            </w:r>
          </w:p>
        </w:tc>
      </w:tr>
      <w:tr w:rsidR="00EA1604">
        <w:trPr>
          <w:trHeight w:val="561"/>
        </w:trPr>
        <w:tc>
          <w:tcPr>
            <w:tcW w:w="1705"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腹部胀满</w:t>
            </w:r>
          </w:p>
        </w:tc>
        <w:tc>
          <w:tcPr>
            <w:tcW w:w="1705" w:type="dxa"/>
            <w:tcBorders>
              <w:top w:val="single" w:sz="4" w:space="0" w:color="auto"/>
              <w:bottom w:val="nil"/>
            </w:tcBorders>
            <w:vAlign w:val="center"/>
          </w:tcPr>
          <w:p w:rsidR="00EA1604" w:rsidRDefault="00A42556">
            <w:pPr>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偶有腹满，可进行日常活动</w:t>
            </w:r>
          </w:p>
        </w:tc>
        <w:tc>
          <w:tcPr>
            <w:tcW w:w="1704"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时有腹痛，勉强支持日常活动</w:t>
            </w:r>
          </w:p>
        </w:tc>
        <w:tc>
          <w:tcPr>
            <w:tcW w:w="1703"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每日腹满，不能坚持日常活动</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青筋暴露</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腹壁上青筋隐约可见</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腹壁上青筋显露</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青筋暴露并迂曲</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面色晦暗</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面色</w:t>
            </w:r>
            <w:proofErr w:type="gramStart"/>
            <w:r>
              <w:rPr>
                <w:rFonts w:ascii="宋体" w:eastAsia="宋体" w:hAnsi="Calibri" w:cs="宋体" w:hint="eastAsia"/>
                <w:color w:val="000000"/>
                <w:sz w:val="24"/>
                <w:szCs w:val="24"/>
              </w:rPr>
              <w:t>萎</w:t>
            </w:r>
            <w:proofErr w:type="gramEnd"/>
            <w:r>
              <w:rPr>
                <w:rFonts w:ascii="宋体" w:eastAsia="宋体" w:hAnsi="Calibri" w:cs="宋体" w:hint="eastAsia"/>
                <w:color w:val="000000"/>
                <w:sz w:val="24"/>
                <w:szCs w:val="24"/>
              </w:rPr>
              <w:t>暗，</w:t>
            </w:r>
            <w:proofErr w:type="gramStart"/>
            <w:r>
              <w:rPr>
                <w:rFonts w:ascii="宋体" w:eastAsia="宋体" w:hAnsi="Calibri" w:cs="宋体" w:hint="eastAsia"/>
                <w:color w:val="000000"/>
                <w:sz w:val="24"/>
                <w:szCs w:val="24"/>
              </w:rPr>
              <w:t>不</w:t>
            </w:r>
            <w:proofErr w:type="gramEnd"/>
            <w:r>
              <w:rPr>
                <w:rFonts w:ascii="宋体" w:eastAsia="宋体" w:hAnsi="Calibri" w:cs="宋体" w:hint="eastAsia"/>
                <w:color w:val="000000"/>
                <w:sz w:val="24"/>
                <w:szCs w:val="24"/>
              </w:rPr>
              <w:t>润泽</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面色灰暗，无光泽</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面色黧黑，干枯</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水肿</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面目或四肢稍浮肿</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面目四肢浮肿</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全是明显浮肿</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大便稀薄</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每日一次，</w:t>
            </w:r>
            <w:proofErr w:type="gramStart"/>
            <w:r>
              <w:rPr>
                <w:rFonts w:ascii="宋体" w:eastAsia="宋体" w:hAnsi="Calibri" w:cs="宋体" w:hint="eastAsia"/>
                <w:color w:val="000000"/>
                <w:sz w:val="24"/>
                <w:szCs w:val="24"/>
              </w:rPr>
              <w:t>烂便成形</w:t>
            </w:r>
            <w:proofErr w:type="gramEnd"/>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每日2-4次，稀</w:t>
            </w:r>
            <w:proofErr w:type="gramStart"/>
            <w:r>
              <w:rPr>
                <w:rFonts w:ascii="宋体" w:eastAsia="宋体" w:hAnsi="Calibri" w:cs="宋体" w:hint="eastAsia"/>
                <w:color w:val="000000"/>
                <w:sz w:val="24"/>
                <w:szCs w:val="24"/>
              </w:rPr>
              <w:t>溏</w:t>
            </w:r>
            <w:proofErr w:type="gramEnd"/>
            <w:r>
              <w:rPr>
                <w:rFonts w:ascii="宋体" w:eastAsia="宋体" w:hAnsi="Calibri" w:cs="宋体" w:hint="eastAsia"/>
                <w:color w:val="000000"/>
                <w:sz w:val="24"/>
                <w:szCs w:val="24"/>
              </w:rPr>
              <w:t xml:space="preserve">，不成形    </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每日5次以上，成稀水</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食少纳呆</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饮食无味，食量稍减</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食欲差，食量减少1/3</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无食欲，食量减少2/3或2/3以上</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神疲懒言</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精神不振，不喜多言，不问不答</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精神溃泛，四睡，懒于言语，多问少答</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精神溃泛，思睡，懒于言语，多问少答</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腹痛绵绵</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偶有隐隐腹痛</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有时隐隐腹痛，持续时间不超过2小时</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腹痛较明显，持续时间超过2小时，或绵绵不休</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小便短少</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鸟量较少</w:t>
            </w:r>
            <w:proofErr w:type="gramEnd"/>
            <w:r>
              <w:rPr>
                <w:rFonts w:ascii="宋体" w:eastAsia="宋体" w:hAnsi="Calibri" w:cs="宋体" w:hint="eastAsia"/>
                <w:color w:val="000000"/>
                <w:sz w:val="24"/>
                <w:szCs w:val="24"/>
              </w:rPr>
              <w:t>，为常时十分之六七，成人一昼夜600~1000ml之间</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尿量明显减少，为常识十分之三五，成人一昼夜在200~600ml之间</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尿量极少，为常时十分之一二，成人一昼夜在200ml以下</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舌</w:t>
            </w:r>
            <w:proofErr w:type="gramEnd"/>
            <w:r>
              <w:rPr>
                <w:rFonts w:ascii="宋体" w:eastAsia="宋体" w:hAnsi="Calibri" w:cs="宋体" w:hint="eastAsia"/>
                <w:color w:val="000000"/>
                <w:sz w:val="24"/>
                <w:szCs w:val="24"/>
              </w:rPr>
              <w:t>暗红瘀斑</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舌</w:t>
            </w:r>
            <w:proofErr w:type="gramEnd"/>
            <w:r>
              <w:rPr>
                <w:rFonts w:ascii="宋体" w:eastAsia="宋体" w:hAnsi="Calibri" w:cs="宋体" w:hint="eastAsia"/>
                <w:color w:val="000000"/>
                <w:sz w:val="24"/>
                <w:szCs w:val="24"/>
              </w:rPr>
              <w:t>淡红</w:t>
            </w:r>
          </w:p>
        </w:tc>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舌</w:t>
            </w:r>
            <w:proofErr w:type="gramEnd"/>
            <w:r>
              <w:rPr>
                <w:rFonts w:ascii="宋体" w:eastAsia="宋体" w:hAnsi="Calibri" w:cs="宋体" w:hint="eastAsia"/>
                <w:color w:val="000000"/>
                <w:sz w:val="24"/>
                <w:szCs w:val="24"/>
              </w:rPr>
              <w:t>暗红</w:t>
            </w:r>
          </w:p>
        </w:tc>
        <w:tc>
          <w:tcPr>
            <w:tcW w:w="170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舌</w:t>
            </w:r>
            <w:proofErr w:type="gramEnd"/>
            <w:r>
              <w:rPr>
                <w:rFonts w:ascii="宋体" w:eastAsia="宋体" w:hAnsi="Calibri" w:cs="宋体" w:hint="eastAsia"/>
                <w:color w:val="000000"/>
                <w:sz w:val="24"/>
                <w:szCs w:val="24"/>
              </w:rPr>
              <w:t>暗红，散在瘀点</w:t>
            </w:r>
          </w:p>
        </w:tc>
        <w:tc>
          <w:tcPr>
            <w:tcW w:w="17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gramStart"/>
            <w:r>
              <w:rPr>
                <w:rFonts w:ascii="宋体" w:eastAsia="宋体" w:hAnsi="Calibri" w:cs="宋体" w:hint="eastAsia"/>
                <w:color w:val="000000"/>
                <w:sz w:val="24"/>
                <w:szCs w:val="24"/>
              </w:rPr>
              <w:t>舌</w:t>
            </w:r>
            <w:proofErr w:type="gramEnd"/>
            <w:r>
              <w:rPr>
                <w:rFonts w:ascii="宋体" w:eastAsia="宋体" w:hAnsi="Calibri" w:cs="宋体" w:hint="eastAsia"/>
                <w:color w:val="000000"/>
                <w:sz w:val="24"/>
                <w:szCs w:val="24"/>
              </w:rPr>
              <w:t>暗红，瘀斑</w:t>
            </w:r>
          </w:p>
        </w:tc>
      </w:tr>
      <w:tr w:rsidR="00EA1604">
        <w:trPr>
          <w:trHeight w:val="601"/>
        </w:trPr>
        <w:tc>
          <w:tcPr>
            <w:tcW w:w="170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脉弦</w:t>
            </w:r>
          </w:p>
        </w:tc>
        <w:tc>
          <w:tcPr>
            <w:tcW w:w="1705" w:type="dxa"/>
            <w:tcBorders>
              <w:top w:val="nil"/>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705" w:type="dxa"/>
            <w:tcBorders>
              <w:top w:val="nil"/>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704" w:type="dxa"/>
            <w:tcBorders>
              <w:top w:val="nil"/>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703" w:type="dxa"/>
            <w:tcBorders>
              <w:top w:val="nil"/>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705"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705"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1705"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w:t>
            </w:r>
          </w:p>
        </w:tc>
        <w:tc>
          <w:tcPr>
            <w:tcW w:w="1704"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10</w:t>
            </w:r>
          </w:p>
        </w:tc>
        <w:tc>
          <w:tcPr>
            <w:tcW w:w="1703"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r>
    </w:tbl>
    <w:p w:rsidR="00EA1604" w:rsidRDefault="00EA1604">
      <w:pPr>
        <w:spacing w:line="220" w:lineRule="atLeast"/>
        <w:outlineLvl w:val="0"/>
        <w:rPr>
          <w:rFonts w:ascii="宋体" w:eastAsia="宋体" w:hAnsi="Calibri" w:cs="宋体"/>
          <w:sz w:val="24"/>
          <w:szCs w:val="24"/>
        </w:rPr>
      </w:pPr>
    </w:p>
    <w:p w:rsidR="00EA1604" w:rsidRDefault="00A42556">
      <w:pPr>
        <w:spacing w:line="220" w:lineRule="atLeast"/>
        <w:rPr>
          <w:rFonts w:ascii="宋体" w:eastAsia="宋体" w:hAnsi="Calibri" w:cs="宋体"/>
          <w:sz w:val="24"/>
          <w:szCs w:val="24"/>
        </w:rPr>
      </w:pPr>
      <w:r>
        <w:rPr>
          <w:rFonts w:ascii="宋体" w:eastAsia="宋体" w:hAnsi="Calibri" w:cs="宋体" w:hint="eastAsia"/>
          <w:sz w:val="24"/>
          <w:szCs w:val="24"/>
        </w:rPr>
        <w:t>表</w:t>
      </w:r>
      <w:r>
        <w:rPr>
          <w:rFonts w:ascii="宋体" w:eastAsia="宋体" w:hAnsi="Calibri" w:cs="宋体"/>
          <w:sz w:val="24"/>
          <w:szCs w:val="24"/>
        </w:rPr>
        <w:t xml:space="preserve">1 </w:t>
      </w:r>
      <w:r>
        <w:rPr>
          <w:rFonts w:ascii="宋体" w:eastAsia="宋体" w:hAnsi="Calibri" w:cs="宋体" w:hint="eastAsia"/>
          <w:sz w:val="24"/>
          <w:szCs w:val="24"/>
        </w:rPr>
        <w:t>中医症状分级量化标准（</w:t>
      </w:r>
      <w:r>
        <w:rPr>
          <w:rFonts w:ascii="宋体" w:eastAsia="宋体" w:hAnsi="Calibri" w:cs="宋体" w:hint="eastAsia"/>
          <w:color w:val="FF0000"/>
          <w:sz w:val="24"/>
          <w:szCs w:val="24"/>
        </w:rPr>
        <w:t>图</w:t>
      </w:r>
      <w:r>
        <w:rPr>
          <w:rFonts w:ascii="宋体" w:eastAsia="宋体" w:hAnsi="Calibri" w:cs="宋体" w:hint="eastAsia"/>
          <w:sz w:val="24"/>
          <w:szCs w:val="24"/>
        </w:rPr>
        <w:t>）</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注：无症状记为</w:t>
      </w:r>
      <w:r>
        <w:rPr>
          <w:rFonts w:ascii="TimesNewRomanPSMT" w:eastAsia="黑体" w:hAnsi="TimesNewRomanPSMT" w:cs="TimesNewRomanPSMT"/>
          <w:sz w:val="21"/>
          <w:szCs w:val="21"/>
        </w:rPr>
        <w:t xml:space="preserve">0 </w:t>
      </w:r>
      <w:r>
        <w:rPr>
          <w:rFonts w:ascii="宋体" w:eastAsia="宋体" w:hAnsi="Calibri" w:cs="宋体" w:hint="eastAsia"/>
          <w:sz w:val="21"/>
          <w:szCs w:val="21"/>
        </w:rPr>
        <w:t>分；轻度记为</w:t>
      </w:r>
      <w:r>
        <w:rPr>
          <w:rFonts w:ascii="TimesNewRomanPSMT" w:eastAsia="黑体" w:hAnsi="TimesNewRomanPSMT" w:cs="TimesNewRomanPSMT"/>
          <w:sz w:val="21"/>
          <w:szCs w:val="21"/>
        </w:rPr>
        <w:t xml:space="preserve">1 </w:t>
      </w:r>
      <w:r>
        <w:rPr>
          <w:rFonts w:ascii="宋体" w:eastAsia="宋体" w:hAnsi="Calibri" w:cs="宋体" w:hint="eastAsia"/>
          <w:sz w:val="21"/>
          <w:szCs w:val="21"/>
        </w:rPr>
        <w:t>分；中度记为</w:t>
      </w:r>
      <w:r>
        <w:rPr>
          <w:rFonts w:ascii="TimesNewRomanPSMT" w:eastAsia="黑体" w:hAnsi="TimesNewRomanPSMT" w:cs="TimesNewRomanPSMT"/>
          <w:sz w:val="21"/>
          <w:szCs w:val="21"/>
        </w:rPr>
        <w:t xml:space="preserve">2 </w:t>
      </w:r>
      <w:r>
        <w:rPr>
          <w:rFonts w:ascii="宋体" w:eastAsia="宋体" w:hAnsi="Calibri" w:cs="宋体" w:hint="eastAsia"/>
          <w:sz w:val="21"/>
          <w:szCs w:val="21"/>
        </w:rPr>
        <w:t>分；重度记为</w:t>
      </w:r>
      <w:r>
        <w:rPr>
          <w:rFonts w:ascii="TimesNewRomanPSMT" w:eastAsia="黑体" w:hAnsi="TimesNewRomanPSMT" w:cs="TimesNewRomanPSMT"/>
          <w:sz w:val="21"/>
          <w:szCs w:val="21"/>
        </w:rPr>
        <w:t xml:space="preserve">3 </w:t>
      </w:r>
      <w:r>
        <w:rPr>
          <w:rFonts w:ascii="宋体" w:eastAsia="宋体" w:hAnsi="Calibri" w:cs="宋体" w:hint="eastAsia"/>
          <w:sz w:val="21"/>
          <w:szCs w:val="21"/>
        </w:rPr>
        <w:t>分。</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（三）病例选择标准</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1</w:t>
      </w:r>
      <w:r>
        <w:rPr>
          <w:rFonts w:ascii="宋体" w:eastAsia="宋体" w:hAnsi="Calibri" w:cs="宋体" w:hint="eastAsia"/>
          <w:sz w:val="24"/>
          <w:szCs w:val="24"/>
        </w:rPr>
        <w:t>．纳入标准</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lastRenderedPageBreak/>
        <w:t>①已确诊的恶性肿瘤患者出现腹水</w:t>
      </w:r>
      <w:r>
        <w:rPr>
          <w:rFonts w:ascii="宋体" w:eastAsia="宋体" w:hAnsi="Calibri" w:cs="宋体"/>
          <w:sz w:val="21"/>
          <w:szCs w:val="21"/>
        </w:rPr>
        <w:t>,KPS</w:t>
      </w:r>
      <w:r>
        <w:rPr>
          <w:rFonts w:ascii="宋体" w:eastAsia="宋体" w:hAnsi="Calibri" w:cs="宋体" w:hint="eastAsia"/>
          <w:sz w:val="21"/>
          <w:szCs w:val="21"/>
        </w:rPr>
        <w:t>评分≥</w:t>
      </w:r>
      <w:r>
        <w:rPr>
          <w:rFonts w:ascii="宋体" w:eastAsia="宋体" w:hAnsi="Calibri" w:cs="宋体"/>
          <w:sz w:val="21"/>
          <w:szCs w:val="21"/>
        </w:rPr>
        <w:t>20</w:t>
      </w:r>
      <w:r>
        <w:rPr>
          <w:rFonts w:ascii="宋体" w:eastAsia="宋体" w:hAnsi="Calibri" w:cs="宋体" w:hint="eastAsia"/>
          <w:sz w:val="21"/>
          <w:szCs w:val="21"/>
        </w:rPr>
        <w:t>分；</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②参照全国腹水学术研讨会制定的《良恶性腹水鉴别诊断的参考意见》及</w:t>
      </w:r>
      <w:r>
        <w:rPr>
          <w:rFonts w:ascii="宋体" w:eastAsia="宋体" w:hAnsi="Calibri" w:cs="宋体"/>
          <w:sz w:val="21"/>
          <w:szCs w:val="21"/>
        </w:rPr>
        <w:t>2007</w:t>
      </w:r>
      <w:r>
        <w:rPr>
          <w:rFonts w:ascii="宋体" w:eastAsia="宋体" w:hAnsi="Calibri" w:cs="宋体" w:hint="eastAsia"/>
          <w:sz w:val="21"/>
          <w:szCs w:val="21"/>
        </w:rPr>
        <w:t>年卫生部和国家颁布的《临床疾病诊断与疗效判断标准》中恶性腹腔积液的诊断标准，腹水定量诊断为中至大量腹腔积液；</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③血清白蛋白≥</w:t>
      </w:r>
      <w:r>
        <w:rPr>
          <w:rFonts w:ascii="宋体" w:eastAsia="宋体" w:hAnsi="Calibri" w:cs="宋体"/>
          <w:sz w:val="21"/>
          <w:szCs w:val="21"/>
        </w:rPr>
        <w:t>30g/L</w:t>
      </w:r>
      <w:r>
        <w:rPr>
          <w:rFonts w:ascii="宋体" w:eastAsia="宋体" w:hAnsi="Calibri" w:cs="宋体" w:hint="eastAsia"/>
          <w:sz w:val="21"/>
          <w:szCs w:val="21"/>
        </w:rPr>
        <w:t>；</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④预计存活期</w:t>
      </w:r>
      <w:r>
        <w:rPr>
          <w:rFonts w:ascii="宋体" w:eastAsia="宋体" w:hAnsi="Calibri" w:cs="宋体"/>
          <w:sz w:val="21"/>
          <w:szCs w:val="21"/>
        </w:rPr>
        <w:t>4</w:t>
      </w:r>
      <w:r>
        <w:rPr>
          <w:rFonts w:ascii="宋体" w:eastAsia="宋体" w:hAnsi="Calibri" w:cs="宋体" w:hint="eastAsia"/>
          <w:sz w:val="21"/>
          <w:szCs w:val="21"/>
        </w:rPr>
        <w:t>周以上；</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⑤无心、肝、肾功能衰竭表现；</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⑥观察的临床内容记载完整；</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1"/>
          <w:szCs w:val="21"/>
        </w:rPr>
        <w:t>⑦接受治疗期间未再口服其它中药汤剂或散剂的治疗；</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⑧患者及家属知情同意，自愿参加本研究，依从性好。</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2</w:t>
      </w:r>
      <w:r>
        <w:rPr>
          <w:rFonts w:ascii="宋体" w:eastAsia="宋体" w:hAnsi="Calibri" w:cs="宋体" w:hint="eastAsia"/>
          <w:sz w:val="24"/>
          <w:szCs w:val="24"/>
        </w:rPr>
        <w:t>．排除标准</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①</w:t>
      </w:r>
      <w:r>
        <w:rPr>
          <w:rFonts w:ascii="宋体" w:eastAsia="宋体" w:hAnsi="Calibri" w:cs="宋体"/>
          <w:sz w:val="21"/>
          <w:szCs w:val="21"/>
        </w:rPr>
        <w:t>.</w:t>
      </w:r>
      <w:r>
        <w:rPr>
          <w:rFonts w:ascii="宋体" w:eastAsia="宋体" w:hAnsi="Calibri" w:cs="宋体" w:hint="eastAsia"/>
          <w:sz w:val="21"/>
          <w:szCs w:val="21"/>
        </w:rPr>
        <w:t>不符合纳入标准，或资料不全，影响疗效判断者；</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②</w:t>
      </w:r>
      <w:r>
        <w:rPr>
          <w:rFonts w:ascii="宋体" w:eastAsia="宋体" w:hAnsi="Calibri" w:cs="宋体"/>
          <w:sz w:val="21"/>
          <w:szCs w:val="21"/>
        </w:rPr>
        <w:t>.</w:t>
      </w:r>
      <w:r>
        <w:rPr>
          <w:rFonts w:ascii="宋体" w:eastAsia="宋体" w:hAnsi="Calibri" w:cs="宋体" w:hint="eastAsia"/>
          <w:sz w:val="21"/>
          <w:szCs w:val="21"/>
        </w:rPr>
        <w:t>未按规定用药，无法判断疗效；</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③．治疗期间因病情进展需要加用其他疗法者（如化疗、局部热疗等）；</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④</w:t>
      </w:r>
      <w:r>
        <w:rPr>
          <w:rFonts w:ascii="宋体" w:eastAsia="宋体" w:hAnsi="Calibri" w:cs="宋体"/>
          <w:sz w:val="21"/>
          <w:szCs w:val="21"/>
        </w:rPr>
        <w:t>.</w:t>
      </w:r>
      <w:r>
        <w:rPr>
          <w:rFonts w:ascii="宋体" w:eastAsia="宋体" w:hAnsi="Calibri" w:cs="宋体" w:hint="eastAsia"/>
          <w:sz w:val="21"/>
          <w:szCs w:val="21"/>
        </w:rPr>
        <w:t>严重精神或神经系统疾患患者不能配合治疗者；</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⑤</w:t>
      </w:r>
      <w:r>
        <w:rPr>
          <w:rFonts w:ascii="宋体" w:eastAsia="宋体" w:hAnsi="Calibri" w:cs="宋体"/>
          <w:sz w:val="21"/>
          <w:szCs w:val="21"/>
        </w:rPr>
        <w:t>.</w:t>
      </w:r>
      <w:r>
        <w:rPr>
          <w:rFonts w:ascii="宋体" w:eastAsia="宋体" w:hAnsi="Calibri" w:cs="宋体" w:hint="eastAsia"/>
          <w:sz w:val="21"/>
          <w:szCs w:val="21"/>
        </w:rPr>
        <w:t>患者要求退出临床试验；</w:t>
      </w:r>
      <w:r>
        <w:rPr>
          <w:rFonts w:ascii="宋体" w:eastAsia="宋体" w:hAnsi="Calibri" w:cs="宋体"/>
          <w:sz w:val="21"/>
          <w:szCs w:val="21"/>
        </w:rPr>
        <w:t xml:space="preserve"> </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⑥</w:t>
      </w:r>
      <w:r>
        <w:rPr>
          <w:rFonts w:ascii="宋体" w:eastAsia="宋体" w:hAnsi="Calibri" w:cs="宋体"/>
          <w:sz w:val="21"/>
          <w:szCs w:val="21"/>
        </w:rPr>
        <w:t>.</w:t>
      </w:r>
      <w:r>
        <w:rPr>
          <w:rFonts w:ascii="宋体" w:eastAsia="宋体" w:hAnsi="Calibri" w:cs="宋体" w:hint="eastAsia"/>
          <w:sz w:val="21"/>
          <w:szCs w:val="21"/>
        </w:rPr>
        <w:t>治疗过程中出现不能耐受或者严重不良反应者，医生判断后可终止该病例临床试验；</w:t>
      </w:r>
      <w:r>
        <w:rPr>
          <w:rFonts w:ascii="宋体" w:eastAsia="宋体" w:hAnsi="Calibri" w:cs="宋体"/>
          <w:sz w:val="21"/>
          <w:szCs w:val="21"/>
        </w:rPr>
        <w:t xml:space="preserve"> </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⑦</w:t>
      </w:r>
      <w:r>
        <w:rPr>
          <w:rFonts w:ascii="宋体" w:eastAsia="宋体" w:hAnsi="Calibri" w:cs="宋体"/>
          <w:sz w:val="21"/>
          <w:szCs w:val="21"/>
        </w:rPr>
        <w:t>.</w:t>
      </w:r>
      <w:r>
        <w:rPr>
          <w:rFonts w:ascii="宋体" w:eastAsia="宋体" w:hAnsi="Calibri" w:cs="宋体" w:hint="eastAsia"/>
          <w:sz w:val="21"/>
          <w:szCs w:val="21"/>
        </w:rPr>
        <w:t>严重肝肾功能不全、严重的肺心病伴心衰者或伴有其他系统严重疾病需要专科治疗者。</w:t>
      </w:r>
    </w:p>
    <w:p w:rsidR="00EA1604" w:rsidRDefault="00A42556">
      <w:pPr>
        <w:widowControl w:val="0"/>
        <w:autoSpaceDE w:val="0"/>
        <w:autoSpaceDN w:val="0"/>
        <w:snapToGrid/>
        <w:spacing w:after="0"/>
        <w:rPr>
          <w:rFonts w:ascii="TimesNewRomanPSMT" w:eastAsia="黑体" w:hAnsi="TimesNewRomanPSMT" w:cs="TimesNewRomanPSMT"/>
          <w:sz w:val="24"/>
          <w:szCs w:val="24"/>
        </w:rPr>
      </w:pPr>
      <w:r>
        <w:rPr>
          <w:rFonts w:ascii="TimesNewRomanPSMT" w:eastAsia="黑体" w:hAnsi="TimesNewRomanPSMT" w:cs="TimesNewRomanPSMT"/>
          <w:sz w:val="24"/>
          <w:szCs w:val="24"/>
        </w:rPr>
        <w:t xml:space="preserve">3. </w:t>
      </w:r>
      <w:r>
        <w:rPr>
          <w:rFonts w:ascii="TimesNewRomanPSMT" w:eastAsia="黑体" w:hAnsi="TimesNewRomanPSMT" w:cs="TimesNewRomanPSMT" w:hint="eastAsia"/>
          <w:sz w:val="24"/>
          <w:szCs w:val="24"/>
        </w:rPr>
        <w:t>脱落病例：</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①</w:t>
      </w:r>
      <w:r>
        <w:rPr>
          <w:rFonts w:ascii="宋体" w:eastAsia="宋体" w:hAnsi="Calibri" w:cs="宋体"/>
          <w:sz w:val="21"/>
          <w:szCs w:val="21"/>
        </w:rPr>
        <w:t>.</w:t>
      </w:r>
      <w:r>
        <w:rPr>
          <w:rFonts w:ascii="宋体" w:eastAsia="宋体" w:hAnsi="Calibri" w:cs="宋体" w:hint="eastAsia"/>
          <w:sz w:val="21"/>
          <w:szCs w:val="21"/>
        </w:rPr>
        <w:t>未接受完整数据记录者；</w:t>
      </w:r>
    </w:p>
    <w:p w:rsidR="00EA1604" w:rsidRDefault="00A42556">
      <w:pPr>
        <w:widowControl w:val="0"/>
        <w:autoSpaceDE w:val="0"/>
        <w:autoSpaceDN w:val="0"/>
        <w:snapToGrid/>
        <w:spacing w:after="0"/>
        <w:rPr>
          <w:rFonts w:ascii="宋体" w:eastAsia="宋体" w:hAnsi="Calibri" w:cs="宋体"/>
          <w:sz w:val="21"/>
          <w:szCs w:val="21"/>
        </w:rPr>
      </w:pPr>
      <w:r>
        <w:rPr>
          <w:rFonts w:ascii="宋体" w:eastAsia="宋体" w:hAnsi="Calibri" w:cs="宋体" w:hint="eastAsia"/>
          <w:sz w:val="21"/>
          <w:szCs w:val="21"/>
        </w:rPr>
        <w:t>②</w:t>
      </w:r>
      <w:r>
        <w:rPr>
          <w:rFonts w:ascii="宋体" w:eastAsia="宋体" w:hAnsi="Calibri" w:cs="宋体"/>
          <w:sz w:val="21"/>
          <w:szCs w:val="21"/>
        </w:rPr>
        <w:t>.</w:t>
      </w:r>
      <w:r>
        <w:rPr>
          <w:rFonts w:ascii="宋体" w:eastAsia="宋体" w:hAnsi="Calibri" w:cs="宋体" w:hint="eastAsia"/>
          <w:sz w:val="21"/>
          <w:szCs w:val="21"/>
        </w:rPr>
        <w:t>未到研究终止日期死亡者。</w:t>
      </w:r>
    </w:p>
    <w:p w:rsidR="00EA1604" w:rsidRDefault="00A42556">
      <w:pPr>
        <w:widowControl w:val="0"/>
        <w:autoSpaceDE w:val="0"/>
        <w:autoSpaceDN w:val="0"/>
        <w:snapToGrid/>
        <w:spacing w:after="0"/>
        <w:rPr>
          <w:rFonts w:ascii="黑体" w:eastAsia="黑体" w:hAnsi="Calibri" w:cs="黑体"/>
          <w:sz w:val="24"/>
          <w:szCs w:val="24"/>
        </w:rPr>
      </w:pPr>
      <w:r>
        <w:rPr>
          <w:rFonts w:ascii="黑体" w:eastAsia="黑体" w:hAnsi="Calibri" w:cs="黑体" w:hint="eastAsia"/>
          <w:sz w:val="24"/>
          <w:szCs w:val="24"/>
        </w:rPr>
        <w:t>二、临床资料</w:t>
      </w: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（一）病例来源及一般情况比较</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观察癌性腹水病例</w:t>
      </w:r>
      <w:r>
        <w:rPr>
          <w:rFonts w:ascii="TimesNewRomanPSMT" w:eastAsia="宋体" w:hAnsi="TimesNewRomanPSMT" w:cs="TimesNewRomanPSMT"/>
          <w:sz w:val="24"/>
          <w:szCs w:val="24"/>
        </w:rPr>
        <w:t>48</w:t>
      </w:r>
      <w:r>
        <w:rPr>
          <w:rFonts w:ascii="宋体" w:eastAsia="宋体" w:hAnsi="Calibri" w:cs="宋体" w:hint="eastAsia"/>
          <w:sz w:val="24"/>
          <w:szCs w:val="24"/>
        </w:rPr>
        <w:t>例，随机分为观察组（行气利水方</w:t>
      </w:r>
      <w:proofErr w:type="gramStart"/>
      <w:r>
        <w:rPr>
          <w:rFonts w:ascii="宋体" w:eastAsia="宋体" w:hAnsi="Calibri" w:cs="宋体" w:hint="eastAsia"/>
          <w:sz w:val="24"/>
          <w:szCs w:val="24"/>
        </w:rPr>
        <w:t>联合顺铂腹腔</w:t>
      </w:r>
      <w:proofErr w:type="gramEnd"/>
      <w:r>
        <w:rPr>
          <w:rFonts w:ascii="宋体" w:eastAsia="宋体" w:hAnsi="Calibri" w:cs="宋体" w:hint="eastAsia"/>
          <w:sz w:val="24"/>
          <w:szCs w:val="24"/>
        </w:rPr>
        <w:t>灌注化疗）</w:t>
      </w:r>
      <w:r>
        <w:rPr>
          <w:rFonts w:ascii="TimesNewRomanPSMT" w:eastAsia="宋体" w:hAnsi="TimesNewRomanPSMT" w:cs="TimesNewRomanPSMT"/>
          <w:sz w:val="24"/>
          <w:szCs w:val="24"/>
        </w:rPr>
        <w:t xml:space="preserve">24 </w:t>
      </w:r>
      <w:r>
        <w:rPr>
          <w:rFonts w:ascii="宋体" w:eastAsia="宋体" w:hAnsi="Calibri" w:cs="宋体" w:hint="eastAsia"/>
          <w:sz w:val="24"/>
          <w:szCs w:val="24"/>
        </w:rPr>
        <w:t>例，对照组（</w:t>
      </w:r>
      <w:proofErr w:type="gramStart"/>
      <w:r>
        <w:rPr>
          <w:rFonts w:ascii="宋体" w:eastAsia="宋体" w:hAnsi="Calibri" w:cs="宋体" w:hint="eastAsia"/>
          <w:sz w:val="24"/>
          <w:szCs w:val="24"/>
        </w:rPr>
        <w:t>顺铂腹腔</w:t>
      </w:r>
      <w:proofErr w:type="gramEnd"/>
      <w:r>
        <w:rPr>
          <w:rFonts w:ascii="宋体" w:eastAsia="宋体" w:hAnsi="Calibri" w:cs="宋体" w:hint="eastAsia"/>
          <w:sz w:val="24"/>
          <w:szCs w:val="24"/>
        </w:rPr>
        <w:t>灌注化疗）</w:t>
      </w:r>
      <w:r>
        <w:rPr>
          <w:rFonts w:ascii="TimesNewRomanPSMT" w:eastAsia="宋体" w:hAnsi="TimesNewRomanPSMT" w:cs="TimesNewRomanPSMT"/>
          <w:sz w:val="24"/>
          <w:szCs w:val="24"/>
        </w:rPr>
        <w:t xml:space="preserve">24 </w:t>
      </w:r>
      <w:r>
        <w:rPr>
          <w:rFonts w:ascii="宋体" w:eastAsia="宋体" w:hAnsi="Calibri" w:cs="宋体" w:hint="eastAsia"/>
          <w:sz w:val="24"/>
          <w:szCs w:val="24"/>
        </w:rPr>
        <w:t>例，全部病例均为广州中医药大学第一 附属医院住院病人，于</w:t>
      </w:r>
      <w:r>
        <w:rPr>
          <w:rFonts w:ascii="TimesNewRomanPSMT" w:eastAsia="宋体" w:hAnsi="TimesNewRomanPSMT" w:cs="TimesNewRomanPSMT"/>
          <w:sz w:val="24"/>
          <w:szCs w:val="24"/>
        </w:rPr>
        <w:t>20</w:t>
      </w:r>
      <w:r>
        <w:rPr>
          <w:rFonts w:ascii="TimesNewRomanPSMT" w:eastAsia="宋体" w:hAnsi="TimesNewRomanPSMT" w:cs="TimesNewRomanPSMT" w:hint="eastAsia"/>
          <w:sz w:val="24"/>
          <w:szCs w:val="24"/>
        </w:rPr>
        <w:t>16</w:t>
      </w:r>
      <w:r>
        <w:rPr>
          <w:rFonts w:ascii="宋体" w:eastAsia="宋体" w:hAnsi="Calibri" w:cs="宋体" w:hint="eastAsia"/>
          <w:sz w:val="24"/>
          <w:szCs w:val="24"/>
        </w:rPr>
        <w:t>年</w:t>
      </w:r>
      <w:r>
        <w:rPr>
          <w:rFonts w:ascii="TimesNewRomanPSMT" w:eastAsia="宋体" w:hAnsi="TimesNewRomanPSMT" w:cs="TimesNewRomanPSMT" w:hint="eastAsia"/>
          <w:sz w:val="24"/>
          <w:szCs w:val="24"/>
        </w:rPr>
        <w:t>6</w:t>
      </w:r>
      <w:r>
        <w:rPr>
          <w:rFonts w:ascii="宋体" w:eastAsia="宋体" w:hAnsi="Calibri" w:cs="宋体" w:hint="eastAsia"/>
          <w:sz w:val="24"/>
          <w:szCs w:val="24"/>
        </w:rPr>
        <w:t>月～</w:t>
      </w:r>
      <w:r>
        <w:rPr>
          <w:rFonts w:ascii="TimesNewRomanPSMT" w:eastAsia="宋体" w:hAnsi="TimesNewRomanPSMT" w:cs="TimesNewRomanPSMT"/>
          <w:sz w:val="24"/>
          <w:szCs w:val="24"/>
        </w:rPr>
        <w:t>201</w:t>
      </w:r>
      <w:r>
        <w:rPr>
          <w:rFonts w:ascii="TimesNewRomanPSMT" w:eastAsia="宋体" w:hAnsi="TimesNewRomanPSMT" w:cs="TimesNewRomanPSMT" w:hint="eastAsia"/>
          <w:sz w:val="24"/>
          <w:szCs w:val="24"/>
        </w:rPr>
        <w:t>7</w:t>
      </w:r>
      <w:r>
        <w:rPr>
          <w:rFonts w:ascii="宋体" w:eastAsia="宋体" w:hAnsi="Calibri" w:cs="宋体" w:hint="eastAsia"/>
          <w:sz w:val="24"/>
          <w:szCs w:val="24"/>
        </w:rPr>
        <w:t>年12月收集。两组患者一般情况比较见表</w:t>
      </w:r>
      <w:r>
        <w:rPr>
          <w:rFonts w:ascii="TimesNewRomanPSMT" w:eastAsia="宋体" w:hAnsi="TimesNewRomanPSMT" w:cs="TimesNewRomanPSMT"/>
          <w:sz w:val="24"/>
          <w:szCs w:val="24"/>
        </w:rPr>
        <w:t>2</w:t>
      </w:r>
      <w:r>
        <w:rPr>
          <w:rFonts w:ascii="宋体" w:eastAsia="宋体" w:hAnsi="Calibri" w:cs="宋体" w:hint="eastAsia"/>
          <w:sz w:val="24"/>
          <w:szCs w:val="24"/>
        </w:rPr>
        <w:t>～</w:t>
      </w:r>
      <w:r>
        <w:rPr>
          <w:rFonts w:ascii="TimesNewRomanPSMT" w:eastAsia="宋体" w:hAnsi="TimesNewRomanPSMT" w:cs="TimesNewRomanPSMT"/>
          <w:sz w:val="24"/>
          <w:szCs w:val="24"/>
        </w:rPr>
        <w:t>7</w:t>
      </w:r>
      <w:r>
        <w:rPr>
          <w:rFonts w:ascii="TimesNewRomanPSMT" w:eastAsia="宋体" w:hAnsi="TimesNewRomanPSMT" w:cs="TimesNewRomanPSMT" w:hint="eastAsia"/>
          <w:sz w:val="24"/>
          <w:szCs w:val="24"/>
        </w:rPr>
        <w:t>（</w:t>
      </w:r>
      <w:r>
        <w:rPr>
          <w:rFonts w:ascii="TimesNewRomanPSMT" w:eastAsia="宋体" w:hAnsi="TimesNewRomanPSMT" w:cs="TimesNewRomanPSMT" w:hint="eastAsia"/>
          <w:color w:val="FF0000"/>
          <w:sz w:val="24"/>
          <w:szCs w:val="24"/>
        </w:rPr>
        <w:t>修改</w:t>
      </w:r>
      <w:r>
        <w:rPr>
          <w:rFonts w:ascii="TimesNewRomanPSMT" w:eastAsia="宋体" w:hAnsi="TimesNewRomanPSMT" w:cs="TimesNewRomanPSMT" w:hint="eastAsia"/>
          <w:sz w:val="24"/>
          <w:szCs w:val="24"/>
        </w:rPr>
        <w:t>）</w:t>
      </w:r>
    </w:p>
    <w:p w:rsidR="00EA1604" w:rsidRDefault="00EA1604">
      <w:pPr>
        <w:widowControl w:val="0"/>
        <w:autoSpaceDE w:val="0"/>
        <w:autoSpaceDN w:val="0"/>
        <w:snapToGrid/>
        <w:spacing w:after="0"/>
        <w:rPr>
          <w:rFonts w:ascii="黑体" w:eastAsia="黑体" w:hAnsi="Calibri" w:cs="黑体"/>
          <w:sz w:val="24"/>
          <w:szCs w:val="24"/>
        </w:rPr>
      </w:pPr>
    </w:p>
    <w:p w:rsidR="00EA1604" w:rsidRDefault="00EA1604">
      <w:pPr>
        <w:widowControl w:val="0"/>
        <w:autoSpaceDE w:val="0"/>
        <w:autoSpaceDN w:val="0"/>
        <w:snapToGrid/>
        <w:spacing w:after="0"/>
        <w:rPr>
          <w:rFonts w:ascii="黑体" w:eastAsia="黑体" w:hAnsi="Calibri" w:cs="黑体"/>
          <w:sz w:val="24"/>
          <w:szCs w:val="24"/>
        </w:rPr>
      </w:pPr>
    </w:p>
    <w:p w:rsidR="00EA1604" w:rsidRDefault="00EA1604">
      <w:pPr>
        <w:widowControl w:val="0"/>
        <w:autoSpaceDE w:val="0"/>
        <w:autoSpaceDN w:val="0"/>
        <w:snapToGrid/>
        <w:spacing w:after="0"/>
        <w:rPr>
          <w:rFonts w:ascii="黑体" w:eastAsia="黑体" w:hAnsi="Calibri" w:cs="黑体"/>
          <w:sz w:val="24"/>
          <w:szCs w:val="24"/>
        </w:rPr>
      </w:pPr>
    </w:p>
    <w:p w:rsidR="00EA1604" w:rsidRDefault="00EA1604">
      <w:pPr>
        <w:widowControl w:val="0"/>
        <w:autoSpaceDE w:val="0"/>
        <w:autoSpaceDN w:val="0"/>
        <w:snapToGrid/>
        <w:spacing w:after="0"/>
        <w:rPr>
          <w:rFonts w:ascii="宋体" w:eastAsia="宋体" w:hAnsi="Times New Roman" w:cs="宋体"/>
          <w:color w:val="000000"/>
          <w:sz w:val="28"/>
          <w:szCs w:val="28"/>
        </w:rPr>
      </w:pP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（二）研究方法</w:t>
      </w:r>
    </w:p>
    <w:p w:rsidR="00EA1604" w:rsidRDefault="00A42556">
      <w:pPr>
        <w:widowControl w:val="0"/>
        <w:autoSpaceDE w:val="0"/>
        <w:autoSpaceDN w:val="0"/>
        <w:snapToGrid/>
        <w:spacing w:after="0"/>
        <w:rPr>
          <w:rFonts w:ascii="宋体" w:eastAsia="宋体" w:hAnsi="Calibri" w:cs="宋体"/>
          <w:color w:val="FF0000"/>
          <w:sz w:val="24"/>
          <w:szCs w:val="24"/>
        </w:rPr>
      </w:pPr>
      <w:r>
        <w:rPr>
          <w:rFonts w:ascii="TimesNewRomanPSMT" w:eastAsia="黑体" w:hAnsi="TimesNewRomanPSMT" w:cs="TimesNewRomanPSMT"/>
          <w:color w:val="FF0000"/>
          <w:sz w:val="24"/>
          <w:szCs w:val="24"/>
        </w:rPr>
        <w:t>1</w:t>
      </w:r>
      <w:r>
        <w:rPr>
          <w:rFonts w:ascii="宋体" w:eastAsia="宋体" w:hAnsi="Calibri" w:cs="宋体" w:hint="eastAsia"/>
          <w:color w:val="FF0000"/>
          <w:sz w:val="24"/>
          <w:szCs w:val="24"/>
        </w:rPr>
        <w:t>．分组</w:t>
      </w:r>
    </w:p>
    <w:p w:rsidR="00EA1604" w:rsidRDefault="00A42556">
      <w:pPr>
        <w:pStyle w:val="Default"/>
        <w:rPr>
          <w:sz w:val="28"/>
          <w:szCs w:val="28"/>
        </w:rPr>
      </w:pPr>
      <w:r>
        <w:rPr>
          <w:rFonts w:ascii="Times New Roman" w:hAnsi="Times New Roman" w:cs="Times New Roman"/>
          <w:sz w:val="28"/>
          <w:szCs w:val="28"/>
        </w:rPr>
        <w:t xml:space="preserve">60 </w:t>
      </w:r>
      <w:r>
        <w:rPr>
          <w:rFonts w:hint="eastAsia"/>
          <w:sz w:val="28"/>
          <w:szCs w:val="28"/>
        </w:rPr>
        <w:t>例病例随机分为治疗组和对照组两组。其中治疗组</w:t>
      </w:r>
      <w:r>
        <w:rPr>
          <w:rFonts w:ascii="Times New Roman" w:hAnsi="Times New Roman" w:cs="Times New Roman"/>
          <w:sz w:val="28"/>
          <w:szCs w:val="28"/>
        </w:rPr>
        <w:t>30</w:t>
      </w:r>
      <w:r>
        <w:rPr>
          <w:rFonts w:hint="eastAsia"/>
          <w:sz w:val="28"/>
          <w:szCs w:val="28"/>
        </w:rPr>
        <w:t>例，男</w:t>
      </w:r>
      <w:r>
        <w:rPr>
          <w:rFonts w:ascii="Times New Roman" w:hAnsi="Times New Roman" w:cs="Times New Roman"/>
          <w:sz w:val="28"/>
          <w:szCs w:val="28"/>
        </w:rPr>
        <w:t xml:space="preserve">21 </w:t>
      </w:r>
      <w:r>
        <w:rPr>
          <w:rFonts w:hint="eastAsia"/>
          <w:sz w:val="28"/>
          <w:szCs w:val="28"/>
        </w:rPr>
        <w:t>例，女</w:t>
      </w:r>
      <w:r>
        <w:rPr>
          <w:rFonts w:ascii="Times New Roman" w:hAnsi="Times New Roman" w:cs="Times New Roman"/>
          <w:sz w:val="28"/>
          <w:szCs w:val="28"/>
        </w:rPr>
        <w:t>9</w:t>
      </w:r>
      <w:r>
        <w:rPr>
          <w:rFonts w:hint="eastAsia"/>
          <w:sz w:val="28"/>
          <w:szCs w:val="28"/>
        </w:rPr>
        <w:t>例；年龄为</w:t>
      </w:r>
      <w:r>
        <w:rPr>
          <w:rFonts w:ascii="Times New Roman" w:hAnsi="Times New Roman" w:cs="Times New Roman"/>
          <w:sz w:val="28"/>
          <w:szCs w:val="28"/>
        </w:rPr>
        <w:t>37~70</w:t>
      </w:r>
      <w:r>
        <w:rPr>
          <w:rFonts w:hint="eastAsia"/>
          <w:sz w:val="28"/>
          <w:szCs w:val="28"/>
        </w:rPr>
        <w:t>岁；病程＞</w:t>
      </w:r>
      <w:r>
        <w:rPr>
          <w:rFonts w:ascii="Times New Roman" w:hAnsi="Times New Roman" w:cs="Times New Roman"/>
          <w:sz w:val="28"/>
          <w:szCs w:val="28"/>
        </w:rPr>
        <w:t>90d</w:t>
      </w:r>
      <w:r>
        <w:rPr>
          <w:rFonts w:hint="eastAsia"/>
          <w:sz w:val="28"/>
          <w:szCs w:val="28"/>
        </w:rPr>
        <w:t>；腹水程度：中度</w:t>
      </w:r>
      <w:r>
        <w:rPr>
          <w:rFonts w:ascii="Times New Roman" w:hAnsi="Times New Roman" w:cs="Times New Roman"/>
          <w:sz w:val="28"/>
          <w:szCs w:val="28"/>
        </w:rPr>
        <w:t xml:space="preserve">12 </w:t>
      </w:r>
      <w:r>
        <w:rPr>
          <w:rFonts w:hint="eastAsia"/>
          <w:sz w:val="28"/>
          <w:szCs w:val="28"/>
        </w:rPr>
        <w:t>例，重度</w:t>
      </w:r>
      <w:r>
        <w:rPr>
          <w:rFonts w:ascii="Times New Roman" w:hAnsi="Times New Roman" w:cs="Times New Roman"/>
          <w:sz w:val="28"/>
          <w:szCs w:val="28"/>
        </w:rPr>
        <w:t xml:space="preserve">18 </w:t>
      </w:r>
      <w:r>
        <w:rPr>
          <w:rFonts w:hint="eastAsia"/>
          <w:sz w:val="28"/>
          <w:szCs w:val="28"/>
        </w:rPr>
        <w:t>例。对照组</w:t>
      </w:r>
      <w:r>
        <w:rPr>
          <w:rFonts w:ascii="Times New Roman" w:hAnsi="Times New Roman" w:cs="Times New Roman"/>
          <w:sz w:val="28"/>
          <w:szCs w:val="28"/>
        </w:rPr>
        <w:t>30</w:t>
      </w:r>
      <w:r>
        <w:rPr>
          <w:rFonts w:hint="eastAsia"/>
          <w:sz w:val="28"/>
          <w:szCs w:val="28"/>
        </w:rPr>
        <w:t>例，男</w:t>
      </w:r>
      <w:r>
        <w:rPr>
          <w:rFonts w:ascii="Times New Roman" w:hAnsi="Times New Roman" w:cs="Times New Roman"/>
          <w:sz w:val="28"/>
          <w:szCs w:val="28"/>
        </w:rPr>
        <w:t>23</w:t>
      </w:r>
      <w:r>
        <w:rPr>
          <w:rFonts w:hint="eastAsia"/>
          <w:sz w:val="28"/>
          <w:szCs w:val="28"/>
        </w:rPr>
        <w:t>例，女</w:t>
      </w:r>
      <w:r>
        <w:rPr>
          <w:rFonts w:ascii="Times New Roman" w:hAnsi="Times New Roman" w:cs="Times New Roman"/>
          <w:sz w:val="28"/>
          <w:szCs w:val="28"/>
        </w:rPr>
        <w:t xml:space="preserve">7 </w:t>
      </w:r>
      <w:r>
        <w:rPr>
          <w:rFonts w:hint="eastAsia"/>
          <w:sz w:val="28"/>
          <w:szCs w:val="28"/>
        </w:rPr>
        <w:t>例；年龄为</w:t>
      </w:r>
      <w:r>
        <w:rPr>
          <w:rFonts w:ascii="Times New Roman" w:hAnsi="Times New Roman" w:cs="Times New Roman"/>
          <w:sz w:val="28"/>
          <w:szCs w:val="28"/>
        </w:rPr>
        <w:t xml:space="preserve">31~70 </w:t>
      </w:r>
      <w:r>
        <w:rPr>
          <w:rFonts w:hint="eastAsia"/>
          <w:sz w:val="28"/>
          <w:szCs w:val="28"/>
        </w:rPr>
        <w:t>岁；病程＞</w:t>
      </w:r>
      <w:r>
        <w:rPr>
          <w:rFonts w:ascii="Times New Roman" w:hAnsi="Times New Roman" w:cs="Times New Roman"/>
          <w:sz w:val="28"/>
          <w:szCs w:val="28"/>
        </w:rPr>
        <w:t>90d</w:t>
      </w:r>
      <w:r>
        <w:rPr>
          <w:rFonts w:hint="eastAsia"/>
          <w:sz w:val="28"/>
          <w:szCs w:val="28"/>
        </w:rPr>
        <w:t>；腹水程度：中度</w:t>
      </w:r>
      <w:r>
        <w:rPr>
          <w:rFonts w:ascii="Times New Roman" w:hAnsi="Times New Roman" w:cs="Times New Roman"/>
          <w:sz w:val="28"/>
          <w:szCs w:val="28"/>
        </w:rPr>
        <w:t>13</w:t>
      </w:r>
      <w:r>
        <w:rPr>
          <w:rFonts w:hint="eastAsia"/>
          <w:sz w:val="28"/>
          <w:szCs w:val="28"/>
        </w:rPr>
        <w:t>例，重度</w:t>
      </w:r>
      <w:r>
        <w:rPr>
          <w:rFonts w:ascii="Times New Roman" w:hAnsi="Times New Roman" w:cs="Times New Roman"/>
          <w:sz w:val="28"/>
          <w:szCs w:val="28"/>
        </w:rPr>
        <w:t xml:space="preserve">17 </w:t>
      </w:r>
      <w:r>
        <w:rPr>
          <w:rFonts w:hint="eastAsia"/>
          <w:sz w:val="28"/>
          <w:szCs w:val="28"/>
        </w:rPr>
        <w:t>例。两组一般资料比较差异均无显著性，组间均衡性较好，具有可比性。</w:t>
      </w:r>
    </w:p>
    <w:p w:rsidR="00EA1604" w:rsidRDefault="00A42556">
      <w:pPr>
        <w:widowControl w:val="0"/>
        <w:autoSpaceDE w:val="0"/>
        <w:autoSpaceDN w:val="0"/>
        <w:snapToGrid/>
        <w:spacing w:after="0"/>
        <w:rPr>
          <w:rFonts w:ascii="宋体" w:eastAsia="宋体" w:hAnsi="Calibri" w:cs="宋体"/>
          <w:color w:val="FF0000"/>
          <w:sz w:val="24"/>
          <w:szCs w:val="24"/>
        </w:rPr>
      </w:pPr>
      <w:r>
        <w:rPr>
          <w:rFonts w:ascii="宋体" w:eastAsia="宋体" w:hAnsi="Calibri" w:cs="宋体"/>
          <w:color w:val="FF0000"/>
          <w:sz w:val="24"/>
          <w:szCs w:val="24"/>
        </w:rPr>
        <w:t>2.</w:t>
      </w:r>
      <w:r>
        <w:rPr>
          <w:rFonts w:ascii="宋体" w:eastAsia="宋体" w:hAnsi="Calibri" w:cs="宋体" w:hint="eastAsia"/>
          <w:color w:val="FF0000"/>
          <w:sz w:val="24"/>
          <w:szCs w:val="24"/>
        </w:rPr>
        <w:t>治疗方法</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观察组：</w:t>
      </w:r>
      <w:r>
        <w:rPr>
          <w:rFonts w:hint="eastAsia"/>
          <w:sz w:val="24"/>
        </w:rPr>
        <w:t>予以利尿、维持水、电解质平衡及补充蛋白等营养支持，</w:t>
      </w:r>
      <w:r>
        <w:rPr>
          <w:rFonts w:hint="eastAsia"/>
          <w:sz w:val="24"/>
        </w:rPr>
        <w:t>24</w:t>
      </w:r>
      <w:r>
        <w:rPr>
          <w:rFonts w:hint="eastAsia"/>
          <w:sz w:val="24"/>
        </w:rPr>
        <w:t>小时液体摄入量为：一般患者为</w:t>
      </w:r>
      <w:r>
        <w:rPr>
          <w:rFonts w:hint="eastAsia"/>
          <w:sz w:val="24"/>
        </w:rPr>
        <w:t>1000ml</w:t>
      </w:r>
      <w:r>
        <w:rPr>
          <w:rFonts w:hint="eastAsia"/>
          <w:sz w:val="24"/>
        </w:rPr>
        <w:t>，若患者出量减少或增多，可适当调整入量；白蛋白补充：白蛋白</w:t>
      </w:r>
      <w:r>
        <w:rPr>
          <w:rFonts w:hint="eastAsia"/>
          <w:sz w:val="24"/>
        </w:rPr>
        <w:t>10-20g/d</w:t>
      </w:r>
      <w:r>
        <w:rPr>
          <w:rFonts w:hint="eastAsia"/>
          <w:sz w:val="24"/>
        </w:rPr>
        <w:t>，</w:t>
      </w:r>
      <w:r>
        <w:rPr>
          <w:rFonts w:hint="eastAsia"/>
          <w:sz w:val="24"/>
        </w:rPr>
        <w:t>1-2</w:t>
      </w:r>
      <w:r>
        <w:rPr>
          <w:rFonts w:hint="eastAsia"/>
          <w:sz w:val="24"/>
        </w:rPr>
        <w:t>小时滴完，滴完后静脉注射或肌注</w:t>
      </w:r>
      <w:proofErr w:type="gramStart"/>
      <w:r>
        <w:rPr>
          <w:rFonts w:hint="eastAsia"/>
          <w:sz w:val="24"/>
        </w:rPr>
        <w:t>呋</w:t>
      </w:r>
      <w:proofErr w:type="gramEnd"/>
      <w:r>
        <w:rPr>
          <w:rFonts w:hint="eastAsia"/>
          <w:sz w:val="24"/>
        </w:rPr>
        <w:t>塞米</w:t>
      </w:r>
      <w:r>
        <w:rPr>
          <w:rFonts w:hint="eastAsia"/>
          <w:sz w:val="24"/>
        </w:rPr>
        <w:t>20-40mg/d</w:t>
      </w:r>
      <w:r>
        <w:rPr>
          <w:rFonts w:hint="eastAsia"/>
          <w:sz w:val="24"/>
        </w:rPr>
        <w:t>；腹水量较大有需要者予腹腔放液</w:t>
      </w:r>
      <w:r>
        <w:rPr>
          <w:rFonts w:hint="eastAsia"/>
          <w:sz w:val="24"/>
        </w:rPr>
        <w:t>(</w:t>
      </w:r>
      <w:r>
        <w:rPr>
          <w:rFonts w:hint="eastAsia"/>
          <w:sz w:val="24"/>
        </w:rPr>
        <w:t>每周定一个节点</w:t>
      </w:r>
      <w:r>
        <w:rPr>
          <w:rFonts w:hint="eastAsia"/>
          <w:sz w:val="24"/>
        </w:rPr>
        <w:t>)</w:t>
      </w:r>
      <w:r>
        <w:rPr>
          <w:rFonts w:hint="eastAsia"/>
          <w:sz w:val="24"/>
        </w:rPr>
        <w:t>；</w:t>
      </w:r>
    </w:p>
    <w:p w:rsidR="00EA1604" w:rsidRDefault="00A42556">
      <w:pPr>
        <w:widowControl w:val="0"/>
        <w:autoSpaceDE w:val="0"/>
        <w:autoSpaceDN w:val="0"/>
        <w:snapToGrid/>
        <w:spacing w:after="0"/>
        <w:rPr>
          <w:sz w:val="24"/>
        </w:rPr>
      </w:pPr>
      <w:r>
        <w:rPr>
          <w:rFonts w:ascii="宋体" w:eastAsia="宋体" w:hAnsi="Calibri" w:cs="宋体" w:hint="eastAsia"/>
          <w:color w:val="000000"/>
          <w:sz w:val="24"/>
          <w:szCs w:val="24"/>
        </w:rPr>
        <w:lastRenderedPageBreak/>
        <w:t>对照组：</w:t>
      </w:r>
      <w:r>
        <w:rPr>
          <w:rFonts w:hint="eastAsia"/>
          <w:sz w:val="24"/>
        </w:rPr>
        <w:t>在对照</w:t>
      </w:r>
      <w:proofErr w:type="gramStart"/>
      <w:r>
        <w:rPr>
          <w:rFonts w:hint="eastAsia"/>
          <w:sz w:val="24"/>
        </w:rPr>
        <w:t>组基础</w:t>
      </w:r>
      <w:proofErr w:type="gramEnd"/>
      <w:r>
        <w:rPr>
          <w:rFonts w:hint="eastAsia"/>
          <w:sz w:val="24"/>
        </w:rPr>
        <w:t>上加用健脾化</w:t>
      </w:r>
      <w:proofErr w:type="gramStart"/>
      <w:r>
        <w:rPr>
          <w:rFonts w:hint="eastAsia"/>
          <w:sz w:val="24"/>
        </w:rPr>
        <w:t>瘀</w:t>
      </w:r>
      <w:proofErr w:type="gramEnd"/>
      <w:r>
        <w:rPr>
          <w:rFonts w:hint="eastAsia"/>
          <w:sz w:val="24"/>
        </w:rPr>
        <w:t>利水法治疗，口服中药汤剂</w:t>
      </w:r>
      <w:r>
        <w:rPr>
          <w:rFonts w:hint="eastAsia"/>
          <w:sz w:val="24"/>
        </w:rPr>
        <w:t>(</w:t>
      </w:r>
      <w:r>
        <w:rPr>
          <w:rFonts w:hint="eastAsia"/>
          <w:sz w:val="24"/>
        </w:rPr>
        <w:t>具体方药如下），每日</w:t>
      </w:r>
      <w:r>
        <w:rPr>
          <w:sz w:val="24"/>
        </w:rPr>
        <w:t>1</w:t>
      </w:r>
      <w:r>
        <w:rPr>
          <w:rFonts w:hint="eastAsia"/>
          <w:sz w:val="24"/>
        </w:rPr>
        <w:t>剂</w:t>
      </w:r>
      <w:r>
        <w:rPr>
          <w:sz w:val="24"/>
        </w:rPr>
        <w:t>,</w:t>
      </w:r>
      <w:r>
        <w:rPr>
          <w:rFonts w:hint="eastAsia"/>
          <w:sz w:val="24"/>
        </w:rPr>
        <w:t>煎</w:t>
      </w:r>
      <w:r>
        <w:rPr>
          <w:sz w:val="24"/>
        </w:rPr>
        <w:t>2</w:t>
      </w:r>
      <w:r>
        <w:rPr>
          <w:rFonts w:hint="eastAsia"/>
          <w:sz w:val="24"/>
        </w:rPr>
        <w:t>次</w:t>
      </w:r>
      <w:r>
        <w:rPr>
          <w:sz w:val="24"/>
        </w:rPr>
        <w:t>,</w:t>
      </w:r>
      <w:r>
        <w:rPr>
          <w:rFonts w:hint="eastAsia"/>
          <w:sz w:val="24"/>
        </w:rPr>
        <w:t>取汁</w:t>
      </w:r>
      <w:r>
        <w:rPr>
          <w:sz w:val="24"/>
        </w:rPr>
        <w:t>300ml, 2-3</w:t>
      </w:r>
      <w:r>
        <w:rPr>
          <w:rFonts w:hint="eastAsia"/>
          <w:sz w:val="24"/>
        </w:rPr>
        <w:t>次</w:t>
      </w:r>
      <w:r>
        <w:rPr>
          <w:sz w:val="24"/>
        </w:rPr>
        <w:t>/</w:t>
      </w:r>
      <w:r>
        <w:rPr>
          <w:rFonts w:hint="eastAsia"/>
          <w:sz w:val="24"/>
        </w:rPr>
        <w:t>日</w:t>
      </w:r>
      <w:r>
        <w:rPr>
          <w:sz w:val="24"/>
        </w:rPr>
        <w:t xml:space="preserve">, </w:t>
      </w:r>
      <w:r>
        <w:rPr>
          <w:rFonts w:hint="eastAsia"/>
          <w:sz w:val="24"/>
        </w:rPr>
        <w:t>温服。</w:t>
      </w:r>
    </w:p>
    <w:p w:rsidR="00EA1604" w:rsidRDefault="00A42556">
      <w:pPr>
        <w:widowControl w:val="0"/>
        <w:autoSpaceDE w:val="0"/>
        <w:autoSpaceDN w:val="0"/>
        <w:snapToGrid/>
        <w:spacing w:after="0"/>
        <w:rPr>
          <w:sz w:val="24"/>
        </w:rPr>
      </w:pPr>
      <w:r>
        <w:rPr>
          <w:rFonts w:hint="eastAsia"/>
          <w:sz w:val="24"/>
        </w:rPr>
        <w:t>健脾化</w:t>
      </w:r>
      <w:proofErr w:type="gramStart"/>
      <w:r>
        <w:rPr>
          <w:rFonts w:hint="eastAsia"/>
          <w:sz w:val="24"/>
        </w:rPr>
        <w:t>瘀</w:t>
      </w:r>
      <w:proofErr w:type="gramEnd"/>
      <w:r>
        <w:rPr>
          <w:rFonts w:hint="eastAsia"/>
          <w:sz w:val="24"/>
        </w:rPr>
        <w:t>利水方：</w:t>
      </w:r>
    </w:p>
    <w:p w:rsidR="00EA1604" w:rsidRDefault="00A42556">
      <w:pPr>
        <w:widowControl w:val="0"/>
        <w:autoSpaceDE w:val="0"/>
        <w:autoSpaceDN w:val="0"/>
        <w:snapToGrid/>
        <w:spacing w:after="0"/>
        <w:rPr>
          <w:sz w:val="24"/>
        </w:rPr>
      </w:pPr>
      <w:r>
        <w:rPr>
          <w:rFonts w:hint="eastAsia"/>
          <w:sz w:val="24"/>
        </w:rPr>
        <w:t>党参</w:t>
      </w:r>
      <w:r>
        <w:rPr>
          <w:sz w:val="24"/>
        </w:rPr>
        <w:t xml:space="preserve">15g     </w:t>
      </w:r>
      <w:r>
        <w:rPr>
          <w:rFonts w:hint="eastAsia"/>
          <w:sz w:val="24"/>
        </w:rPr>
        <w:t>白术</w:t>
      </w:r>
      <w:r>
        <w:rPr>
          <w:sz w:val="24"/>
        </w:rPr>
        <w:t xml:space="preserve">10g       </w:t>
      </w:r>
      <w:r>
        <w:rPr>
          <w:rFonts w:hint="eastAsia"/>
          <w:sz w:val="24"/>
        </w:rPr>
        <w:t>茯苓皮</w:t>
      </w:r>
      <w:r>
        <w:rPr>
          <w:sz w:val="24"/>
        </w:rPr>
        <w:t xml:space="preserve">30g     </w:t>
      </w:r>
      <w:r>
        <w:rPr>
          <w:rFonts w:hint="eastAsia"/>
          <w:sz w:val="24"/>
        </w:rPr>
        <w:t>甘草</w:t>
      </w:r>
      <w:r>
        <w:rPr>
          <w:sz w:val="24"/>
        </w:rPr>
        <w:t xml:space="preserve">6g     </w:t>
      </w:r>
    </w:p>
    <w:p w:rsidR="00EA1604" w:rsidRDefault="00A42556">
      <w:pPr>
        <w:widowControl w:val="0"/>
        <w:autoSpaceDE w:val="0"/>
        <w:autoSpaceDN w:val="0"/>
        <w:snapToGrid/>
        <w:spacing w:after="0"/>
        <w:rPr>
          <w:sz w:val="24"/>
        </w:rPr>
      </w:pPr>
      <w:r>
        <w:rPr>
          <w:rFonts w:hint="eastAsia"/>
          <w:sz w:val="24"/>
        </w:rPr>
        <w:t>黄芪</w:t>
      </w:r>
      <w:r>
        <w:rPr>
          <w:sz w:val="24"/>
        </w:rPr>
        <w:t xml:space="preserve">30g     </w:t>
      </w:r>
      <w:proofErr w:type="gramStart"/>
      <w:r>
        <w:rPr>
          <w:rFonts w:hint="eastAsia"/>
          <w:sz w:val="24"/>
        </w:rPr>
        <w:t>醋</w:t>
      </w:r>
      <w:proofErr w:type="gramEnd"/>
      <w:r>
        <w:rPr>
          <w:rFonts w:hint="eastAsia"/>
          <w:sz w:val="24"/>
        </w:rPr>
        <w:t>三棱</w:t>
      </w:r>
      <w:r>
        <w:rPr>
          <w:sz w:val="24"/>
        </w:rPr>
        <w:t xml:space="preserve">10g     </w:t>
      </w:r>
      <w:proofErr w:type="gramStart"/>
      <w:r>
        <w:rPr>
          <w:rFonts w:hint="eastAsia"/>
          <w:sz w:val="24"/>
        </w:rPr>
        <w:t>醋</w:t>
      </w:r>
      <w:proofErr w:type="gramEnd"/>
      <w:r>
        <w:rPr>
          <w:rFonts w:hint="eastAsia"/>
          <w:sz w:val="24"/>
        </w:rPr>
        <w:t>莪术</w:t>
      </w:r>
      <w:r>
        <w:rPr>
          <w:sz w:val="24"/>
        </w:rPr>
        <w:t xml:space="preserve">10g     </w:t>
      </w:r>
      <w:r>
        <w:rPr>
          <w:rFonts w:hint="eastAsia"/>
          <w:sz w:val="24"/>
        </w:rPr>
        <w:t>鸡血藤</w:t>
      </w:r>
      <w:r>
        <w:rPr>
          <w:sz w:val="24"/>
        </w:rPr>
        <w:t>30g</w:t>
      </w:r>
    </w:p>
    <w:p w:rsidR="00EA1604" w:rsidRDefault="00A42556">
      <w:pPr>
        <w:widowControl w:val="0"/>
        <w:autoSpaceDE w:val="0"/>
        <w:autoSpaceDN w:val="0"/>
        <w:snapToGrid/>
        <w:spacing w:after="0"/>
        <w:rPr>
          <w:sz w:val="24"/>
        </w:rPr>
      </w:pPr>
      <w:r>
        <w:rPr>
          <w:rFonts w:hint="eastAsia"/>
          <w:sz w:val="24"/>
        </w:rPr>
        <w:t>白茅根</w:t>
      </w:r>
      <w:r>
        <w:rPr>
          <w:sz w:val="24"/>
        </w:rPr>
        <w:t xml:space="preserve">15g   </w:t>
      </w:r>
      <w:r>
        <w:rPr>
          <w:rFonts w:hint="eastAsia"/>
          <w:sz w:val="24"/>
        </w:rPr>
        <w:t>大腹皮</w:t>
      </w:r>
      <w:r>
        <w:rPr>
          <w:sz w:val="24"/>
        </w:rPr>
        <w:t xml:space="preserve">30g     </w:t>
      </w:r>
      <w:r>
        <w:rPr>
          <w:rFonts w:hint="eastAsia"/>
          <w:sz w:val="24"/>
        </w:rPr>
        <w:t>车前草</w:t>
      </w:r>
      <w:r>
        <w:rPr>
          <w:sz w:val="24"/>
        </w:rPr>
        <w:t xml:space="preserve">15g     </w:t>
      </w:r>
      <w:r>
        <w:rPr>
          <w:rFonts w:hint="eastAsia"/>
          <w:sz w:val="24"/>
        </w:rPr>
        <w:t>枳壳</w:t>
      </w:r>
      <w:r>
        <w:rPr>
          <w:sz w:val="24"/>
        </w:rPr>
        <w:t xml:space="preserve">10g     </w:t>
      </w:r>
    </w:p>
    <w:p w:rsidR="00EA1604" w:rsidRDefault="00A42556">
      <w:pPr>
        <w:widowControl w:val="0"/>
        <w:autoSpaceDE w:val="0"/>
        <w:autoSpaceDN w:val="0"/>
        <w:snapToGrid/>
        <w:spacing w:after="0"/>
        <w:rPr>
          <w:sz w:val="24"/>
        </w:rPr>
      </w:pPr>
      <w:r>
        <w:rPr>
          <w:rFonts w:hint="eastAsia"/>
          <w:sz w:val="24"/>
        </w:rPr>
        <w:t>陈皮</w:t>
      </w:r>
      <w:r>
        <w:rPr>
          <w:sz w:val="24"/>
        </w:rPr>
        <w:t xml:space="preserve">10g     </w:t>
      </w:r>
      <w:r>
        <w:rPr>
          <w:rFonts w:hint="eastAsia"/>
          <w:sz w:val="24"/>
        </w:rPr>
        <w:t>半枝莲</w:t>
      </w:r>
      <w:r>
        <w:rPr>
          <w:sz w:val="24"/>
        </w:rPr>
        <w:t xml:space="preserve">15g     </w:t>
      </w:r>
      <w:r>
        <w:rPr>
          <w:rFonts w:hint="eastAsia"/>
          <w:sz w:val="24"/>
        </w:rPr>
        <w:t>白花蛇舌草</w:t>
      </w:r>
      <w:r>
        <w:rPr>
          <w:sz w:val="24"/>
        </w:rPr>
        <w:t xml:space="preserve">30g </w:t>
      </w:r>
      <w:r>
        <w:rPr>
          <w:rFonts w:hint="eastAsia"/>
          <w:sz w:val="24"/>
        </w:rPr>
        <w:t>鸡内金</w:t>
      </w:r>
      <w:r>
        <w:rPr>
          <w:sz w:val="24"/>
        </w:rPr>
        <w:t>15g</w:t>
      </w:r>
    </w:p>
    <w:p w:rsidR="00EA1604" w:rsidRDefault="00A42556">
      <w:pPr>
        <w:widowControl w:val="0"/>
        <w:autoSpaceDE w:val="0"/>
        <w:autoSpaceDN w:val="0"/>
        <w:snapToGrid/>
        <w:spacing w:after="0"/>
        <w:rPr>
          <w:sz w:val="24"/>
        </w:rPr>
      </w:pPr>
      <w:r>
        <w:rPr>
          <w:rFonts w:hint="eastAsia"/>
          <w:sz w:val="24"/>
        </w:rPr>
        <w:t>若瘀血甚者，加用玄参、溪黄草、红景天、川芎、桂枝、桃仁、红花、当归；若出血者，加用侧柏炭、地榆炭、仙鹤草；若大便不通者；加用火麻仁；食积甚者，加用山楂；湿热甚者，加用胆南星、茵陈、秦皮；若痰湿甚者，加用半夏、</w:t>
      </w:r>
      <w:proofErr w:type="gramStart"/>
      <w:r>
        <w:rPr>
          <w:rFonts w:hint="eastAsia"/>
          <w:sz w:val="24"/>
        </w:rPr>
        <w:t>葶苈</w:t>
      </w:r>
      <w:proofErr w:type="gramEnd"/>
      <w:r>
        <w:rPr>
          <w:rFonts w:hint="eastAsia"/>
          <w:sz w:val="24"/>
        </w:rPr>
        <w:t>子、薏苡仁、猪苓、泽泻；若气滞者，加用川</w:t>
      </w:r>
      <w:proofErr w:type="gramStart"/>
      <w:r>
        <w:rPr>
          <w:rFonts w:hint="eastAsia"/>
          <w:sz w:val="24"/>
        </w:rPr>
        <w:t>楝</w:t>
      </w:r>
      <w:proofErr w:type="gramEnd"/>
      <w:r>
        <w:rPr>
          <w:rFonts w:hint="eastAsia"/>
          <w:sz w:val="24"/>
        </w:rPr>
        <w:t>子、郁金、香附；若阳虚者，加用干姜、附子；若</w:t>
      </w:r>
      <w:proofErr w:type="gramStart"/>
      <w:r>
        <w:rPr>
          <w:rFonts w:hint="eastAsia"/>
          <w:sz w:val="24"/>
        </w:rPr>
        <w:t>瘀</w:t>
      </w:r>
      <w:proofErr w:type="gramEnd"/>
      <w:r>
        <w:rPr>
          <w:rFonts w:hint="eastAsia"/>
          <w:sz w:val="24"/>
        </w:rPr>
        <w:t>毒内甚者，加用夏枯草。</w:t>
      </w:r>
    </w:p>
    <w:p w:rsidR="00EA1604" w:rsidRDefault="00A42556">
      <w:pPr>
        <w:widowControl w:val="0"/>
        <w:autoSpaceDE w:val="0"/>
        <w:autoSpaceDN w:val="0"/>
        <w:snapToGrid/>
        <w:spacing w:after="0"/>
        <w:rPr>
          <w:rFonts w:ascii="宋体" w:eastAsia="宋体" w:hAnsi="Calibri" w:cs="宋体"/>
          <w:color w:val="FF0000"/>
          <w:sz w:val="24"/>
          <w:szCs w:val="24"/>
        </w:rPr>
      </w:pPr>
      <w:r>
        <w:rPr>
          <w:rFonts w:ascii="TimesNewRomanPSMT" w:eastAsia="宋体" w:hAnsi="TimesNewRomanPSMT" w:cs="TimesNewRomanPSMT"/>
          <w:color w:val="FF0000"/>
          <w:sz w:val="24"/>
          <w:szCs w:val="24"/>
        </w:rPr>
        <w:t>3</w:t>
      </w:r>
      <w:r>
        <w:rPr>
          <w:rFonts w:ascii="宋体" w:eastAsia="宋体" w:hAnsi="Calibri" w:cs="宋体" w:hint="eastAsia"/>
          <w:color w:val="FF0000"/>
          <w:sz w:val="24"/>
          <w:szCs w:val="24"/>
        </w:rPr>
        <w:t>．观察方法</w:t>
      </w:r>
    </w:p>
    <w:p w:rsidR="00EA1604" w:rsidRDefault="00A42556">
      <w:pPr>
        <w:spacing w:line="360" w:lineRule="auto"/>
        <w:rPr>
          <w:rFonts w:ascii="宋体" w:hAnsi="宋体" w:cs="宋体"/>
          <w:color w:val="000000"/>
          <w:sz w:val="24"/>
        </w:rPr>
      </w:pPr>
      <w:r>
        <w:rPr>
          <w:rFonts w:ascii="宋体" w:hAnsi="宋体" w:cs="宋体" w:hint="eastAsia"/>
          <w:color w:val="000000"/>
          <w:sz w:val="24"/>
        </w:rPr>
        <w:t>3.1</w:t>
      </w:r>
      <w:r>
        <w:rPr>
          <w:rFonts w:ascii="宋体" w:hAnsi="宋体" w:cs="宋体" w:hint="eastAsia"/>
          <w:color w:val="000000"/>
          <w:sz w:val="24"/>
        </w:rPr>
        <w:t>疗效指标：</w:t>
      </w:r>
      <w:r>
        <w:rPr>
          <w:rFonts w:ascii="宋体" w:hAnsi="宋体" w:cs="宋体"/>
          <w:color w:val="000000"/>
          <w:sz w:val="24"/>
        </w:rPr>
        <w:t xml:space="preserve"> </w:t>
      </w:r>
    </w:p>
    <w:p w:rsidR="00EA1604" w:rsidRDefault="00A42556">
      <w:pPr>
        <w:spacing w:line="360" w:lineRule="auto"/>
        <w:rPr>
          <w:rFonts w:ascii="宋体" w:hAnsi="宋体" w:cs="宋体"/>
          <w:color w:val="000000"/>
          <w:sz w:val="24"/>
        </w:rPr>
      </w:pPr>
      <w:r>
        <w:rPr>
          <w:rFonts w:ascii="宋体" w:hAnsi="宋体" w:cs="宋体"/>
          <w:color w:val="000000"/>
          <w:sz w:val="24"/>
        </w:rPr>
        <w:t>1.</w:t>
      </w:r>
      <w:r>
        <w:rPr>
          <w:rFonts w:ascii="宋体" w:hAnsi="宋体" w:cs="宋体" w:hint="eastAsia"/>
          <w:color w:val="000000"/>
          <w:sz w:val="24"/>
        </w:rPr>
        <w:t>腹部</w:t>
      </w:r>
      <w:r>
        <w:rPr>
          <w:rFonts w:ascii="宋体" w:hAnsi="宋体" w:cs="宋体"/>
          <w:color w:val="000000"/>
          <w:sz w:val="24"/>
        </w:rPr>
        <w:t>B</w:t>
      </w:r>
      <w:r>
        <w:rPr>
          <w:rFonts w:ascii="宋体" w:hAnsi="宋体" w:cs="宋体" w:hint="eastAsia"/>
          <w:color w:val="000000"/>
          <w:sz w:val="24"/>
        </w:rPr>
        <w:t>超：治疗前后检测腹部</w:t>
      </w:r>
      <w:r>
        <w:rPr>
          <w:rFonts w:ascii="宋体" w:hAnsi="宋体" w:cs="宋体"/>
          <w:color w:val="000000"/>
          <w:sz w:val="24"/>
        </w:rPr>
        <w:t>B</w:t>
      </w:r>
      <w:r>
        <w:rPr>
          <w:rFonts w:ascii="宋体" w:hAnsi="宋体" w:cs="宋体" w:hint="eastAsia"/>
          <w:color w:val="000000"/>
          <w:sz w:val="24"/>
        </w:rPr>
        <w:t>超探测腹水暗区最大深度以判定药物控制腹水量的疗效；</w:t>
      </w:r>
      <w:r>
        <w:rPr>
          <w:rFonts w:ascii="宋体" w:hAnsi="宋体" w:cs="宋体"/>
          <w:color w:val="000000"/>
          <w:sz w:val="24"/>
        </w:rPr>
        <w:t xml:space="preserve"> </w:t>
      </w:r>
    </w:p>
    <w:p w:rsidR="00EA1604" w:rsidRDefault="00A42556">
      <w:pPr>
        <w:spacing w:line="360" w:lineRule="auto"/>
        <w:rPr>
          <w:rFonts w:ascii="宋体" w:hAnsi="宋体" w:cs="宋体"/>
          <w:color w:val="000000"/>
          <w:sz w:val="24"/>
        </w:rPr>
      </w:pPr>
      <w:r>
        <w:rPr>
          <w:rFonts w:ascii="宋体" w:hAnsi="宋体" w:cs="宋体"/>
          <w:color w:val="000000"/>
          <w:sz w:val="24"/>
        </w:rPr>
        <w:t>2.</w:t>
      </w:r>
      <w:r>
        <w:rPr>
          <w:rFonts w:ascii="宋体" w:hAnsi="宋体" w:cs="宋体" w:hint="eastAsia"/>
          <w:color w:val="000000"/>
          <w:sz w:val="24"/>
        </w:rPr>
        <w:t>腹围：患者抽取腹水次数及腹围变化情况比较，用软尺以患者</w:t>
      </w:r>
      <w:proofErr w:type="gramStart"/>
      <w:r>
        <w:rPr>
          <w:rFonts w:ascii="宋体" w:hAnsi="宋体" w:cs="宋体" w:hint="eastAsia"/>
          <w:color w:val="000000"/>
          <w:sz w:val="24"/>
        </w:rPr>
        <w:t>脐</w:t>
      </w:r>
      <w:proofErr w:type="gramEnd"/>
      <w:r>
        <w:rPr>
          <w:rFonts w:ascii="宋体" w:hAnsi="宋体" w:cs="宋体" w:hint="eastAsia"/>
          <w:color w:val="000000"/>
          <w:sz w:val="24"/>
        </w:rPr>
        <w:t>水平，垂直人体前正中线，</w:t>
      </w:r>
      <w:proofErr w:type="gramStart"/>
      <w:r>
        <w:rPr>
          <w:rFonts w:ascii="宋体" w:hAnsi="宋体" w:cs="宋体" w:hint="eastAsia"/>
          <w:color w:val="000000"/>
          <w:sz w:val="24"/>
        </w:rPr>
        <w:t>绕体一周</w:t>
      </w:r>
      <w:proofErr w:type="gramEnd"/>
      <w:r>
        <w:rPr>
          <w:rFonts w:ascii="宋体" w:hAnsi="宋体" w:cs="宋体" w:hint="eastAsia"/>
          <w:color w:val="000000"/>
          <w:sz w:val="24"/>
        </w:rPr>
        <w:t>，测得患者数据为患者腹围，于治疗前和治疗后各记录</w:t>
      </w:r>
      <w:r>
        <w:rPr>
          <w:rFonts w:ascii="宋体" w:hAnsi="宋体" w:cs="宋体" w:hint="eastAsia"/>
          <w:color w:val="000000"/>
          <w:sz w:val="24"/>
        </w:rPr>
        <w:t>1</w:t>
      </w:r>
      <w:r>
        <w:rPr>
          <w:rFonts w:ascii="宋体" w:hAnsi="宋体" w:cs="宋体" w:hint="eastAsia"/>
          <w:color w:val="000000"/>
          <w:sz w:val="24"/>
        </w:rPr>
        <w:t>次；</w:t>
      </w:r>
    </w:p>
    <w:p w:rsidR="00EA1604" w:rsidRDefault="00A42556">
      <w:pPr>
        <w:spacing w:line="360" w:lineRule="auto"/>
        <w:rPr>
          <w:rFonts w:ascii="宋体" w:hAnsi="宋体" w:cs="宋体"/>
          <w:color w:val="000000"/>
          <w:sz w:val="24"/>
        </w:rPr>
      </w:pPr>
      <w:r>
        <w:rPr>
          <w:rFonts w:ascii="宋体" w:hAnsi="宋体" w:cs="宋体"/>
          <w:color w:val="000000"/>
          <w:sz w:val="24"/>
        </w:rPr>
        <w:t xml:space="preserve"> 3.24h</w:t>
      </w:r>
      <w:r>
        <w:rPr>
          <w:rFonts w:ascii="宋体" w:hAnsi="宋体" w:cs="宋体" w:hint="eastAsia"/>
          <w:color w:val="000000"/>
          <w:sz w:val="24"/>
        </w:rPr>
        <w:t>尿量：记治疗前后患者</w:t>
      </w:r>
      <w:r>
        <w:rPr>
          <w:rFonts w:ascii="宋体" w:hAnsi="宋体" w:cs="宋体"/>
          <w:color w:val="000000"/>
          <w:sz w:val="24"/>
        </w:rPr>
        <w:t>24h</w:t>
      </w:r>
      <w:r>
        <w:rPr>
          <w:rFonts w:ascii="宋体" w:hAnsi="宋体" w:cs="宋体" w:hint="eastAsia"/>
          <w:color w:val="000000"/>
          <w:sz w:val="24"/>
        </w:rPr>
        <w:t>尿量各</w:t>
      </w:r>
      <w:r>
        <w:rPr>
          <w:rFonts w:ascii="宋体" w:hAnsi="宋体" w:cs="宋体" w:hint="eastAsia"/>
          <w:color w:val="000000"/>
          <w:sz w:val="24"/>
        </w:rPr>
        <w:t>1</w:t>
      </w:r>
      <w:r>
        <w:rPr>
          <w:rFonts w:ascii="宋体" w:hAnsi="宋体" w:cs="宋体" w:hint="eastAsia"/>
          <w:color w:val="000000"/>
          <w:sz w:val="24"/>
        </w:rPr>
        <w:t>次，以患者家属或护工所报数据为准；</w:t>
      </w:r>
      <w:r>
        <w:rPr>
          <w:rFonts w:ascii="宋体" w:hAnsi="宋体" w:cs="宋体"/>
          <w:color w:val="000000"/>
          <w:sz w:val="24"/>
        </w:rPr>
        <w:t xml:space="preserve"> </w:t>
      </w:r>
    </w:p>
    <w:p w:rsidR="00EA1604" w:rsidRDefault="00A42556">
      <w:pPr>
        <w:spacing w:line="360" w:lineRule="auto"/>
        <w:rPr>
          <w:rFonts w:ascii="宋体" w:hAnsi="宋体" w:cs="宋体"/>
          <w:color w:val="000000"/>
          <w:sz w:val="24"/>
        </w:rPr>
      </w:pPr>
      <w:r>
        <w:rPr>
          <w:rFonts w:ascii="宋体" w:hAnsi="宋体" w:cs="宋体"/>
          <w:color w:val="000000"/>
          <w:sz w:val="24"/>
        </w:rPr>
        <w:t>4.</w:t>
      </w:r>
      <w:r>
        <w:rPr>
          <w:rFonts w:ascii="宋体" w:hAnsi="宋体" w:cs="宋体" w:hint="eastAsia"/>
          <w:color w:val="000000"/>
          <w:sz w:val="24"/>
        </w:rPr>
        <w:t>主要症状变化：腹部</w:t>
      </w:r>
      <w:proofErr w:type="gramStart"/>
      <w:r>
        <w:rPr>
          <w:rFonts w:ascii="宋体" w:hAnsi="宋体" w:cs="宋体" w:hint="eastAsia"/>
          <w:color w:val="000000"/>
          <w:sz w:val="24"/>
        </w:rPr>
        <w:t>坚</w:t>
      </w:r>
      <w:proofErr w:type="gramEnd"/>
      <w:r>
        <w:rPr>
          <w:rFonts w:ascii="宋体" w:hAnsi="宋体" w:cs="宋体" w:hint="eastAsia"/>
          <w:color w:val="000000"/>
          <w:sz w:val="24"/>
        </w:rPr>
        <w:t>满、青筋显露、面色晦暗、体倦乏力、水肿、大便稀</w:t>
      </w:r>
      <w:proofErr w:type="gramStart"/>
      <w:r>
        <w:rPr>
          <w:rFonts w:ascii="宋体" w:hAnsi="宋体" w:cs="宋体" w:hint="eastAsia"/>
          <w:color w:val="000000"/>
          <w:sz w:val="24"/>
        </w:rPr>
        <w:t>溏</w:t>
      </w:r>
      <w:proofErr w:type="gramEnd"/>
      <w:r>
        <w:rPr>
          <w:rFonts w:ascii="宋体" w:hAnsi="宋体" w:cs="宋体" w:hint="eastAsia"/>
          <w:color w:val="000000"/>
          <w:sz w:val="24"/>
        </w:rPr>
        <w:t>、食少纳呆、神疲懒言、腹痛绵绵、小便短少、舌脉，分别于治疗前和治疗结束后各记录</w:t>
      </w:r>
      <w:r>
        <w:rPr>
          <w:rFonts w:ascii="宋体" w:hAnsi="宋体" w:cs="宋体" w:hint="eastAsia"/>
          <w:color w:val="000000"/>
          <w:sz w:val="24"/>
        </w:rPr>
        <w:t>1</w:t>
      </w:r>
      <w:r>
        <w:rPr>
          <w:rFonts w:ascii="宋体" w:hAnsi="宋体" w:cs="宋体" w:hint="eastAsia"/>
          <w:color w:val="000000"/>
          <w:sz w:val="24"/>
        </w:rPr>
        <w:t>次；</w:t>
      </w:r>
    </w:p>
    <w:p w:rsidR="00EA1604" w:rsidRDefault="00A42556">
      <w:pPr>
        <w:autoSpaceDE w:val="0"/>
        <w:autoSpaceDN w:val="0"/>
        <w:rPr>
          <w:rFonts w:ascii="宋体" w:hAnsi="宋体" w:cs="宋体"/>
          <w:color w:val="000000"/>
          <w:sz w:val="24"/>
        </w:rPr>
      </w:pPr>
      <w:r>
        <w:rPr>
          <w:rFonts w:ascii="宋体" w:hAnsi="宋体" w:cs="宋体" w:hint="eastAsia"/>
          <w:color w:val="000000"/>
          <w:sz w:val="24"/>
        </w:rPr>
        <w:t>5.</w:t>
      </w:r>
      <w:r>
        <w:rPr>
          <w:rFonts w:ascii="宋体" w:hAnsi="宋体" w:cs="宋体" w:hint="eastAsia"/>
          <w:color w:val="000000"/>
          <w:sz w:val="24"/>
        </w:rPr>
        <w:t>生活质量评分：治疗前后各记录一次，以评价患者生存质量改善状况；</w:t>
      </w:r>
    </w:p>
    <w:p w:rsidR="00EA1604" w:rsidRDefault="00A42556">
      <w:pPr>
        <w:autoSpaceDE w:val="0"/>
        <w:autoSpaceDN w:val="0"/>
        <w:rPr>
          <w:rFonts w:ascii="宋体" w:hAnsi="宋体" w:cs="宋体"/>
          <w:color w:val="000000"/>
          <w:sz w:val="24"/>
        </w:rPr>
      </w:pPr>
      <w:r>
        <w:rPr>
          <w:rFonts w:ascii="宋体" w:hAnsi="宋体" w:cs="宋体" w:hint="eastAsia"/>
          <w:color w:val="000000"/>
          <w:sz w:val="24"/>
        </w:rPr>
        <w:lastRenderedPageBreak/>
        <w:t>6.</w:t>
      </w:r>
      <w:r>
        <w:rPr>
          <w:rFonts w:ascii="宋体" w:hAnsi="宋体" w:cs="宋体" w:hint="eastAsia"/>
          <w:color w:val="000000"/>
          <w:sz w:val="24"/>
        </w:rPr>
        <w:t>治疗前后肿瘤标记物（</w:t>
      </w:r>
      <w:r>
        <w:rPr>
          <w:rFonts w:ascii="宋体" w:hAnsi="宋体" w:cs="宋体" w:hint="eastAsia"/>
          <w:color w:val="000000"/>
          <w:sz w:val="24"/>
        </w:rPr>
        <w:t>AFP</w:t>
      </w:r>
      <w:r>
        <w:rPr>
          <w:rFonts w:ascii="宋体" w:hAnsi="宋体" w:cs="宋体" w:hint="eastAsia"/>
          <w:color w:val="000000"/>
          <w:sz w:val="24"/>
        </w:rPr>
        <w:t>、</w:t>
      </w:r>
      <w:r>
        <w:rPr>
          <w:rFonts w:ascii="宋体" w:hAnsi="宋体" w:cs="宋体" w:hint="eastAsia"/>
          <w:color w:val="000000"/>
          <w:sz w:val="24"/>
        </w:rPr>
        <w:t>CEA</w:t>
      </w:r>
      <w:r>
        <w:rPr>
          <w:rFonts w:ascii="宋体" w:hAnsi="宋体" w:cs="宋体" w:hint="eastAsia"/>
          <w:color w:val="000000"/>
          <w:sz w:val="24"/>
        </w:rPr>
        <w:t>、</w:t>
      </w:r>
      <w:r>
        <w:rPr>
          <w:rFonts w:ascii="宋体" w:hAnsi="宋体" w:cs="宋体" w:hint="eastAsia"/>
          <w:color w:val="000000"/>
          <w:sz w:val="24"/>
        </w:rPr>
        <w:t>CA125</w:t>
      </w:r>
      <w:r>
        <w:rPr>
          <w:rFonts w:ascii="宋体" w:hAnsi="宋体" w:cs="宋体" w:hint="eastAsia"/>
          <w:color w:val="000000"/>
          <w:sz w:val="24"/>
        </w:rPr>
        <w:t>、</w:t>
      </w:r>
      <w:r>
        <w:rPr>
          <w:rFonts w:ascii="宋体" w:hAnsi="宋体" w:cs="宋体" w:hint="eastAsia"/>
          <w:color w:val="000000"/>
          <w:sz w:val="24"/>
        </w:rPr>
        <w:t>CA153</w:t>
      </w:r>
      <w:r>
        <w:rPr>
          <w:rFonts w:ascii="宋体" w:hAnsi="宋体" w:cs="宋体" w:hint="eastAsia"/>
          <w:color w:val="000000"/>
          <w:sz w:val="24"/>
        </w:rPr>
        <w:t>、</w:t>
      </w:r>
      <w:r>
        <w:rPr>
          <w:rFonts w:ascii="宋体" w:hAnsi="宋体" w:cs="宋体" w:hint="eastAsia"/>
          <w:color w:val="000000"/>
          <w:sz w:val="24"/>
        </w:rPr>
        <w:t>CA199</w:t>
      </w:r>
      <w:r>
        <w:rPr>
          <w:rFonts w:ascii="宋体" w:hAnsi="宋体" w:cs="宋体" w:hint="eastAsia"/>
          <w:color w:val="000000"/>
          <w:sz w:val="24"/>
        </w:rPr>
        <w:t>）各记录</w:t>
      </w:r>
      <w:r>
        <w:rPr>
          <w:rFonts w:ascii="宋体" w:hAnsi="宋体" w:cs="宋体" w:hint="eastAsia"/>
          <w:color w:val="000000"/>
          <w:sz w:val="24"/>
        </w:rPr>
        <w:t>1</w:t>
      </w:r>
      <w:r>
        <w:rPr>
          <w:rFonts w:ascii="宋体" w:hAnsi="宋体" w:cs="宋体" w:hint="eastAsia"/>
          <w:color w:val="000000"/>
          <w:sz w:val="24"/>
        </w:rPr>
        <w:t>次；</w:t>
      </w:r>
    </w:p>
    <w:p w:rsidR="00EA1604" w:rsidRDefault="00A42556">
      <w:pPr>
        <w:spacing w:line="360" w:lineRule="auto"/>
        <w:rPr>
          <w:rFonts w:ascii="宋体" w:hAnsi="宋体" w:cs="宋体"/>
          <w:color w:val="000000"/>
          <w:sz w:val="24"/>
        </w:rPr>
      </w:pPr>
      <w:r>
        <w:rPr>
          <w:rFonts w:ascii="宋体" w:hAnsi="宋体" w:cs="宋体" w:hint="eastAsia"/>
          <w:color w:val="000000"/>
          <w:sz w:val="24"/>
        </w:rPr>
        <w:t>6.2</w:t>
      </w:r>
      <w:r>
        <w:rPr>
          <w:rFonts w:ascii="宋体" w:hAnsi="宋体" w:cs="宋体" w:hint="eastAsia"/>
          <w:color w:val="000000"/>
          <w:sz w:val="24"/>
        </w:rPr>
        <w:t>安全性指标：血分析，电解质，肝、肾功能、心电图、血压、心率。各指标于治疗前和治疗</w:t>
      </w:r>
      <w:proofErr w:type="gramStart"/>
      <w:r>
        <w:rPr>
          <w:rFonts w:ascii="宋体" w:hAnsi="宋体" w:cs="宋体" w:hint="eastAsia"/>
          <w:color w:val="000000"/>
          <w:sz w:val="24"/>
        </w:rPr>
        <w:t>后记录</w:t>
      </w:r>
      <w:proofErr w:type="gramEnd"/>
      <w:r>
        <w:rPr>
          <w:rFonts w:ascii="宋体" w:hAnsi="宋体" w:cs="宋体" w:hint="eastAsia"/>
          <w:color w:val="000000"/>
          <w:sz w:val="24"/>
        </w:rPr>
        <w:t>1</w:t>
      </w:r>
      <w:r>
        <w:rPr>
          <w:rFonts w:ascii="宋体" w:hAnsi="宋体" w:cs="宋体" w:hint="eastAsia"/>
          <w:color w:val="000000"/>
          <w:sz w:val="24"/>
        </w:rPr>
        <w:t>次。</w:t>
      </w:r>
    </w:p>
    <w:p w:rsidR="00EA1604" w:rsidRDefault="00A42556">
      <w:pPr>
        <w:autoSpaceDE w:val="0"/>
        <w:autoSpaceDN w:val="0"/>
        <w:rPr>
          <w:rFonts w:ascii="宋体" w:hAnsi="Times New Roman" w:cs="宋体"/>
          <w:color w:val="000000"/>
          <w:sz w:val="28"/>
          <w:szCs w:val="28"/>
        </w:rPr>
      </w:pPr>
      <w:r>
        <w:rPr>
          <w:rFonts w:ascii="Times New Roman" w:hAnsi="Times New Roman"/>
          <w:b/>
          <w:bCs/>
          <w:color w:val="000000"/>
          <w:sz w:val="28"/>
          <w:szCs w:val="28"/>
        </w:rPr>
        <w:t>3.2</w:t>
      </w:r>
      <w:r>
        <w:rPr>
          <w:rFonts w:ascii="宋体" w:hAnsi="Times New Roman" w:cs="宋体" w:hint="eastAsia"/>
          <w:color w:val="000000"/>
          <w:sz w:val="28"/>
          <w:szCs w:val="28"/>
        </w:rPr>
        <w:t>疗效性判定</w:t>
      </w:r>
    </w:p>
    <w:p w:rsidR="00EA1604" w:rsidRDefault="00A42556">
      <w:pPr>
        <w:autoSpaceDE w:val="0"/>
        <w:autoSpaceDN w:val="0"/>
        <w:outlineLvl w:val="0"/>
        <w:rPr>
          <w:rFonts w:ascii="宋体" w:hAnsi="宋体" w:cs="宋体"/>
          <w:color w:val="000000"/>
          <w:sz w:val="24"/>
        </w:rPr>
      </w:pPr>
      <w:r>
        <w:rPr>
          <w:rFonts w:ascii="宋体" w:hAnsi="宋体" w:cs="宋体"/>
          <w:color w:val="000000"/>
          <w:sz w:val="24"/>
        </w:rPr>
        <w:t xml:space="preserve">3.2.1 </w:t>
      </w:r>
      <w:r>
        <w:rPr>
          <w:rFonts w:ascii="宋体" w:hAnsi="宋体" w:cs="宋体" w:hint="eastAsia"/>
          <w:color w:val="000000"/>
          <w:sz w:val="24"/>
        </w:rPr>
        <w:t>腹水改善情况</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hint="eastAsia"/>
          <w:color w:val="000000"/>
          <w:sz w:val="24"/>
        </w:rPr>
        <w:t>本文参照世界卫生组织（</w:t>
      </w:r>
      <w:r>
        <w:rPr>
          <w:rFonts w:ascii="宋体" w:hAnsi="宋体" w:cs="宋体"/>
          <w:color w:val="000000"/>
          <w:sz w:val="24"/>
        </w:rPr>
        <w:t>WHO</w:t>
      </w:r>
      <w:r>
        <w:rPr>
          <w:rFonts w:ascii="宋体" w:hAnsi="宋体" w:cs="宋体" w:hint="eastAsia"/>
          <w:color w:val="000000"/>
          <w:sz w:val="24"/>
        </w:rPr>
        <w:t>）腹水疗效评价标准，腹水疗效判定如下：</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color w:val="000000"/>
          <w:sz w:val="24"/>
        </w:rPr>
        <w:t>a</w:t>
      </w:r>
      <w:r>
        <w:rPr>
          <w:rFonts w:ascii="宋体" w:hAnsi="宋体" w:cs="宋体" w:hint="eastAsia"/>
          <w:color w:val="000000"/>
          <w:sz w:val="24"/>
        </w:rPr>
        <w:t>．完全缓解（</w:t>
      </w:r>
      <w:r>
        <w:rPr>
          <w:rFonts w:ascii="宋体" w:hAnsi="宋体" w:cs="宋体"/>
          <w:color w:val="000000"/>
          <w:sz w:val="24"/>
        </w:rPr>
        <w:t>CR</w:t>
      </w:r>
      <w:r>
        <w:rPr>
          <w:rFonts w:ascii="宋体" w:hAnsi="宋体" w:cs="宋体" w:hint="eastAsia"/>
          <w:color w:val="000000"/>
          <w:sz w:val="24"/>
        </w:rPr>
        <w:t>）：腹水完全消失。</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color w:val="000000"/>
          <w:sz w:val="24"/>
        </w:rPr>
        <w:t>b</w:t>
      </w:r>
      <w:r>
        <w:rPr>
          <w:rFonts w:ascii="宋体" w:hAnsi="宋体" w:cs="宋体" w:hint="eastAsia"/>
          <w:color w:val="000000"/>
          <w:sz w:val="24"/>
        </w:rPr>
        <w:t>．部分缓解（</w:t>
      </w:r>
      <w:r>
        <w:rPr>
          <w:rFonts w:ascii="宋体" w:hAnsi="宋体" w:cs="宋体"/>
          <w:color w:val="000000"/>
          <w:sz w:val="24"/>
        </w:rPr>
        <w:t>PR</w:t>
      </w:r>
      <w:r>
        <w:rPr>
          <w:rFonts w:ascii="宋体" w:hAnsi="宋体" w:cs="宋体" w:hint="eastAsia"/>
          <w:color w:val="000000"/>
          <w:sz w:val="24"/>
        </w:rPr>
        <w:t>）：腹水减少≥</w:t>
      </w:r>
      <w:r>
        <w:rPr>
          <w:rFonts w:ascii="宋体" w:hAnsi="宋体" w:cs="宋体"/>
          <w:color w:val="000000"/>
          <w:sz w:val="24"/>
        </w:rPr>
        <w:t>50</w:t>
      </w:r>
      <w:r>
        <w:rPr>
          <w:rFonts w:ascii="宋体" w:hAnsi="宋体" w:cs="宋体" w:hint="eastAsia"/>
          <w:color w:val="000000"/>
          <w:sz w:val="24"/>
        </w:rPr>
        <w:t>％。</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color w:val="000000"/>
          <w:sz w:val="24"/>
        </w:rPr>
        <w:t>c</w:t>
      </w:r>
      <w:r>
        <w:rPr>
          <w:rFonts w:ascii="宋体" w:hAnsi="宋体" w:cs="宋体" w:hint="eastAsia"/>
          <w:color w:val="000000"/>
          <w:sz w:val="24"/>
        </w:rPr>
        <w:t>．稳定（</w:t>
      </w:r>
      <w:r>
        <w:rPr>
          <w:rFonts w:ascii="宋体" w:hAnsi="宋体" w:cs="宋体"/>
          <w:color w:val="000000"/>
          <w:sz w:val="24"/>
        </w:rPr>
        <w:t>NC</w:t>
      </w:r>
      <w:r>
        <w:rPr>
          <w:rFonts w:ascii="宋体" w:hAnsi="宋体" w:cs="宋体" w:hint="eastAsia"/>
          <w:color w:val="000000"/>
          <w:sz w:val="24"/>
        </w:rPr>
        <w:t>）：腹水减少在</w:t>
      </w:r>
      <w:r>
        <w:rPr>
          <w:rFonts w:ascii="宋体" w:hAnsi="宋体" w:cs="宋体"/>
          <w:color w:val="000000"/>
          <w:sz w:val="24"/>
        </w:rPr>
        <w:t>25</w:t>
      </w:r>
      <w:r>
        <w:rPr>
          <w:rFonts w:ascii="宋体" w:hAnsi="宋体" w:cs="宋体" w:hint="eastAsia"/>
          <w:color w:val="000000"/>
          <w:sz w:val="24"/>
        </w:rPr>
        <w:t>％和</w:t>
      </w:r>
      <w:r>
        <w:rPr>
          <w:rFonts w:ascii="宋体" w:hAnsi="宋体" w:cs="宋体"/>
          <w:color w:val="000000"/>
          <w:sz w:val="24"/>
        </w:rPr>
        <w:t>50</w:t>
      </w:r>
      <w:r>
        <w:rPr>
          <w:rFonts w:ascii="宋体" w:hAnsi="宋体" w:cs="宋体" w:hint="eastAsia"/>
          <w:color w:val="000000"/>
          <w:sz w:val="24"/>
        </w:rPr>
        <w:t>％之间。</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color w:val="000000"/>
          <w:sz w:val="24"/>
        </w:rPr>
        <w:t>d</w:t>
      </w:r>
      <w:r>
        <w:rPr>
          <w:rFonts w:ascii="宋体" w:hAnsi="宋体" w:cs="宋体" w:hint="eastAsia"/>
          <w:color w:val="000000"/>
          <w:sz w:val="24"/>
        </w:rPr>
        <w:t>．进展（</w:t>
      </w:r>
      <w:r>
        <w:rPr>
          <w:rFonts w:ascii="宋体" w:hAnsi="宋体" w:cs="宋体"/>
          <w:color w:val="000000"/>
          <w:sz w:val="24"/>
        </w:rPr>
        <w:t>PD</w:t>
      </w:r>
      <w:r>
        <w:rPr>
          <w:rFonts w:ascii="宋体" w:hAnsi="宋体" w:cs="宋体" w:hint="eastAsia"/>
          <w:color w:val="000000"/>
          <w:sz w:val="24"/>
        </w:rPr>
        <w:t>）：腹水减少</w:t>
      </w:r>
      <w:r>
        <w:rPr>
          <w:rFonts w:ascii="宋体" w:hAnsi="宋体" w:cs="宋体"/>
          <w:color w:val="000000"/>
          <w:sz w:val="24"/>
        </w:rPr>
        <w:t>&lt;25</w:t>
      </w:r>
      <w:r>
        <w:rPr>
          <w:rFonts w:ascii="宋体" w:hAnsi="宋体" w:cs="宋体" w:hint="eastAsia"/>
          <w:color w:val="000000"/>
          <w:sz w:val="24"/>
        </w:rPr>
        <w:t>％或短期内增加。</w:t>
      </w:r>
    </w:p>
    <w:p w:rsidR="00EA1604" w:rsidRDefault="00A42556">
      <w:pPr>
        <w:widowControl w:val="0"/>
        <w:autoSpaceDE w:val="0"/>
        <w:autoSpaceDN w:val="0"/>
        <w:snapToGrid/>
        <w:spacing w:after="0"/>
        <w:rPr>
          <w:rFonts w:ascii="宋体" w:hAnsi="宋体" w:cs="宋体"/>
          <w:color w:val="000000"/>
          <w:sz w:val="24"/>
        </w:rPr>
      </w:pPr>
      <w:r>
        <w:rPr>
          <w:rFonts w:ascii="宋体" w:hAnsi="宋体" w:cs="宋体" w:hint="eastAsia"/>
          <w:color w:val="000000"/>
          <w:sz w:val="24"/>
        </w:rPr>
        <w:t>注：有效率（</w:t>
      </w:r>
      <w:r>
        <w:rPr>
          <w:rFonts w:ascii="宋体" w:hAnsi="宋体" w:cs="宋体"/>
          <w:color w:val="000000"/>
          <w:sz w:val="24"/>
        </w:rPr>
        <w:t>ER</w:t>
      </w:r>
      <w:r>
        <w:rPr>
          <w:rFonts w:ascii="宋体" w:hAnsi="宋体" w:cs="宋体" w:hint="eastAsia"/>
          <w:color w:val="000000"/>
          <w:sz w:val="24"/>
        </w:rPr>
        <w:t>）计算：</w:t>
      </w:r>
      <w:r>
        <w:rPr>
          <w:rFonts w:ascii="宋体" w:hAnsi="宋体" w:cs="宋体"/>
          <w:color w:val="000000"/>
          <w:sz w:val="24"/>
        </w:rPr>
        <w:t>ER=CR+PR</w:t>
      </w:r>
      <w:r>
        <w:rPr>
          <w:rFonts w:ascii="宋体" w:hAnsi="宋体" w:cs="宋体" w:hint="eastAsia"/>
          <w:color w:val="000000"/>
          <w:sz w:val="24"/>
        </w:rPr>
        <w:t>；稳定率</w:t>
      </w:r>
      <w:r>
        <w:rPr>
          <w:rFonts w:ascii="宋体" w:hAnsi="宋体" w:cs="宋体"/>
          <w:color w:val="000000"/>
          <w:sz w:val="24"/>
        </w:rPr>
        <w:t>= CR+PR+NC</w:t>
      </w:r>
      <w:r>
        <w:rPr>
          <w:rFonts w:ascii="宋体" w:hAnsi="宋体" w:cs="宋体" w:hint="eastAsia"/>
          <w:color w:val="000000"/>
          <w:sz w:val="24"/>
        </w:rPr>
        <w:t>。</w:t>
      </w:r>
    </w:p>
    <w:p w:rsidR="00EA1604" w:rsidRDefault="00A42556">
      <w:pPr>
        <w:spacing w:line="360" w:lineRule="auto"/>
        <w:rPr>
          <w:rFonts w:ascii="宋体" w:hAnsi="宋体" w:cs="宋体"/>
          <w:color w:val="000000"/>
          <w:sz w:val="24"/>
        </w:rPr>
      </w:pPr>
      <w:r>
        <w:rPr>
          <w:rFonts w:ascii="宋体" w:hAnsi="宋体" w:cs="宋体"/>
          <w:color w:val="000000"/>
          <w:sz w:val="24"/>
        </w:rPr>
        <w:t>B</w:t>
      </w:r>
      <w:r>
        <w:rPr>
          <w:rFonts w:ascii="宋体" w:hAnsi="宋体" w:cs="宋体" w:hint="eastAsia"/>
          <w:color w:val="000000"/>
          <w:sz w:val="24"/>
        </w:rPr>
        <w:t>超检查作如下操作要求：患者在做</w:t>
      </w:r>
      <w:r>
        <w:rPr>
          <w:rFonts w:ascii="宋体" w:hAnsi="宋体" w:cs="宋体"/>
          <w:color w:val="000000"/>
          <w:sz w:val="24"/>
        </w:rPr>
        <w:t>B</w:t>
      </w:r>
      <w:r>
        <w:rPr>
          <w:rFonts w:ascii="宋体" w:hAnsi="宋体" w:cs="宋体" w:hint="eastAsia"/>
          <w:color w:val="000000"/>
          <w:sz w:val="24"/>
        </w:rPr>
        <w:t>超检查前，必需空腹</w:t>
      </w:r>
      <w:r>
        <w:rPr>
          <w:rFonts w:ascii="宋体" w:hAnsi="宋体" w:cs="宋体"/>
          <w:color w:val="000000"/>
          <w:sz w:val="24"/>
        </w:rPr>
        <w:t>8~12h</w:t>
      </w:r>
      <w:r>
        <w:rPr>
          <w:rFonts w:ascii="宋体" w:hAnsi="宋体" w:cs="宋体" w:hint="eastAsia"/>
          <w:color w:val="000000"/>
          <w:sz w:val="24"/>
        </w:rPr>
        <w:t>，检查时均采取统一的仰卧体位，超声检查室医生根据统一的操作流程进行检查。</w:t>
      </w:r>
    </w:p>
    <w:p w:rsidR="00EA1604" w:rsidRDefault="00A42556">
      <w:pPr>
        <w:autoSpaceDE w:val="0"/>
        <w:autoSpaceDN w:val="0"/>
        <w:outlineLvl w:val="0"/>
        <w:rPr>
          <w:rFonts w:ascii="宋体" w:hAnsi="Times New Roman" w:cs="宋体"/>
          <w:color w:val="000000"/>
          <w:sz w:val="28"/>
          <w:szCs w:val="28"/>
        </w:rPr>
      </w:pPr>
      <w:r>
        <w:rPr>
          <w:rFonts w:ascii="Times New Roman" w:hAnsi="Times New Roman" w:hint="eastAsia"/>
          <w:b/>
          <w:bCs/>
          <w:color w:val="000000"/>
          <w:sz w:val="28"/>
          <w:szCs w:val="28"/>
        </w:rPr>
        <w:t>3.2.2</w:t>
      </w:r>
      <w:r>
        <w:rPr>
          <w:rFonts w:ascii="Times New Roman" w:hAnsi="Times New Roman"/>
          <w:b/>
          <w:bCs/>
          <w:color w:val="000000"/>
          <w:sz w:val="28"/>
          <w:szCs w:val="28"/>
        </w:rPr>
        <w:t xml:space="preserve">Karnofsky </w:t>
      </w:r>
      <w:r>
        <w:rPr>
          <w:rFonts w:ascii="宋体" w:hAnsi="Times New Roman" w:cs="宋体" w:hint="eastAsia"/>
          <w:color w:val="000000"/>
          <w:sz w:val="28"/>
          <w:szCs w:val="28"/>
        </w:rPr>
        <w:t>评分</w:t>
      </w:r>
      <w:r>
        <w:rPr>
          <w:rFonts w:ascii="宋体" w:hAnsi="Times New Roman" w:cs="宋体"/>
          <w:color w:val="000000"/>
          <w:sz w:val="28"/>
          <w:szCs w:val="28"/>
        </w:rPr>
        <w:t xml:space="preserve"> </w:t>
      </w:r>
    </w:p>
    <w:p w:rsidR="00EA1604" w:rsidRDefault="00A42556">
      <w:pPr>
        <w:spacing w:line="360" w:lineRule="auto"/>
        <w:rPr>
          <w:rFonts w:ascii="宋体" w:hAnsi="宋体" w:cs="宋体"/>
          <w:color w:val="000000"/>
          <w:sz w:val="24"/>
        </w:rPr>
      </w:pPr>
      <w:r>
        <w:rPr>
          <w:rFonts w:ascii="宋体" w:hAnsi="宋体" w:cs="宋体" w:hint="eastAsia"/>
          <w:color w:val="000000"/>
          <w:sz w:val="24"/>
        </w:rPr>
        <w:t>显著改善：</w:t>
      </w:r>
      <w:r>
        <w:rPr>
          <w:rFonts w:ascii="宋体" w:hAnsi="宋体" w:cs="宋体" w:hint="eastAsia"/>
          <w:color w:val="000000"/>
          <w:sz w:val="24"/>
        </w:rPr>
        <w:t>KPS</w:t>
      </w:r>
      <w:r>
        <w:rPr>
          <w:rFonts w:ascii="宋体" w:hAnsi="宋体" w:cs="宋体" w:hint="eastAsia"/>
          <w:color w:val="000000"/>
          <w:sz w:val="24"/>
        </w:rPr>
        <w:t>较治疗前评分增加</w:t>
      </w:r>
      <w:r>
        <w:rPr>
          <w:rFonts w:ascii="宋体" w:hAnsi="宋体" w:cs="宋体" w:hint="eastAsia"/>
          <w:color w:val="000000"/>
          <w:sz w:val="24"/>
        </w:rPr>
        <w:t>20</w:t>
      </w:r>
      <w:r>
        <w:rPr>
          <w:rFonts w:ascii="宋体" w:hAnsi="宋体" w:cs="宋体" w:hint="eastAsia"/>
          <w:color w:val="000000"/>
          <w:sz w:val="24"/>
        </w:rPr>
        <w:t>分以上；改善：</w:t>
      </w:r>
      <w:r>
        <w:rPr>
          <w:rFonts w:ascii="宋体" w:hAnsi="宋体" w:cs="宋体" w:hint="eastAsia"/>
          <w:color w:val="000000"/>
          <w:sz w:val="24"/>
        </w:rPr>
        <w:t>KPS</w:t>
      </w:r>
      <w:r>
        <w:rPr>
          <w:rFonts w:ascii="宋体" w:hAnsi="宋体" w:cs="宋体" w:hint="eastAsia"/>
          <w:color w:val="000000"/>
          <w:sz w:val="24"/>
        </w:rPr>
        <w:t>增加</w:t>
      </w:r>
      <w:r>
        <w:rPr>
          <w:rFonts w:ascii="宋体" w:hAnsi="宋体" w:cs="宋体" w:hint="eastAsia"/>
          <w:color w:val="000000"/>
          <w:sz w:val="24"/>
        </w:rPr>
        <w:t>10</w:t>
      </w:r>
      <w:r>
        <w:rPr>
          <w:rFonts w:ascii="宋体" w:hAnsi="宋体" w:cs="宋体" w:hint="eastAsia"/>
          <w:color w:val="000000"/>
          <w:sz w:val="24"/>
        </w:rPr>
        <w:t>分以上且</w:t>
      </w:r>
      <w:r>
        <w:rPr>
          <w:rFonts w:ascii="宋体" w:hAnsi="宋体" w:cs="宋体" w:hint="eastAsia"/>
          <w:color w:val="000000"/>
          <w:sz w:val="24"/>
        </w:rPr>
        <w:t>20</w:t>
      </w:r>
      <w:r>
        <w:rPr>
          <w:rFonts w:ascii="宋体" w:hAnsi="宋体" w:cs="宋体" w:hint="eastAsia"/>
          <w:color w:val="000000"/>
          <w:sz w:val="24"/>
        </w:rPr>
        <w:t>分以下者；稳定：</w:t>
      </w:r>
      <w:r>
        <w:rPr>
          <w:rFonts w:ascii="宋体" w:hAnsi="宋体" w:cs="宋体" w:hint="eastAsia"/>
          <w:color w:val="000000"/>
          <w:sz w:val="24"/>
        </w:rPr>
        <w:t>KPS</w:t>
      </w:r>
      <w:r>
        <w:rPr>
          <w:rFonts w:ascii="宋体" w:hAnsi="宋体" w:cs="宋体" w:hint="eastAsia"/>
          <w:color w:val="000000"/>
          <w:sz w:val="24"/>
        </w:rPr>
        <w:t>评分治疗前后无变化者；减退：</w:t>
      </w:r>
      <w:r>
        <w:rPr>
          <w:rFonts w:ascii="宋体" w:hAnsi="宋体" w:cs="宋体" w:hint="eastAsia"/>
          <w:color w:val="000000"/>
          <w:sz w:val="24"/>
        </w:rPr>
        <w:t>KPS</w:t>
      </w:r>
      <w:r>
        <w:rPr>
          <w:rFonts w:ascii="宋体" w:hAnsi="宋体" w:cs="宋体" w:hint="eastAsia"/>
          <w:color w:val="000000"/>
          <w:sz w:val="24"/>
        </w:rPr>
        <w:t>评分治疗前后减少</w:t>
      </w:r>
      <w:r>
        <w:rPr>
          <w:rFonts w:ascii="宋体" w:hAnsi="宋体" w:cs="宋体" w:hint="eastAsia"/>
          <w:color w:val="000000"/>
          <w:sz w:val="24"/>
        </w:rPr>
        <w:t>10</w:t>
      </w:r>
      <w:r>
        <w:rPr>
          <w:rFonts w:ascii="宋体" w:hAnsi="宋体" w:cs="宋体" w:hint="eastAsia"/>
          <w:color w:val="000000"/>
          <w:sz w:val="24"/>
        </w:rPr>
        <w:t>分以上者。（</w:t>
      </w:r>
      <w:proofErr w:type="spellStart"/>
      <w:r>
        <w:rPr>
          <w:rFonts w:ascii="宋体" w:hAnsi="宋体" w:cs="宋体"/>
          <w:color w:val="000000"/>
          <w:sz w:val="24"/>
        </w:rPr>
        <w:t>Karnofsky</w:t>
      </w:r>
      <w:proofErr w:type="spellEnd"/>
      <w:r>
        <w:rPr>
          <w:rFonts w:ascii="宋体" w:hAnsi="宋体" w:cs="宋体" w:hint="eastAsia"/>
          <w:color w:val="000000"/>
          <w:sz w:val="24"/>
        </w:rPr>
        <w:t>评分评价标准见附表二）</w:t>
      </w:r>
    </w:p>
    <w:p w:rsidR="00EA1604" w:rsidRDefault="00A42556">
      <w:pPr>
        <w:autoSpaceDE w:val="0"/>
        <w:autoSpaceDN w:val="0"/>
        <w:outlineLvl w:val="0"/>
        <w:rPr>
          <w:rFonts w:ascii="宋体" w:hAnsi="宋体" w:cs="宋体"/>
          <w:color w:val="000000"/>
          <w:sz w:val="24"/>
        </w:rPr>
      </w:pPr>
      <w:r>
        <w:rPr>
          <w:rFonts w:ascii="宋体" w:hAnsi="宋体" w:cs="宋体" w:hint="eastAsia"/>
          <w:color w:val="000000"/>
          <w:sz w:val="24"/>
        </w:rPr>
        <w:t>3.2.3</w:t>
      </w:r>
      <w:r>
        <w:rPr>
          <w:rFonts w:ascii="宋体" w:hAnsi="宋体" w:cs="宋体" w:hint="eastAsia"/>
          <w:color w:val="000000"/>
          <w:sz w:val="24"/>
        </w:rPr>
        <w:t>中医症状疗效判定标准</w:t>
      </w:r>
    </w:p>
    <w:p w:rsidR="00EA1604" w:rsidRDefault="00A42556">
      <w:pPr>
        <w:numPr>
          <w:ilvl w:val="0"/>
          <w:numId w:val="2"/>
        </w:numPr>
        <w:autoSpaceDE w:val="0"/>
        <w:autoSpaceDN w:val="0"/>
        <w:ind w:firstLine="720"/>
        <w:outlineLvl w:val="0"/>
        <w:rPr>
          <w:rFonts w:ascii="宋体" w:hAnsi="宋体" w:cs="宋体"/>
          <w:color w:val="000000"/>
          <w:sz w:val="24"/>
        </w:rPr>
      </w:pPr>
      <w:r>
        <w:rPr>
          <w:rFonts w:ascii="宋体" w:hAnsi="宋体" w:cs="宋体" w:hint="eastAsia"/>
          <w:color w:val="000000"/>
          <w:sz w:val="24"/>
        </w:rPr>
        <w:t>临床痊愈：临床症状体征消失或基本消失，症候积分减少大于等于</w:t>
      </w:r>
      <w:r>
        <w:rPr>
          <w:rFonts w:ascii="宋体" w:hAnsi="宋体" w:cs="宋体" w:hint="eastAsia"/>
          <w:color w:val="000000"/>
          <w:sz w:val="24"/>
        </w:rPr>
        <w:t>95%</w:t>
      </w:r>
      <w:r>
        <w:rPr>
          <w:rFonts w:ascii="宋体" w:hAnsi="宋体" w:cs="宋体" w:hint="eastAsia"/>
          <w:color w:val="000000"/>
          <w:sz w:val="24"/>
        </w:rPr>
        <w:t>。</w:t>
      </w:r>
    </w:p>
    <w:p w:rsidR="00EA1604" w:rsidRDefault="00A42556">
      <w:pPr>
        <w:numPr>
          <w:ilvl w:val="0"/>
          <w:numId w:val="2"/>
        </w:numPr>
        <w:autoSpaceDE w:val="0"/>
        <w:autoSpaceDN w:val="0"/>
        <w:ind w:firstLine="720"/>
        <w:outlineLvl w:val="0"/>
        <w:rPr>
          <w:rFonts w:ascii="宋体" w:hAnsi="宋体" w:cs="宋体"/>
          <w:color w:val="000000"/>
          <w:sz w:val="24"/>
        </w:rPr>
      </w:pPr>
      <w:r>
        <w:rPr>
          <w:rFonts w:ascii="宋体" w:hAnsi="宋体" w:cs="宋体" w:hint="eastAsia"/>
          <w:color w:val="000000"/>
          <w:sz w:val="24"/>
        </w:rPr>
        <w:t>显效（明显改善）：临床症状体征明显改善，症候积分减少大于等于</w:t>
      </w:r>
      <w:r>
        <w:rPr>
          <w:rFonts w:ascii="宋体" w:hAnsi="宋体" w:cs="宋体" w:hint="eastAsia"/>
          <w:color w:val="000000"/>
          <w:sz w:val="24"/>
        </w:rPr>
        <w:t>70%</w:t>
      </w:r>
      <w:r>
        <w:rPr>
          <w:rFonts w:ascii="宋体" w:hAnsi="宋体" w:cs="宋体" w:hint="eastAsia"/>
          <w:color w:val="000000"/>
          <w:sz w:val="24"/>
        </w:rPr>
        <w:t>。</w:t>
      </w:r>
    </w:p>
    <w:p w:rsidR="00EA1604" w:rsidRDefault="00A42556">
      <w:pPr>
        <w:numPr>
          <w:ilvl w:val="0"/>
          <w:numId w:val="2"/>
        </w:numPr>
        <w:autoSpaceDE w:val="0"/>
        <w:autoSpaceDN w:val="0"/>
        <w:ind w:firstLine="720"/>
        <w:outlineLvl w:val="0"/>
        <w:rPr>
          <w:rFonts w:ascii="宋体" w:hAnsi="宋体" w:cs="宋体"/>
          <w:color w:val="000000"/>
          <w:sz w:val="24"/>
        </w:rPr>
      </w:pPr>
      <w:r>
        <w:rPr>
          <w:rFonts w:ascii="宋体" w:hAnsi="宋体" w:cs="宋体" w:hint="eastAsia"/>
          <w:color w:val="000000"/>
          <w:sz w:val="24"/>
        </w:rPr>
        <w:t>有效（部分改善）：临床症状体征均有好转，症候积分减少大于等于</w:t>
      </w:r>
      <w:r>
        <w:rPr>
          <w:rFonts w:ascii="宋体" w:hAnsi="宋体" w:cs="宋体" w:hint="eastAsia"/>
          <w:color w:val="000000"/>
          <w:sz w:val="24"/>
        </w:rPr>
        <w:t>30%</w:t>
      </w:r>
      <w:r>
        <w:rPr>
          <w:rFonts w:ascii="宋体" w:hAnsi="宋体" w:cs="宋体" w:hint="eastAsia"/>
          <w:color w:val="000000"/>
          <w:sz w:val="24"/>
        </w:rPr>
        <w:t>。</w:t>
      </w:r>
    </w:p>
    <w:p w:rsidR="00EA1604" w:rsidRDefault="00A42556">
      <w:pPr>
        <w:numPr>
          <w:ilvl w:val="0"/>
          <w:numId w:val="2"/>
        </w:numPr>
        <w:autoSpaceDE w:val="0"/>
        <w:autoSpaceDN w:val="0"/>
        <w:ind w:firstLine="720"/>
        <w:outlineLvl w:val="0"/>
        <w:rPr>
          <w:rFonts w:ascii="宋体" w:hAnsi="宋体" w:cs="宋体"/>
          <w:color w:val="000000"/>
          <w:sz w:val="24"/>
        </w:rPr>
      </w:pPr>
      <w:r>
        <w:rPr>
          <w:rFonts w:ascii="宋体" w:hAnsi="宋体" w:cs="宋体" w:hint="eastAsia"/>
          <w:color w:val="000000"/>
          <w:sz w:val="24"/>
        </w:rPr>
        <w:lastRenderedPageBreak/>
        <w:t>无效（无改善）：临床症状体征均无明显改善，症候积分减少</w:t>
      </w:r>
      <w:r>
        <w:rPr>
          <w:rFonts w:ascii="宋体" w:hAnsi="宋体" w:cs="宋体" w:hint="eastAsia"/>
          <w:color w:val="000000"/>
          <w:sz w:val="24"/>
        </w:rPr>
        <w:t>&lt;30%</w:t>
      </w:r>
      <w:r>
        <w:rPr>
          <w:rFonts w:ascii="宋体" w:hAnsi="宋体" w:cs="宋体" w:hint="eastAsia"/>
          <w:color w:val="000000"/>
          <w:sz w:val="24"/>
        </w:rPr>
        <w:t>。</w:t>
      </w:r>
    </w:p>
    <w:p w:rsidR="00EA1604" w:rsidRDefault="00A42556">
      <w:pPr>
        <w:widowControl w:val="0"/>
        <w:autoSpaceDE w:val="0"/>
        <w:autoSpaceDN w:val="0"/>
        <w:snapToGrid/>
        <w:spacing w:after="0"/>
        <w:ind w:firstLine="720"/>
        <w:rPr>
          <w:rFonts w:ascii="宋体" w:hAnsi="宋体" w:cs="宋体"/>
          <w:color w:val="000000"/>
          <w:sz w:val="24"/>
        </w:rPr>
      </w:pPr>
      <w:r>
        <w:rPr>
          <w:rFonts w:ascii="宋体" w:hAnsi="宋体" w:cs="宋体" w:hint="eastAsia"/>
          <w:color w:val="000000"/>
          <w:sz w:val="24"/>
        </w:rPr>
        <w:t>注：计算公式（尼莫地平法）：【</w:t>
      </w:r>
      <w:r>
        <w:rPr>
          <w:rFonts w:ascii="宋体" w:hAnsi="宋体" w:cs="宋体" w:hint="eastAsia"/>
          <w:color w:val="000000"/>
          <w:sz w:val="24"/>
        </w:rPr>
        <w:t>(</w:t>
      </w:r>
      <w:r>
        <w:rPr>
          <w:rFonts w:ascii="宋体" w:hAnsi="宋体" w:cs="宋体" w:hint="eastAsia"/>
          <w:color w:val="000000"/>
          <w:sz w:val="24"/>
        </w:rPr>
        <w:t>治疗前积分</w:t>
      </w:r>
      <w:r>
        <w:rPr>
          <w:rFonts w:ascii="宋体" w:hAnsi="宋体" w:cs="宋体" w:hint="eastAsia"/>
          <w:color w:val="000000"/>
          <w:sz w:val="24"/>
        </w:rPr>
        <w:t>-</w:t>
      </w:r>
      <w:r>
        <w:rPr>
          <w:rFonts w:ascii="宋体" w:hAnsi="宋体" w:cs="宋体" w:hint="eastAsia"/>
          <w:color w:val="000000"/>
          <w:sz w:val="24"/>
        </w:rPr>
        <w:t>治疗后积分</w:t>
      </w:r>
      <w:r>
        <w:rPr>
          <w:rFonts w:ascii="宋体" w:hAnsi="宋体" w:cs="宋体" w:hint="eastAsia"/>
          <w:color w:val="000000"/>
          <w:sz w:val="24"/>
        </w:rPr>
        <w:t>)/</w:t>
      </w:r>
      <w:r>
        <w:rPr>
          <w:rFonts w:ascii="宋体" w:hAnsi="宋体" w:cs="宋体" w:hint="eastAsia"/>
          <w:color w:val="000000"/>
          <w:sz w:val="24"/>
        </w:rPr>
        <w:t>治疗前积分】</w:t>
      </w:r>
      <w:r>
        <w:rPr>
          <w:rFonts w:ascii="宋体" w:hAnsi="宋体" w:cs="宋体" w:hint="eastAsia"/>
          <w:color w:val="000000"/>
          <w:sz w:val="24"/>
        </w:rPr>
        <w:t>*100%.</w:t>
      </w:r>
    </w:p>
    <w:p w:rsidR="00EA1604" w:rsidRDefault="00EA1604">
      <w:pPr>
        <w:widowControl w:val="0"/>
        <w:autoSpaceDE w:val="0"/>
        <w:autoSpaceDN w:val="0"/>
        <w:snapToGrid/>
        <w:spacing w:after="0"/>
        <w:ind w:firstLine="720"/>
        <w:rPr>
          <w:rFonts w:ascii="宋体" w:hAnsi="宋体" w:cs="宋体"/>
          <w:color w:val="000000"/>
          <w:sz w:val="24"/>
        </w:rPr>
      </w:pPr>
    </w:p>
    <w:p w:rsidR="00EA1604" w:rsidRDefault="00A42556">
      <w:pPr>
        <w:autoSpaceDE w:val="0"/>
        <w:autoSpaceDN w:val="0"/>
        <w:rPr>
          <w:rFonts w:ascii="宋体" w:hAnsi="Times New Roman" w:cs="宋体"/>
          <w:color w:val="000000"/>
          <w:sz w:val="28"/>
          <w:szCs w:val="28"/>
        </w:rPr>
      </w:pPr>
      <w:r>
        <w:rPr>
          <w:rFonts w:ascii="宋体" w:hAnsi="Times New Roman" w:cs="宋体" w:hint="eastAsia"/>
          <w:color w:val="000000"/>
          <w:sz w:val="28"/>
          <w:szCs w:val="28"/>
        </w:rPr>
        <w:t>3.2.4</w:t>
      </w:r>
      <w:r>
        <w:rPr>
          <w:rFonts w:ascii="宋体" w:hAnsi="Times New Roman" w:cs="宋体" w:hint="eastAsia"/>
          <w:color w:val="000000"/>
          <w:sz w:val="28"/>
          <w:szCs w:val="28"/>
        </w:rPr>
        <w:t>血分析、肝肾功能、大小便常规、心电图、血压、心率</w:t>
      </w:r>
    </w:p>
    <w:p w:rsidR="00EA1604" w:rsidRDefault="00A42556">
      <w:pPr>
        <w:widowControl w:val="0"/>
        <w:autoSpaceDE w:val="0"/>
        <w:autoSpaceDN w:val="0"/>
        <w:snapToGrid/>
        <w:spacing w:after="0"/>
        <w:outlineLvl w:val="0"/>
        <w:rPr>
          <w:rFonts w:ascii="黑体" w:eastAsia="黑体" w:hAnsi="Calibri" w:cs="黑体"/>
          <w:color w:val="000000"/>
          <w:sz w:val="24"/>
          <w:szCs w:val="24"/>
        </w:rPr>
      </w:pPr>
      <w:r>
        <w:rPr>
          <w:rFonts w:ascii="黑体" w:eastAsia="黑体" w:hAnsi="Calibri" w:cs="黑体" w:hint="eastAsia"/>
          <w:color w:val="000000"/>
          <w:sz w:val="24"/>
          <w:szCs w:val="24"/>
        </w:rPr>
        <w:t>三、统计分析方法</w:t>
      </w:r>
    </w:p>
    <w:p w:rsidR="00EA1604" w:rsidRDefault="00A42556">
      <w:pPr>
        <w:widowControl w:val="0"/>
        <w:autoSpaceDE w:val="0"/>
        <w:autoSpaceDN w:val="0"/>
        <w:snapToGrid/>
        <w:spacing w:after="0"/>
        <w:rPr>
          <w:rFonts w:ascii="宋体" w:eastAsia="宋体" w:hAnsi="Calibri" w:cs="宋体"/>
          <w:color w:val="000000"/>
          <w:sz w:val="21"/>
          <w:szCs w:val="21"/>
        </w:rPr>
      </w:pPr>
      <w:r>
        <w:rPr>
          <w:rFonts w:ascii="宋体" w:eastAsia="宋体" w:hAnsi="Calibri" w:cs="宋体" w:hint="eastAsia"/>
          <w:color w:val="000000"/>
          <w:sz w:val="24"/>
          <w:szCs w:val="24"/>
        </w:rPr>
        <w:t>全部资料采用</w:t>
      </w:r>
      <w:r>
        <w:rPr>
          <w:rFonts w:ascii="TimesNewRomanPSMT" w:eastAsia="黑体" w:hAnsi="TimesNewRomanPSMT" w:cs="TimesNewRomanPSMT"/>
          <w:color w:val="000000"/>
          <w:sz w:val="24"/>
          <w:szCs w:val="24"/>
        </w:rPr>
        <w:t>SPSS</w:t>
      </w:r>
      <w:r>
        <w:rPr>
          <w:rFonts w:ascii="TimesNewRomanPSMT" w:eastAsia="黑体" w:hAnsi="TimesNewRomanPSMT" w:cs="TimesNewRomanPSMT" w:hint="eastAsia"/>
          <w:color w:val="000000"/>
          <w:sz w:val="24"/>
          <w:szCs w:val="24"/>
        </w:rPr>
        <w:t xml:space="preserve">  22.</w:t>
      </w:r>
      <w:r>
        <w:rPr>
          <w:rFonts w:ascii="TimesNewRomanPSMT" w:eastAsia="黑体" w:hAnsi="TimesNewRomanPSMT" w:cs="TimesNewRomanPSMT"/>
          <w:color w:val="000000"/>
          <w:sz w:val="24"/>
          <w:szCs w:val="24"/>
        </w:rPr>
        <w:t xml:space="preserve">0 </w:t>
      </w:r>
      <w:r>
        <w:rPr>
          <w:rFonts w:ascii="宋体" w:eastAsia="宋体" w:hAnsi="Calibri" w:cs="宋体" w:hint="eastAsia"/>
          <w:color w:val="000000"/>
          <w:sz w:val="24"/>
          <w:szCs w:val="24"/>
        </w:rPr>
        <w:t>统计软件进行统计分析。所有计量资料均以</w:t>
      </w:r>
      <w:r>
        <w:rPr>
          <w:rFonts w:ascii="宋体" w:eastAsia="宋体" w:hAnsi="Calibri" w:cs="宋体"/>
          <w:color w:val="000000"/>
          <w:sz w:val="24"/>
          <w:szCs w:val="24"/>
        </w:rPr>
        <w:t xml:space="preserve"> </w:t>
      </w:r>
      <w:r>
        <w:rPr>
          <w:rFonts w:ascii="宋体" w:eastAsia="宋体" w:hAnsi="Calibri" w:cs="宋体"/>
          <w:color w:val="000000"/>
          <w:sz w:val="21"/>
          <w:szCs w:val="21"/>
        </w:rPr>
        <w:t>—</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TimesNewRomanPSMT" w:eastAsia="黑体" w:hAnsi="TimesNewRomanPSMT" w:cs="TimesNewRomanPSMT"/>
          <w:color w:val="000000"/>
          <w:sz w:val="21"/>
          <w:szCs w:val="21"/>
        </w:rPr>
        <w:t>X</w:t>
      </w:r>
      <w:r>
        <w:rPr>
          <w:rFonts w:ascii="宋体" w:eastAsia="宋体" w:hAnsi="Calibri" w:cs="宋体" w:hint="eastAsia"/>
          <w:color w:val="000000"/>
          <w:sz w:val="21"/>
          <w:szCs w:val="21"/>
        </w:rPr>
        <w:t>±</w:t>
      </w:r>
      <w:r>
        <w:rPr>
          <w:rFonts w:ascii="TimesNewRomanPSMT" w:eastAsia="黑体" w:hAnsi="TimesNewRomanPSMT" w:cs="TimesNewRomanPSMT"/>
          <w:color w:val="000000"/>
          <w:sz w:val="21"/>
          <w:szCs w:val="21"/>
        </w:rPr>
        <w:t>S</w:t>
      </w:r>
      <w:r>
        <w:rPr>
          <w:rFonts w:ascii="宋体" w:eastAsia="宋体" w:hAnsi="Calibri" w:cs="宋体" w:hint="eastAsia"/>
          <w:color w:val="000000"/>
          <w:sz w:val="24"/>
          <w:szCs w:val="24"/>
        </w:rPr>
        <w:t>（均数±标准差）表示，计量资料先进行探索性分析，符合</w:t>
      </w:r>
      <w:proofErr w:type="gramStart"/>
      <w:r>
        <w:rPr>
          <w:rFonts w:ascii="宋体" w:eastAsia="宋体" w:hAnsi="Calibri" w:cs="宋体" w:hint="eastAsia"/>
          <w:color w:val="000000"/>
          <w:sz w:val="24"/>
          <w:szCs w:val="24"/>
        </w:rPr>
        <w:t>正态性和</w:t>
      </w:r>
      <w:proofErr w:type="gramEnd"/>
      <w:r>
        <w:rPr>
          <w:rFonts w:ascii="宋体" w:eastAsia="宋体" w:hAnsi="Calibri" w:cs="宋体" w:hint="eastAsia"/>
          <w:color w:val="000000"/>
          <w:sz w:val="24"/>
          <w:szCs w:val="24"/>
        </w:rPr>
        <w:t>方差齐性后采用</w:t>
      </w:r>
      <w:r>
        <w:rPr>
          <w:rFonts w:ascii="TimesNewRomanPSMT" w:eastAsia="黑体" w:hAnsi="TimesNewRomanPSMT" w:cs="TimesNewRomanPSMT"/>
          <w:color w:val="000000"/>
          <w:sz w:val="24"/>
          <w:szCs w:val="24"/>
        </w:rPr>
        <w:t xml:space="preserve">t </w:t>
      </w:r>
      <w:r>
        <w:rPr>
          <w:rFonts w:ascii="宋体" w:eastAsia="宋体" w:hAnsi="Calibri" w:cs="宋体" w:hint="eastAsia"/>
          <w:color w:val="000000"/>
          <w:sz w:val="24"/>
          <w:szCs w:val="24"/>
        </w:rPr>
        <w:t>检验；计数资料用</w:t>
      </w:r>
      <w:r>
        <w:rPr>
          <w:rFonts w:ascii="TimesNewRomanPSMT" w:eastAsia="黑体" w:hAnsi="TimesNewRomanPSMT" w:cs="TimesNewRomanPSMT"/>
          <w:color w:val="000000"/>
          <w:sz w:val="24"/>
          <w:szCs w:val="24"/>
        </w:rPr>
        <w:t>X</w:t>
      </w:r>
      <w:r>
        <w:rPr>
          <w:rFonts w:ascii="TimesNewRomanPSMT" w:eastAsia="黑体" w:hAnsi="TimesNewRomanPSMT" w:cs="TimesNewRomanPSMT"/>
          <w:color w:val="000000"/>
          <w:sz w:val="16"/>
          <w:szCs w:val="16"/>
        </w:rPr>
        <w:t xml:space="preserve">2 </w:t>
      </w:r>
      <w:r>
        <w:rPr>
          <w:rFonts w:ascii="宋体" w:eastAsia="宋体" w:hAnsi="Calibri" w:cs="宋体" w:hint="eastAsia"/>
          <w:color w:val="000000"/>
          <w:sz w:val="24"/>
          <w:szCs w:val="24"/>
        </w:rPr>
        <w:t xml:space="preserve">检验；等级资料用秩和检验。  </w:t>
      </w: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 xml:space="preserve">             性别对比表格</w:t>
      </w:r>
    </w:p>
    <w:tbl>
      <w:tblPr>
        <w:tblStyle w:val="a9"/>
        <w:tblpPr w:leftFromText="180" w:rightFromText="180" w:vertAnchor="text" w:horzAnchor="page" w:tblpX="2373" w:tblpY="296"/>
        <w:tblOverlap w:val="never"/>
        <w:tblW w:w="731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218"/>
        <w:gridCol w:w="1218"/>
        <w:gridCol w:w="1218"/>
        <w:gridCol w:w="1219"/>
        <w:gridCol w:w="1219"/>
      </w:tblGrid>
      <w:tr w:rsidR="00EA1604">
        <w:trPr>
          <w:trHeight w:val="441"/>
        </w:trPr>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男性</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女性</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X2</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17</w:t>
            </w:r>
          </w:p>
        </w:tc>
        <w:tc>
          <w:tcPr>
            <w:tcW w:w="1219" w:type="dxa"/>
            <w:vMerge w:val="restart"/>
            <w:tcBorders>
              <w:top w:val="single" w:sz="4" w:space="0" w:color="auto"/>
            </w:tcBorders>
            <w:vAlign w:val="center"/>
          </w:tcPr>
          <w:p w:rsidR="00EA1604" w:rsidRDefault="00DF5B37">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0.254</w:t>
            </w:r>
          </w:p>
        </w:tc>
        <w:tc>
          <w:tcPr>
            <w:tcW w:w="1219" w:type="dxa"/>
            <w:vMerge w:val="restart"/>
            <w:tcBorders>
              <w:top w:val="single" w:sz="4" w:space="0" w:color="auto"/>
            </w:tcBorders>
            <w:vAlign w:val="center"/>
          </w:tcPr>
          <w:p w:rsidR="00EA1604" w:rsidRDefault="00DF5B37">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0.801</w:t>
            </w:r>
          </w:p>
        </w:tc>
      </w:tr>
      <w:tr w:rsidR="00EA1604">
        <w:trPr>
          <w:trHeight w:val="601"/>
        </w:trPr>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13</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19</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64</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28</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36</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rsidP="00DF5B37">
      <w:pPr>
        <w:widowControl w:val="0"/>
        <w:autoSpaceDE w:val="0"/>
        <w:autoSpaceDN w:val="0"/>
        <w:snapToGrid/>
        <w:spacing w:after="0"/>
        <w:rPr>
          <w:rFonts w:ascii="宋体" w:eastAsia="宋体" w:hAnsi="Calibri" w:cs="宋体" w:hint="eastAsia"/>
          <w:color w:val="000000"/>
          <w:sz w:val="24"/>
          <w:szCs w:val="24"/>
        </w:rPr>
      </w:pPr>
    </w:p>
    <w:p w:rsidR="00DF5B37" w:rsidRDefault="00DF5B37" w:rsidP="00DF5B37">
      <w:pPr>
        <w:widowControl w:val="0"/>
        <w:autoSpaceDE w:val="0"/>
        <w:autoSpaceDN w:val="0"/>
        <w:snapToGrid/>
        <w:spacing w:after="0"/>
        <w:rPr>
          <w:rFonts w:ascii="宋体" w:eastAsia="宋体" w:hAnsi="Calibri" w:cs="宋体"/>
          <w:color w:val="000000"/>
          <w:sz w:val="24"/>
          <w:szCs w:val="24"/>
        </w:rPr>
      </w:pPr>
      <w:r>
        <w:rPr>
          <w:noProof/>
        </w:rPr>
        <w:drawing>
          <wp:inline distT="0" distB="0" distL="0" distR="0" wp14:anchorId="61084A2D" wp14:editId="404EDEA1">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43860"/>
                    </a:xfrm>
                    <a:prstGeom prst="rect">
                      <a:avLst/>
                    </a:prstGeom>
                  </pic:spPr>
                </pic:pic>
              </a:graphicData>
            </a:graphic>
          </wp:inline>
        </w:drawing>
      </w:r>
    </w:p>
    <w:p w:rsidR="00DF5B37" w:rsidRDefault="00DF5B37" w:rsidP="00DF5B37">
      <w:pPr>
        <w:widowControl w:val="0"/>
        <w:autoSpaceDE w:val="0"/>
        <w:autoSpaceDN w:val="0"/>
        <w:snapToGrid/>
        <w:spacing w:after="0"/>
        <w:rPr>
          <w:rFonts w:ascii="宋体" w:eastAsia="宋体" w:hAnsi="Calibri" w:cs="宋体"/>
          <w:color w:val="000000"/>
          <w:sz w:val="24"/>
          <w:szCs w:val="24"/>
        </w:rPr>
      </w:pPr>
    </w:p>
    <w:p w:rsidR="00DF5B37" w:rsidRDefault="00DF5B37" w:rsidP="00DF5B37">
      <w:pPr>
        <w:widowControl w:val="0"/>
        <w:autoSpaceDE w:val="0"/>
        <w:autoSpaceDN w:val="0"/>
        <w:snapToGrid/>
        <w:spacing w:after="0"/>
        <w:rPr>
          <w:rFonts w:ascii="宋体" w:eastAsia="宋体" w:hAnsi="Calibri" w:cs="宋体" w:hint="eastAsia"/>
          <w:color w:val="000000"/>
          <w:sz w:val="24"/>
          <w:szCs w:val="24"/>
        </w:rPr>
      </w:pPr>
      <w:r>
        <w:rPr>
          <w:noProof/>
        </w:rPr>
        <w:lastRenderedPageBreak/>
        <w:drawing>
          <wp:inline distT="0" distB="0" distL="0" distR="0" wp14:anchorId="5D163486" wp14:editId="226424A9">
            <wp:extent cx="5274310" cy="51600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60010"/>
                    </a:xfrm>
                    <a:prstGeom prst="rect">
                      <a:avLst/>
                    </a:prstGeom>
                  </pic:spPr>
                </pic:pic>
              </a:graphicData>
            </a:graphic>
          </wp:inline>
        </w:drawing>
      </w:r>
    </w:p>
    <w:p w:rsidR="00EA1604" w:rsidRDefault="00A42556">
      <w:pPr>
        <w:widowControl w:val="0"/>
        <w:autoSpaceDE w:val="0"/>
        <w:autoSpaceDN w:val="0"/>
        <w:snapToGrid/>
        <w:spacing w:after="0"/>
        <w:ind w:left="1440" w:firstLine="720"/>
        <w:rPr>
          <w:rFonts w:ascii="宋体" w:eastAsia="宋体" w:hAnsi="Calibri" w:cs="宋体"/>
          <w:color w:val="000000"/>
          <w:sz w:val="24"/>
          <w:szCs w:val="24"/>
        </w:rPr>
      </w:pPr>
      <w:r>
        <w:rPr>
          <w:rFonts w:ascii="宋体" w:eastAsia="宋体" w:hAnsi="Calibri" w:cs="宋体" w:hint="eastAsia"/>
          <w:color w:val="000000"/>
          <w:sz w:val="24"/>
          <w:szCs w:val="24"/>
        </w:rPr>
        <w:t>年龄构成对比表格</w:t>
      </w:r>
    </w:p>
    <w:tbl>
      <w:tblPr>
        <w:tblStyle w:val="a9"/>
        <w:tblpPr w:leftFromText="180" w:rightFromText="180" w:vertAnchor="text" w:horzAnchor="page" w:tblpX="2373" w:tblpY="296"/>
        <w:tblOverlap w:val="never"/>
        <w:tblW w:w="731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218"/>
        <w:gridCol w:w="1218"/>
        <w:gridCol w:w="1218"/>
        <w:gridCol w:w="1219"/>
        <w:gridCol w:w="1219"/>
      </w:tblGrid>
      <w:tr w:rsidR="00EA1604">
        <w:trPr>
          <w:trHeight w:val="441"/>
        </w:trPr>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30~45</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45~59</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60~75</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X2</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12</w:t>
            </w:r>
          </w:p>
        </w:tc>
        <w:tc>
          <w:tcPr>
            <w:tcW w:w="1219" w:type="dxa"/>
            <w:vMerge w:val="restart"/>
            <w:tcBorders>
              <w:top w:val="single" w:sz="4" w:space="0" w:color="auto"/>
            </w:tcBorders>
            <w:vAlign w:val="center"/>
          </w:tcPr>
          <w:p w:rsidR="00EA1604" w:rsidRDefault="00DF5B37">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0.291</w:t>
            </w:r>
          </w:p>
        </w:tc>
        <w:tc>
          <w:tcPr>
            <w:tcW w:w="1219" w:type="dxa"/>
            <w:vMerge w:val="restart"/>
            <w:tcBorders>
              <w:top w:val="single" w:sz="4" w:space="0" w:color="auto"/>
            </w:tcBorders>
            <w:vAlign w:val="center"/>
          </w:tcPr>
          <w:p w:rsidR="00EA1604" w:rsidRDefault="00DF5B37">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0.865</w:t>
            </w:r>
          </w:p>
        </w:tc>
      </w:tr>
      <w:tr w:rsidR="00EA1604">
        <w:trPr>
          <w:trHeight w:val="601"/>
        </w:trPr>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10</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21</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20</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23</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A42556" w:rsidRDefault="00DF5B37" w:rsidP="00DF5B37">
      <w:pPr>
        <w:widowControl w:val="0"/>
        <w:autoSpaceDE w:val="0"/>
        <w:autoSpaceDN w:val="0"/>
        <w:snapToGrid/>
        <w:spacing w:after="0"/>
        <w:rPr>
          <w:rFonts w:ascii="宋体" w:eastAsia="宋体" w:hAnsi="Calibri" w:cs="宋体"/>
          <w:color w:val="000000"/>
          <w:sz w:val="24"/>
          <w:szCs w:val="24"/>
        </w:rPr>
      </w:pPr>
      <w:r>
        <w:rPr>
          <w:noProof/>
        </w:rPr>
        <w:lastRenderedPageBreak/>
        <w:drawing>
          <wp:inline distT="0" distB="0" distL="0" distR="0" wp14:anchorId="3A2847DA" wp14:editId="23077D16">
            <wp:extent cx="5274310" cy="29248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24810"/>
                    </a:xfrm>
                    <a:prstGeom prst="rect">
                      <a:avLst/>
                    </a:prstGeom>
                  </pic:spPr>
                </pic:pic>
              </a:graphicData>
            </a:graphic>
          </wp:inline>
        </w:drawing>
      </w:r>
    </w:p>
    <w:p w:rsidR="00DF5B37" w:rsidRDefault="00DF5B37" w:rsidP="00DF5B37">
      <w:pPr>
        <w:widowControl w:val="0"/>
        <w:autoSpaceDE w:val="0"/>
        <w:autoSpaceDN w:val="0"/>
        <w:snapToGrid/>
        <w:spacing w:after="0"/>
        <w:rPr>
          <w:rFonts w:ascii="宋体" w:eastAsia="宋体" w:hAnsi="Calibri" w:cs="宋体"/>
          <w:color w:val="000000"/>
          <w:sz w:val="24"/>
          <w:szCs w:val="24"/>
        </w:rPr>
      </w:pPr>
    </w:p>
    <w:p w:rsidR="00DF5B37" w:rsidRDefault="00DF5B37" w:rsidP="00DF5B37">
      <w:pPr>
        <w:widowControl w:val="0"/>
        <w:autoSpaceDE w:val="0"/>
        <w:autoSpaceDN w:val="0"/>
        <w:snapToGrid/>
        <w:spacing w:after="0"/>
        <w:rPr>
          <w:rFonts w:ascii="宋体" w:eastAsia="宋体" w:hAnsi="Calibri" w:cs="宋体" w:hint="eastAsia"/>
          <w:color w:val="000000"/>
          <w:sz w:val="24"/>
          <w:szCs w:val="24"/>
        </w:rPr>
      </w:pPr>
      <w:r>
        <w:rPr>
          <w:noProof/>
        </w:rPr>
        <w:drawing>
          <wp:inline distT="0" distB="0" distL="0" distR="0" wp14:anchorId="27741A8E" wp14:editId="726C0716">
            <wp:extent cx="5274310" cy="2789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9555"/>
                    </a:xfrm>
                    <a:prstGeom prst="rect">
                      <a:avLst/>
                    </a:prstGeom>
                  </pic:spPr>
                </pic:pic>
              </a:graphicData>
            </a:graphic>
          </wp:inline>
        </w:drawing>
      </w:r>
    </w:p>
    <w:p w:rsidR="00A42556" w:rsidRDefault="00A42556">
      <w:pPr>
        <w:widowControl w:val="0"/>
        <w:autoSpaceDE w:val="0"/>
        <w:autoSpaceDN w:val="0"/>
        <w:snapToGrid/>
        <w:spacing w:after="0"/>
        <w:ind w:left="1440" w:firstLine="720"/>
        <w:rPr>
          <w:rFonts w:ascii="宋体" w:eastAsia="宋体" w:hAnsi="Calibri" w:cs="宋体"/>
          <w:color w:val="000000"/>
          <w:sz w:val="24"/>
          <w:szCs w:val="24"/>
        </w:rPr>
      </w:pPr>
    </w:p>
    <w:p w:rsidR="00A42556" w:rsidRDefault="00A42556">
      <w:pPr>
        <w:widowControl w:val="0"/>
        <w:autoSpaceDE w:val="0"/>
        <w:autoSpaceDN w:val="0"/>
        <w:snapToGrid/>
        <w:spacing w:after="0"/>
        <w:ind w:left="1440" w:firstLine="720"/>
        <w:rPr>
          <w:rFonts w:ascii="宋体" w:eastAsia="宋体" w:hAnsi="Calibri" w:cs="宋体"/>
          <w:color w:val="000000"/>
          <w:sz w:val="24"/>
          <w:szCs w:val="24"/>
        </w:rPr>
      </w:pPr>
    </w:p>
    <w:p w:rsidR="00A42556" w:rsidRDefault="00A42556">
      <w:pPr>
        <w:widowControl w:val="0"/>
        <w:autoSpaceDE w:val="0"/>
        <w:autoSpaceDN w:val="0"/>
        <w:snapToGrid/>
        <w:spacing w:after="0"/>
        <w:ind w:left="1440" w:firstLine="720"/>
        <w:rPr>
          <w:rFonts w:ascii="宋体" w:eastAsia="宋体" w:hAnsi="Calibri" w:cs="宋体"/>
          <w:color w:val="000000"/>
          <w:sz w:val="24"/>
          <w:szCs w:val="24"/>
        </w:rPr>
      </w:pPr>
    </w:p>
    <w:p w:rsidR="00A42556" w:rsidRDefault="00A42556" w:rsidP="00DF5B37">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left="1440" w:firstLine="720"/>
        <w:rPr>
          <w:rFonts w:ascii="宋体" w:eastAsia="宋体" w:hAnsi="Calibri" w:cs="宋体"/>
          <w:color w:val="000000"/>
          <w:sz w:val="24"/>
          <w:szCs w:val="24"/>
        </w:rPr>
      </w:pPr>
      <w:r>
        <w:rPr>
          <w:rFonts w:ascii="宋体" w:eastAsia="宋体" w:hAnsi="Calibri" w:cs="宋体" w:hint="eastAsia"/>
          <w:color w:val="000000"/>
          <w:sz w:val="24"/>
          <w:szCs w:val="24"/>
        </w:rPr>
        <w:t>类别对比表格</w:t>
      </w: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tbl>
      <w:tblPr>
        <w:tblStyle w:val="a9"/>
        <w:tblpPr w:leftFromText="180" w:rightFromText="180" w:vertAnchor="text" w:horzAnchor="page" w:tblpX="2373" w:tblpY="296"/>
        <w:tblOverlap w:val="never"/>
        <w:tblW w:w="852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7"/>
        <w:gridCol w:w="947"/>
        <w:gridCol w:w="947"/>
        <w:gridCol w:w="947"/>
        <w:gridCol w:w="946"/>
        <w:gridCol w:w="947"/>
        <w:gridCol w:w="947"/>
        <w:gridCol w:w="947"/>
        <w:gridCol w:w="947"/>
      </w:tblGrid>
      <w:tr w:rsidR="00EA1604">
        <w:trPr>
          <w:trHeight w:val="441"/>
        </w:trPr>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卵巢癌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肝癌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胃癌</w:t>
            </w:r>
          </w:p>
        </w:tc>
        <w:tc>
          <w:tcPr>
            <w:tcW w:w="946"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子宫内膜癌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胆囊癌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肠癌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胰腺癌</w:t>
            </w:r>
          </w:p>
        </w:tc>
        <w:tc>
          <w:tcPr>
            <w:tcW w:w="94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94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94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94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7</w:t>
            </w:r>
          </w:p>
        </w:tc>
        <w:tc>
          <w:tcPr>
            <w:tcW w:w="94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946"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w:t>
            </w:r>
          </w:p>
        </w:tc>
        <w:tc>
          <w:tcPr>
            <w:tcW w:w="94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c>
          <w:tcPr>
            <w:tcW w:w="947" w:type="dxa"/>
            <w:tcBorders>
              <w:top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947" w:type="dxa"/>
            <w:tcBorders>
              <w:top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c>
          <w:tcPr>
            <w:tcW w:w="947" w:type="dxa"/>
            <w:vMerge w:val="restart"/>
            <w:tcBorders>
              <w:top w:val="single" w:sz="4" w:space="0" w:color="auto"/>
            </w:tcBorders>
            <w:vAlign w:val="center"/>
          </w:tcPr>
          <w:p w:rsidR="00EA1604" w:rsidRDefault="00DC632A">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1.000</w:t>
            </w:r>
          </w:p>
        </w:tc>
      </w:tr>
      <w:tr w:rsidR="00EA1604">
        <w:trPr>
          <w:trHeight w:val="601"/>
        </w:trPr>
        <w:tc>
          <w:tcPr>
            <w:tcW w:w="947"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947"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w:t>
            </w:r>
          </w:p>
        </w:tc>
        <w:tc>
          <w:tcPr>
            <w:tcW w:w="947"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947"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946"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w:t>
            </w:r>
          </w:p>
        </w:tc>
        <w:tc>
          <w:tcPr>
            <w:tcW w:w="947"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c>
          <w:tcPr>
            <w:tcW w:w="947" w:type="dxa"/>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947" w:type="dxa"/>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c>
          <w:tcPr>
            <w:tcW w:w="947"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947"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947"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947"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w:t>
            </w:r>
          </w:p>
        </w:tc>
        <w:tc>
          <w:tcPr>
            <w:tcW w:w="947"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10</w:t>
            </w:r>
          </w:p>
        </w:tc>
        <w:tc>
          <w:tcPr>
            <w:tcW w:w="946"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c>
          <w:tcPr>
            <w:tcW w:w="947"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w:t>
            </w:r>
          </w:p>
        </w:tc>
        <w:tc>
          <w:tcPr>
            <w:tcW w:w="947" w:type="dxa"/>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16</w:t>
            </w:r>
          </w:p>
        </w:tc>
        <w:tc>
          <w:tcPr>
            <w:tcW w:w="947" w:type="dxa"/>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w:t>
            </w:r>
          </w:p>
        </w:tc>
        <w:tc>
          <w:tcPr>
            <w:tcW w:w="947"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DC632A" w:rsidRDefault="00DC632A" w:rsidP="00DC632A">
      <w:pPr>
        <w:widowControl w:val="0"/>
        <w:autoSpaceDE w:val="0"/>
        <w:autoSpaceDN w:val="0"/>
        <w:snapToGrid/>
        <w:spacing w:after="0"/>
        <w:rPr>
          <w:rFonts w:ascii="宋体" w:eastAsia="宋体" w:hAnsi="Calibri" w:cs="宋体"/>
          <w:color w:val="000000"/>
          <w:sz w:val="24"/>
          <w:szCs w:val="24"/>
        </w:rPr>
      </w:pPr>
    </w:p>
    <w:p w:rsidR="00DC632A" w:rsidRDefault="00DC632A" w:rsidP="00DC632A">
      <w:pPr>
        <w:widowControl w:val="0"/>
        <w:autoSpaceDE w:val="0"/>
        <w:autoSpaceDN w:val="0"/>
        <w:snapToGrid/>
        <w:spacing w:after="0"/>
        <w:rPr>
          <w:rFonts w:ascii="宋体" w:eastAsia="宋体" w:hAnsi="Calibri" w:cs="宋体"/>
          <w:color w:val="000000"/>
          <w:sz w:val="24"/>
          <w:szCs w:val="24"/>
        </w:rPr>
      </w:pPr>
    </w:p>
    <w:p w:rsidR="00DC632A" w:rsidRDefault="00DC632A" w:rsidP="00DC632A">
      <w:pPr>
        <w:widowControl w:val="0"/>
        <w:autoSpaceDE w:val="0"/>
        <w:autoSpaceDN w:val="0"/>
        <w:snapToGrid/>
        <w:spacing w:after="0"/>
        <w:rPr>
          <w:rFonts w:ascii="宋体" w:eastAsia="宋体" w:hAnsi="Calibri" w:cs="宋体"/>
          <w:color w:val="000000"/>
          <w:sz w:val="24"/>
          <w:szCs w:val="24"/>
        </w:rPr>
      </w:pPr>
      <w:r>
        <w:rPr>
          <w:noProof/>
        </w:rPr>
        <w:drawing>
          <wp:inline distT="0" distB="0" distL="0" distR="0" wp14:anchorId="29730F79" wp14:editId="0E3784B4">
            <wp:extent cx="5274310" cy="29692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9260"/>
                    </a:xfrm>
                    <a:prstGeom prst="rect">
                      <a:avLst/>
                    </a:prstGeom>
                  </pic:spPr>
                </pic:pic>
              </a:graphicData>
            </a:graphic>
          </wp:inline>
        </w:drawing>
      </w:r>
    </w:p>
    <w:p w:rsidR="00DC632A" w:rsidRDefault="00DC632A" w:rsidP="00DC632A">
      <w:pPr>
        <w:widowControl w:val="0"/>
        <w:autoSpaceDE w:val="0"/>
        <w:autoSpaceDN w:val="0"/>
        <w:snapToGrid/>
        <w:spacing w:after="0"/>
        <w:rPr>
          <w:rFonts w:ascii="宋体" w:eastAsia="宋体" w:hAnsi="Calibri" w:cs="宋体" w:hint="eastAsia"/>
          <w:color w:val="000000"/>
          <w:sz w:val="24"/>
          <w:szCs w:val="24"/>
        </w:rPr>
      </w:pPr>
    </w:p>
    <w:p w:rsidR="00DC632A" w:rsidRDefault="00DC632A" w:rsidP="00DC632A">
      <w:pPr>
        <w:widowControl w:val="0"/>
        <w:autoSpaceDE w:val="0"/>
        <w:autoSpaceDN w:val="0"/>
        <w:snapToGrid/>
        <w:spacing w:after="0"/>
        <w:rPr>
          <w:rFonts w:ascii="宋体" w:eastAsia="宋体" w:hAnsi="Calibri" w:cs="宋体" w:hint="eastAsia"/>
          <w:color w:val="000000"/>
          <w:sz w:val="24"/>
          <w:szCs w:val="24"/>
        </w:rPr>
      </w:pPr>
      <w:r>
        <w:rPr>
          <w:noProof/>
        </w:rPr>
        <w:drawing>
          <wp:inline distT="0" distB="0" distL="0" distR="0" wp14:anchorId="6D28E0AA" wp14:editId="4BC057D7">
            <wp:extent cx="5274310" cy="2524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760"/>
                    </a:xfrm>
                    <a:prstGeom prst="rect">
                      <a:avLst/>
                    </a:prstGeom>
                  </pic:spPr>
                </pic:pic>
              </a:graphicData>
            </a:graphic>
          </wp:inline>
        </w:drawing>
      </w: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DC632A" w:rsidRDefault="00DC632A">
      <w:pPr>
        <w:widowControl w:val="0"/>
        <w:autoSpaceDE w:val="0"/>
        <w:autoSpaceDN w:val="0"/>
        <w:snapToGrid/>
        <w:spacing w:after="0"/>
        <w:ind w:left="1440" w:firstLine="720"/>
        <w:rPr>
          <w:rFonts w:ascii="宋体" w:eastAsia="宋体" w:hAnsi="Calibri" w:cs="宋体"/>
          <w:color w:val="000000"/>
          <w:sz w:val="24"/>
          <w:szCs w:val="24"/>
        </w:rPr>
      </w:pPr>
    </w:p>
    <w:p w:rsidR="00DC632A" w:rsidRDefault="00DC632A">
      <w:pPr>
        <w:widowControl w:val="0"/>
        <w:autoSpaceDE w:val="0"/>
        <w:autoSpaceDN w:val="0"/>
        <w:snapToGrid/>
        <w:spacing w:after="0"/>
        <w:ind w:left="1440" w:firstLine="720"/>
        <w:rPr>
          <w:rFonts w:ascii="宋体" w:eastAsia="宋体" w:hAnsi="Calibri" w:cs="宋体"/>
          <w:color w:val="000000"/>
          <w:sz w:val="24"/>
          <w:szCs w:val="24"/>
        </w:rPr>
      </w:pPr>
    </w:p>
    <w:p w:rsidR="00DC632A" w:rsidRDefault="00DC632A">
      <w:pPr>
        <w:widowControl w:val="0"/>
        <w:autoSpaceDE w:val="0"/>
        <w:autoSpaceDN w:val="0"/>
        <w:snapToGrid/>
        <w:spacing w:after="0"/>
        <w:ind w:left="1440" w:firstLine="720"/>
        <w:rPr>
          <w:rFonts w:ascii="宋体" w:eastAsia="宋体" w:hAnsi="Calibri" w:cs="宋体"/>
          <w:color w:val="000000"/>
          <w:sz w:val="24"/>
          <w:szCs w:val="24"/>
        </w:rPr>
      </w:pPr>
    </w:p>
    <w:p w:rsidR="00DC632A" w:rsidRDefault="00DC632A">
      <w:pPr>
        <w:widowControl w:val="0"/>
        <w:autoSpaceDE w:val="0"/>
        <w:autoSpaceDN w:val="0"/>
        <w:snapToGrid/>
        <w:spacing w:after="0"/>
        <w:ind w:left="1440" w:firstLine="720"/>
        <w:rPr>
          <w:rFonts w:ascii="宋体" w:eastAsia="宋体" w:hAnsi="Calibri" w:cs="宋体"/>
          <w:color w:val="000000"/>
          <w:sz w:val="24"/>
          <w:szCs w:val="24"/>
        </w:rPr>
      </w:pPr>
    </w:p>
    <w:p w:rsidR="00DC632A" w:rsidRDefault="00DC632A">
      <w:pPr>
        <w:widowControl w:val="0"/>
        <w:autoSpaceDE w:val="0"/>
        <w:autoSpaceDN w:val="0"/>
        <w:snapToGrid/>
        <w:spacing w:after="0"/>
        <w:ind w:left="1440" w:firstLine="720"/>
        <w:rPr>
          <w:rFonts w:ascii="宋体" w:eastAsia="宋体" w:hAnsi="Calibri" w:cs="宋体" w:hint="eastAsia"/>
          <w:color w:val="000000"/>
          <w:sz w:val="24"/>
          <w:szCs w:val="24"/>
        </w:rPr>
      </w:pPr>
    </w:p>
    <w:p w:rsidR="00EA1604" w:rsidRDefault="00A42556">
      <w:pPr>
        <w:widowControl w:val="0"/>
        <w:autoSpaceDE w:val="0"/>
        <w:autoSpaceDN w:val="0"/>
        <w:snapToGrid/>
        <w:spacing w:after="0"/>
        <w:ind w:left="1440" w:firstLineChars="526" w:firstLine="1262"/>
        <w:rPr>
          <w:rFonts w:ascii="宋体" w:eastAsia="宋体" w:hAnsi="Calibri" w:cs="宋体"/>
          <w:color w:val="000000"/>
          <w:sz w:val="24"/>
          <w:szCs w:val="24"/>
        </w:rPr>
      </w:pPr>
      <w:r>
        <w:rPr>
          <w:rFonts w:ascii="宋体" w:eastAsia="宋体" w:hAnsi="Calibri" w:cs="宋体" w:hint="eastAsia"/>
          <w:color w:val="000000"/>
          <w:sz w:val="24"/>
          <w:szCs w:val="24"/>
        </w:rPr>
        <w:t>病史构成比较</w:t>
      </w:r>
    </w:p>
    <w:tbl>
      <w:tblPr>
        <w:tblStyle w:val="a9"/>
        <w:tblpPr w:leftFromText="180" w:rightFromText="180" w:vertAnchor="text" w:horzAnchor="page" w:tblpX="2373" w:tblpY="296"/>
        <w:tblOverlap w:val="never"/>
        <w:tblW w:w="731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218"/>
        <w:gridCol w:w="1218"/>
        <w:gridCol w:w="1218"/>
        <w:gridCol w:w="1219"/>
        <w:gridCol w:w="1219"/>
      </w:tblGrid>
      <w:tr w:rsidR="00EA1604">
        <w:trPr>
          <w:trHeight w:val="441"/>
        </w:trPr>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lastRenderedPageBreak/>
              <w:t>组  别</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1-7</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8-14</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15-36</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X2</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16</w:t>
            </w:r>
          </w:p>
        </w:tc>
        <w:tc>
          <w:tcPr>
            <w:tcW w:w="1218" w:type="dxa"/>
            <w:tcBorders>
              <w:top w:val="single" w:sz="4" w:space="0" w:color="auto"/>
              <w:bottom w:val="nil"/>
            </w:tcBorders>
            <w:vAlign w:val="center"/>
          </w:tcPr>
          <w:p w:rsidR="00EA1604" w:rsidRDefault="00DC632A">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10</w:t>
            </w:r>
          </w:p>
        </w:tc>
        <w:tc>
          <w:tcPr>
            <w:tcW w:w="1219" w:type="dxa"/>
            <w:vMerge w:val="restart"/>
            <w:tcBorders>
              <w:top w:val="single" w:sz="4" w:space="0" w:color="auto"/>
            </w:tcBorders>
            <w:vAlign w:val="center"/>
          </w:tcPr>
          <w:p w:rsidR="00EA1604" w:rsidRDefault="00DC632A">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0.080</w:t>
            </w:r>
          </w:p>
        </w:tc>
        <w:tc>
          <w:tcPr>
            <w:tcW w:w="1219" w:type="dxa"/>
            <w:vMerge w:val="restart"/>
            <w:tcBorders>
              <w:top w:val="single" w:sz="4" w:space="0" w:color="auto"/>
            </w:tcBorders>
            <w:vAlign w:val="center"/>
          </w:tcPr>
          <w:p w:rsidR="00EA1604" w:rsidRDefault="00DC632A">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0.961</w:t>
            </w:r>
          </w:p>
        </w:tc>
      </w:tr>
      <w:tr w:rsidR="00EA1604">
        <w:trPr>
          <w:trHeight w:val="601"/>
        </w:trPr>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w:t>
            </w:r>
          </w:p>
        </w:tc>
        <w:tc>
          <w:tcPr>
            <w:tcW w:w="1218" w:type="dxa"/>
            <w:tcBorders>
              <w:top w:val="nil"/>
              <w:bottom w:val="nil"/>
            </w:tcBorders>
            <w:vAlign w:val="center"/>
          </w:tcPr>
          <w:p w:rsidR="00EA1604" w:rsidRDefault="00DC632A">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31</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12</w:t>
            </w:r>
          </w:p>
        </w:tc>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21</w:t>
            </w: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rsidP="00DC632A">
      <w:pPr>
        <w:widowControl w:val="0"/>
        <w:autoSpaceDE w:val="0"/>
        <w:autoSpaceDN w:val="0"/>
        <w:snapToGrid/>
        <w:spacing w:after="0"/>
        <w:rPr>
          <w:rFonts w:ascii="宋体" w:eastAsia="宋体" w:hAnsi="Calibri" w:cs="宋体"/>
          <w:color w:val="000000"/>
          <w:sz w:val="24"/>
          <w:szCs w:val="24"/>
        </w:rPr>
      </w:pPr>
    </w:p>
    <w:p w:rsidR="00DC632A" w:rsidRDefault="00DC632A" w:rsidP="00DC632A">
      <w:pPr>
        <w:widowControl w:val="0"/>
        <w:autoSpaceDE w:val="0"/>
        <w:autoSpaceDN w:val="0"/>
        <w:snapToGrid/>
        <w:spacing w:after="0"/>
        <w:rPr>
          <w:rFonts w:ascii="宋体" w:eastAsia="宋体" w:hAnsi="Calibri" w:cs="宋体"/>
          <w:color w:val="000000"/>
          <w:sz w:val="24"/>
          <w:szCs w:val="24"/>
        </w:rPr>
      </w:pPr>
      <w:r>
        <w:rPr>
          <w:noProof/>
        </w:rPr>
        <w:drawing>
          <wp:inline distT="0" distB="0" distL="0" distR="0" wp14:anchorId="76310AEE" wp14:editId="6FBBDB0C">
            <wp:extent cx="5274310" cy="2940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40050"/>
                    </a:xfrm>
                    <a:prstGeom prst="rect">
                      <a:avLst/>
                    </a:prstGeom>
                  </pic:spPr>
                </pic:pic>
              </a:graphicData>
            </a:graphic>
          </wp:inline>
        </w:drawing>
      </w:r>
    </w:p>
    <w:p w:rsidR="00DC632A" w:rsidRDefault="00DC632A" w:rsidP="00DC632A">
      <w:pPr>
        <w:widowControl w:val="0"/>
        <w:autoSpaceDE w:val="0"/>
        <w:autoSpaceDN w:val="0"/>
        <w:snapToGrid/>
        <w:spacing w:after="0"/>
        <w:rPr>
          <w:rFonts w:ascii="宋体" w:eastAsia="宋体" w:hAnsi="Calibri" w:cs="宋体" w:hint="eastAsia"/>
          <w:color w:val="000000"/>
          <w:sz w:val="24"/>
          <w:szCs w:val="24"/>
        </w:rPr>
      </w:pPr>
    </w:p>
    <w:p w:rsidR="00DC632A" w:rsidRDefault="00DC632A" w:rsidP="00DC632A">
      <w:pPr>
        <w:widowControl w:val="0"/>
        <w:autoSpaceDE w:val="0"/>
        <w:autoSpaceDN w:val="0"/>
        <w:snapToGrid/>
        <w:spacing w:after="0"/>
        <w:rPr>
          <w:rFonts w:ascii="宋体" w:eastAsia="宋体" w:hAnsi="Calibri" w:cs="宋体" w:hint="eastAsia"/>
          <w:color w:val="000000"/>
          <w:sz w:val="24"/>
          <w:szCs w:val="24"/>
        </w:rPr>
      </w:pPr>
      <w:r>
        <w:rPr>
          <w:noProof/>
        </w:rPr>
        <w:drawing>
          <wp:inline distT="0" distB="0" distL="0" distR="0" wp14:anchorId="3E9B27C0" wp14:editId="1E412BDF">
            <wp:extent cx="5274310" cy="2785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5745"/>
                    </a:xfrm>
                    <a:prstGeom prst="rect">
                      <a:avLst/>
                    </a:prstGeom>
                  </pic:spPr>
                </pic:pic>
              </a:graphicData>
            </a:graphic>
          </wp:inline>
        </w:drawing>
      </w:r>
    </w:p>
    <w:p w:rsidR="00DC632A" w:rsidRDefault="00DC632A">
      <w:pPr>
        <w:widowControl w:val="0"/>
        <w:autoSpaceDE w:val="0"/>
        <w:autoSpaceDN w:val="0"/>
        <w:snapToGrid/>
        <w:spacing w:after="0"/>
        <w:ind w:left="2160" w:firstLine="720"/>
        <w:rPr>
          <w:rFonts w:ascii="宋体" w:eastAsia="宋体" w:hAnsi="Calibri" w:cs="宋体"/>
          <w:color w:val="000000"/>
          <w:sz w:val="24"/>
          <w:szCs w:val="24"/>
        </w:rPr>
      </w:pPr>
    </w:p>
    <w:p w:rsidR="00DC632A" w:rsidRDefault="00DC632A">
      <w:pPr>
        <w:widowControl w:val="0"/>
        <w:autoSpaceDE w:val="0"/>
        <w:autoSpaceDN w:val="0"/>
        <w:snapToGrid/>
        <w:spacing w:after="0"/>
        <w:ind w:left="2160" w:firstLine="720"/>
        <w:rPr>
          <w:rFonts w:ascii="宋体" w:eastAsia="宋体" w:hAnsi="Calibri" w:cs="宋体"/>
          <w:color w:val="000000"/>
          <w:sz w:val="24"/>
          <w:szCs w:val="24"/>
        </w:rPr>
      </w:pPr>
    </w:p>
    <w:p w:rsidR="00DC632A" w:rsidRDefault="00DC632A">
      <w:pPr>
        <w:widowControl w:val="0"/>
        <w:autoSpaceDE w:val="0"/>
        <w:autoSpaceDN w:val="0"/>
        <w:snapToGrid/>
        <w:spacing w:after="0"/>
        <w:ind w:left="2160" w:firstLine="720"/>
        <w:rPr>
          <w:rFonts w:ascii="宋体" w:eastAsia="宋体" w:hAnsi="Calibri" w:cs="宋体"/>
          <w:color w:val="000000"/>
          <w:sz w:val="24"/>
          <w:szCs w:val="24"/>
        </w:rPr>
      </w:pPr>
    </w:p>
    <w:p w:rsidR="00DC632A" w:rsidRDefault="00DC632A">
      <w:pPr>
        <w:widowControl w:val="0"/>
        <w:autoSpaceDE w:val="0"/>
        <w:autoSpaceDN w:val="0"/>
        <w:snapToGrid/>
        <w:spacing w:after="0"/>
        <w:ind w:left="2160" w:firstLine="720"/>
        <w:rPr>
          <w:rFonts w:ascii="宋体" w:eastAsia="宋体" w:hAnsi="Calibri" w:cs="宋体"/>
          <w:color w:val="000000"/>
          <w:sz w:val="24"/>
          <w:szCs w:val="24"/>
        </w:rPr>
      </w:pPr>
    </w:p>
    <w:p w:rsidR="00EA1604" w:rsidRDefault="00A42556">
      <w:pPr>
        <w:widowControl w:val="0"/>
        <w:autoSpaceDE w:val="0"/>
        <w:autoSpaceDN w:val="0"/>
        <w:snapToGrid/>
        <w:spacing w:after="0"/>
        <w:ind w:left="2160" w:firstLine="720"/>
        <w:rPr>
          <w:rFonts w:ascii="宋体" w:eastAsia="宋体" w:hAnsi="Calibri" w:cs="宋体"/>
          <w:color w:val="000000"/>
          <w:sz w:val="24"/>
          <w:szCs w:val="24"/>
        </w:rPr>
      </w:pPr>
      <w:r>
        <w:rPr>
          <w:rFonts w:ascii="宋体" w:eastAsia="宋体" w:hAnsi="Calibri" w:cs="宋体" w:hint="eastAsia"/>
          <w:color w:val="000000"/>
          <w:sz w:val="24"/>
          <w:szCs w:val="24"/>
        </w:rPr>
        <w:lastRenderedPageBreak/>
        <w:t>腹水情况比较</w:t>
      </w:r>
    </w:p>
    <w:tbl>
      <w:tblPr>
        <w:tblStyle w:val="a9"/>
        <w:tblpPr w:leftFromText="180" w:rightFromText="180" w:vertAnchor="text" w:horzAnchor="page" w:tblpX="2373" w:tblpY="296"/>
        <w:tblOverlap w:val="never"/>
        <w:tblW w:w="609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542"/>
        <w:gridCol w:w="1230"/>
        <w:gridCol w:w="883"/>
        <w:gridCol w:w="1219"/>
      </w:tblGrid>
      <w:tr w:rsidR="00EA1604">
        <w:trPr>
          <w:trHeight w:val="441"/>
        </w:trPr>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542"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大量腹水</w:t>
            </w:r>
          </w:p>
        </w:tc>
        <w:tc>
          <w:tcPr>
            <w:tcW w:w="1230"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中量腹水</w:t>
            </w:r>
          </w:p>
        </w:tc>
        <w:tc>
          <w:tcPr>
            <w:tcW w:w="883"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X2</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542"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27</w:t>
            </w:r>
          </w:p>
        </w:tc>
        <w:tc>
          <w:tcPr>
            <w:tcW w:w="1230"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883" w:type="dxa"/>
            <w:vMerge w:val="restart"/>
            <w:tcBorders>
              <w:top w:val="single" w:sz="4" w:space="0" w:color="auto"/>
            </w:tcBorders>
            <w:vAlign w:val="center"/>
          </w:tcPr>
          <w:p w:rsidR="00EA1604" w:rsidRDefault="009F27F1">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0.129</w:t>
            </w:r>
          </w:p>
        </w:tc>
        <w:tc>
          <w:tcPr>
            <w:tcW w:w="1219" w:type="dxa"/>
            <w:vMerge w:val="restart"/>
            <w:tcBorders>
              <w:top w:val="single" w:sz="4" w:space="0" w:color="auto"/>
            </w:tcBorders>
            <w:vAlign w:val="center"/>
          </w:tcPr>
          <w:p w:rsidR="00EA1604" w:rsidRDefault="009F27F1">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0.500</w:t>
            </w:r>
          </w:p>
        </w:tc>
      </w:tr>
      <w:tr w:rsidR="00EA1604">
        <w:trPr>
          <w:trHeight w:val="601"/>
        </w:trPr>
        <w:tc>
          <w:tcPr>
            <w:tcW w:w="1218"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542"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28</w:t>
            </w:r>
          </w:p>
        </w:tc>
        <w:tc>
          <w:tcPr>
            <w:tcW w:w="123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w:t>
            </w:r>
          </w:p>
        </w:tc>
        <w:tc>
          <w:tcPr>
            <w:tcW w:w="883"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542"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52</w:t>
            </w:r>
          </w:p>
        </w:tc>
        <w:tc>
          <w:tcPr>
            <w:tcW w:w="1230"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883"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9F27F1" w:rsidRDefault="009F27F1">
      <w:pPr>
        <w:widowControl w:val="0"/>
        <w:autoSpaceDE w:val="0"/>
        <w:autoSpaceDN w:val="0"/>
        <w:snapToGrid/>
        <w:spacing w:after="0"/>
        <w:rPr>
          <w:rFonts w:ascii="宋体" w:eastAsia="宋体" w:hAnsi="Calibri" w:cs="宋体"/>
          <w:color w:val="000000"/>
          <w:sz w:val="24"/>
          <w:szCs w:val="24"/>
        </w:rPr>
      </w:pPr>
      <w:r>
        <w:rPr>
          <w:noProof/>
        </w:rPr>
        <w:drawing>
          <wp:inline distT="0" distB="0" distL="0" distR="0" wp14:anchorId="3C10A948" wp14:editId="7E3423C9">
            <wp:extent cx="5274310" cy="2926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26080"/>
                    </a:xfrm>
                    <a:prstGeom prst="rect">
                      <a:avLst/>
                    </a:prstGeom>
                  </pic:spPr>
                </pic:pic>
              </a:graphicData>
            </a:graphic>
          </wp:inline>
        </w:drawing>
      </w:r>
    </w:p>
    <w:p w:rsidR="009F27F1" w:rsidRDefault="009F27F1">
      <w:pPr>
        <w:widowControl w:val="0"/>
        <w:autoSpaceDE w:val="0"/>
        <w:autoSpaceDN w:val="0"/>
        <w:snapToGrid/>
        <w:spacing w:after="0"/>
        <w:rPr>
          <w:rFonts w:ascii="宋体" w:eastAsia="宋体" w:hAnsi="Calibri" w:cs="宋体" w:hint="eastAsia"/>
          <w:color w:val="000000"/>
          <w:sz w:val="24"/>
          <w:szCs w:val="24"/>
        </w:rPr>
      </w:pPr>
    </w:p>
    <w:p w:rsidR="00EA1604" w:rsidRDefault="009F27F1">
      <w:pPr>
        <w:widowControl w:val="0"/>
        <w:autoSpaceDE w:val="0"/>
        <w:autoSpaceDN w:val="0"/>
        <w:snapToGrid/>
        <w:spacing w:after="0"/>
        <w:rPr>
          <w:rFonts w:ascii="宋体" w:eastAsia="宋体" w:hAnsi="Calibri" w:cs="宋体"/>
          <w:color w:val="000000"/>
          <w:sz w:val="24"/>
          <w:szCs w:val="24"/>
        </w:rPr>
      </w:pPr>
      <w:r>
        <w:rPr>
          <w:noProof/>
        </w:rPr>
        <w:drawing>
          <wp:inline distT="0" distB="0" distL="0" distR="0" wp14:anchorId="7385F342" wp14:editId="154427EB">
            <wp:extent cx="5274310" cy="2757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805"/>
                    </a:xfrm>
                    <a:prstGeom prst="rect">
                      <a:avLst/>
                    </a:prstGeom>
                  </pic:spPr>
                </pic:pic>
              </a:graphicData>
            </a:graphic>
          </wp:inline>
        </w:drawing>
      </w:r>
    </w:p>
    <w:p w:rsidR="009F27F1" w:rsidRDefault="009F27F1">
      <w:pPr>
        <w:widowControl w:val="0"/>
        <w:autoSpaceDE w:val="0"/>
        <w:autoSpaceDN w:val="0"/>
        <w:snapToGrid/>
        <w:spacing w:after="0"/>
        <w:rPr>
          <w:rFonts w:ascii="宋体" w:eastAsia="宋体" w:hAnsi="Calibri" w:cs="宋体"/>
          <w:color w:val="000000"/>
          <w:sz w:val="24"/>
          <w:szCs w:val="24"/>
        </w:rPr>
      </w:pPr>
    </w:p>
    <w:p w:rsidR="009F27F1" w:rsidRDefault="009F27F1">
      <w:pPr>
        <w:widowControl w:val="0"/>
        <w:autoSpaceDE w:val="0"/>
        <w:autoSpaceDN w:val="0"/>
        <w:snapToGrid/>
        <w:spacing w:after="0"/>
        <w:rPr>
          <w:rFonts w:ascii="宋体" w:eastAsia="宋体" w:hAnsi="Calibri" w:cs="宋体"/>
          <w:color w:val="000000"/>
          <w:sz w:val="24"/>
          <w:szCs w:val="24"/>
        </w:rPr>
      </w:pPr>
    </w:p>
    <w:p w:rsidR="009F27F1" w:rsidRDefault="009F27F1">
      <w:pPr>
        <w:widowControl w:val="0"/>
        <w:autoSpaceDE w:val="0"/>
        <w:autoSpaceDN w:val="0"/>
        <w:snapToGrid/>
        <w:spacing w:after="0"/>
        <w:rPr>
          <w:rFonts w:ascii="宋体" w:eastAsia="宋体" w:hAnsi="Calibri" w:cs="宋体"/>
          <w:color w:val="000000"/>
          <w:sz w:val="24"/>
          <w:szCs w:val="24"/>
        </w:rPr>
      </w:pPr>
    </w:p>
    <w:p w:rsidR="009F27F1" w:rsidRDefault="009F27F1">
      <w:pPr>
        <w:widowControl w:val="0"/>
        <w:autoSpaceDE w:val="0"/>
        <w:autoSpaceDN w:val="0"/>
        <w:snapToGrid/>
        <w:spacing w:after="0"/>
        <w:rPr>
          <w:rFonts w:ascii="宋体" w:eastAsia="宋体" w:hAnsi="Calibri" w:cs="宋体"/>
          <w:color w:val="000000"/>
          <w:sz w:val="24"/>
          <w:szCs w:val="24"/>
        </w:rPr>
      </w:pPr>
    </w:p>
    <w:p w:rsidR="009F27F1" w:rsidRDefault="009F27F1">
      <w:pPr>
        <w:widowControl w:val="0"/>
        <w:autoSpaceDE w:val="0"/>
        <w:autoSpaceDN w:val="0"/>
        <w:snapToGrid/>
        <w:spacing w:after="0"/>
        <w:rPr>
          <w:rFonts w:ascii="宋体" w:eastAsia="宋体" w:hAnsi="Calibri" w:cs="宋体" w:hint="eastAsia"/>
          <w:color w:val="000000"/>
          <w:sz w:val="24"/>
          <w:szCs w:val="24"/>
        </w:rPr>
      </w:pPr>
    </w:p>
    <w:tbl>
      <w:tblPr>
        <w:tblStyle w:val="a9"/>
        <w:tblpPr w:leftFromText="180" w:rightFromText="180" w:vertAnchor="text" w:horzAnchor="page" w:tblpX="2373" w:tblpY="296"/>
        <w:tblOverlap w:val="never"/>
        <w:tblW w:w="6629"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471"/>
        <w:gridCol w:w="1944"/>
        <w:gridCol w:w="876"/>
        <w:gridCol w:w="1120"/>
      </w:tblGrid>
      <w:tr w:rsidR="00EA1604">
        <w:trPr>
          <w:trHeight w:val="441"/>
        </w:trPr>
        <w:tc>
          <w:tcPr>
            <w:tcW w:w="1218" w:type="dxa"/>
            <w:tcBorders>
              <w:top w:val="single" w:sz="6" w:space="0" w:color="auto"/>
              <w:bottom w:val="single" w:sz="4" w:space="0" w:color="auto"/>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471"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944"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876"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X2</w:t>
            </w:r>
          </w:p>
        </w:tc>
        <w:tc>
          <w:tcPr>
            <w:tcW w:w="1120"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KPS评分</w:t>
            </w:r>
          </w:p>
        </w:tc>
        <w:tc>
          <w:tcPr>
            <w:tcW w:w="1471" w:type="dxa"/>
            <w:tcBorders>
              <w:top w:val="single" w:sz="4" w:space="0" w:color="auto"/>
              <w:bottom w:val="nil"/>
            </w:tcBorders>
            <w:vAlign w:val="center"/>
          </w:tcPr>
          <w:p w:rsidR="00EA1604" w:rsidRDefault="009F27F1">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65±</w:t>
            </w:r>
            <w:r w:rsidR="00A42556">
              <w:rPr>
                <w:rFonts w:ascii="宋体" w:eastAsia="宋体" w:hAnsi="Calibri" w:cs="宋体" w:hint="eastAsia"/>
                <w:color w:val="000000"/>
                <w:sz w:val="24"/>
                <w:szCs w:val="24"/>
              </w:rPr>
              <w:t>15</w:t>
            </w:r>
          </w:p>
        </w:tc>
        <w:tc>
          <w:tcPr>
            <w:tcW w:w="1944" w:type="dxa"/>
            <w:tcBorders>
              <w:top w:val="single" w:sz="4" w:space="0" w:color="auto"/>
              <w:bottom w:val="nil"/>
            </w:tcBorders>
            <w:vAlign w:val="center"/>
          </w:tcPr>
          <w:p w:rsidR="00EA1604" w:rsidRDefault="009F27F1">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62.5±</w:t>
            </w:r>
            <w:r w:rsidR="00A42556">
              <w:rPr>
                <w:rFonts w:ascii="宋体" w:eastAsia="宋体" w:hAnsi="Calibri" w:cs="宋体" w:hint="eastAsia"/>
                <w:color w:val="000000"/>
                <w:sz w:val="24"/>
                <w:szCs w:val="24"/>
              </w:rPr>
              <w:t>17.5</w:t>
            </w:r>
          </w:p>
        </w:tc>
        <w:tc>
          <w:tcPr>
            <w:tcW w:w="876" w:type="dxa"/>
            <w:vMerge w:val="restart"/>
            <w:tcBorders>
              <w:top w:val="single" w:sz="4" w:space="0" w:color="auto"/>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120" w:type="dxa"/>
            <w:vMerge w:val="restart"/>
            <w:tcBorders>
              <w:top w:val="single" w:sz="4" w:space="0" w:color="auto"/>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合计</w:t>
            </w:r>
          </w:p>
        </w:tc>
        <w:tc>
          <w:tcPr>
            <w:tcW w:w="1471"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944"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bookmarkStart w:id="0" w:name="_GoBack"/>
            <w:bookmarkEnd w:id="0"/>
          </w:p>
        </w:tc>
        <w:tc>
          <w:tcPr>
            <w:tcW w:w="876"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120" w:type="dxa"/>
            <w:vMerge/>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left="1440" w:firstLine="720"/>
        <w:rPr>
          <w:rFonts w:ascii="宋体" w:eastAsia="宋体" w:hAnsi="Calibri" w:cs="宋体"/>
          <w:color w:val="000000"/>
          <w:sz w:val="24"/>
          <w:szCs w:val="24"/>
        </w:rPr>
      </w:pPr>
      <w:r>
        <w:rPr>
          <w:rFonts w:ascii="宋体" w:eastAsia="宋体" w:hAnsi="Calibri" w:cs="宋体" w:hint="eastAsia"/>
          <w:color w:val="000000"/>
          <w:sz w:val="24"/>
          <w:szCs w:val="24"/>
        </w:rPr>
        <w:t>两组腹水疗效情况比较</w:t>
      </w:r>
    </w:p>
    <w:tbl>
      <w:tblPr>
        <w:tblStyle w:val="a9"/>
        <w:tblpPr w:leftFromText="180" w:rightFromText="180" w:vertAnchor="text" w:horzAnchor="page" w:tblpX="2372" w:tblpY="296"/>
        <w:tblOverlap w:val="never"/>
        <w:tblW w:w="852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87"/>
        <w:gridCol w:w="925"/>
        <w:gridCol w:w="568"/>
        <w:gridCol w:w="719"/>
        <w:gridCol w:w="881"/>
        <w:gridCol w:w="820"/>
        <w:gridCol w:w="1680"/>
        <w:gridCol w:w="1442"/>
      </w:tblGrid>
      <w:tr w:rsidR="00EA1604">
        <w:trPr>
          <w:trHeight w:val="441"/>
        </w:trPr>
        <w:tc>
          <w:tcPr>
            <w:tcW w:w="1487"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925"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56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CR</w:t>
            </w:r>
          </w:p>
        </w:tc>
        <w:tc>
          <w:tcPr>
            <w:tcW w:w="7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PR</w:t>
            </w:r>
          </w:p>
        </w:tc>
        <w:tc>
          <w:tcPr>
            <w:tcW w:w="881"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NC</w:t>
            </w:r>
          </w:p>
        </w:tc>
        <w:tc>
          <w:tcPr>
            <w:tcW w:w="820"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PD</w:t>
            </w:r>
          </w:p>
        </w:tc>
        <w:tc>
          <w:tcPr>
            <w:tcW w:w="1680"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CR+PR(有效率)</w:t>
            </w:r>
          </w:p>
        </w:tc>
        <w:tc>
          <w:tcPr>
            <w:tcW w:w="1442"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CR+PR+NC(稳定率)</w:t>
            </w:r>
          </w:p>
        </w:tc>
      </w:tr>
      <w:tr w:rsidR="00EA1604">
        <w:trPr>
          <w:trHeight w:val="561"/>
        </w:trPr>
        <w:tc>
          <w:tcPr>
            <w:tcW w:w="1487"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925"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56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w:t>
            </w:r>
          </w:p>
        </w:tc>
        <w:tc>
          <w:tcPr>
            <w:tcW w:w="719"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14</w:t>
            </w:r>
          </w:p>
        </w:tc>
        <w:tc>
          <w:tcPr>
            <w:tcW w:w="881"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14</w:t>
            </w:r>
          </w:p>
        </w:tc>
        <w:tc>
          <w:tcPr>
            <w:tcW w:w="820"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w:t>
            </w:r>
          </w:p>
        </w:tc>
        <w:tc>
          <w:tcPr>
            <w:tcW w:w="1680"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15(46.86%)</w:t>
            </w:r>
          </w:p>
        </w:tc>
        <w:tc>
          <w:tcPr>
            <w:tcW w:w="1442" w:type="dxa"/>
            <w:tcBorders>
              <w:top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29(90.62%)</w:t>
            </w:r>
          </w:p>
        </w:tc>
      </w:tr>
      <w:tr w:rsidR="00EA1604">
        <w:trPr>
          <w:trHeight w:val="601"/>
        </w:trPr>
        <w:tc>
          <w:tcPr>
            <w:tcW w:w="1487"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925"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568"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719"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881"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820"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18</w:t>
            </w:r>
          </w:p>
        </w:tc>
        <w:tc>
          <w:tcPr>
            <w:tcW w:w="1680"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5(15.6%)</w:t>
            </w:r>
          </w:p>
        </w:tc>
        <w:tc>
          <w:tcPr>
            <w:tcW w:w="1442" w:type="dxa"/>
            <w:tcBorders>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14(43.7%)</w:t>
            </w: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firstLine="720"/>
        <w:rPr>
          <w:rFonts w:ascii="宋体" w:eastAsia="宋体" w:hAnsi="Calibri" w:cs="宋体"/>
          <w:color w:val="000000"/>
          <w:sz w:val="24"/>
          <w:szCs w:val="24"/>
        </w:rPr>
      </w:pPr>
      <w:r>
        <w:rPr>
          <w:rFonts w:ascii="宋体" w:eastAsia="宋体" w:hAnsi="Calibri" w:cs="宋体" w:hint="eastAsia"/>
          <w:color w:val="000000"/>
          <w:sz w:val="24"/>
          <w:szCs w:val="24"/>
        </w:rPr>
        <w:t>两组患者放腹水次数比较</w:t>
      </w:r>
    </w:p>
    <w:p w:rsidR="00EA1604" w:rsidRDefault="00EA1604">
      <w:pPr>
        <w:widowControl w:val="0"/>
        <w:autoSpaceDE w:val="0"/>
        <w:autoSpaceDN w:val="0"/>
        <w:snapToGrid/>
        <w:spacing w:after="0"/>
        <w:ind w:firstLine="720"/>
        <w:rPr>
          <w:rFonts w:ascii="宋体" w:eastAsia="宋体" w:hAnsi="Calibri" w:cs="宋体"/>
          <w:color w:val="000000"/>
          <w:sz w:val="24"/>
          <w:szCs w:val="24"/>
        </w:rPr>
      </w:pPr>
    </w:p>
    <w:tbl>
      <w:tblPr>
        <w:tblStyle w:val="a9"/>
        <w:tblpPr w:leftFromText="180" w:rightFromText="180" w:vertAnchor="text" w:horzAnchor="page" w:tblpX="2373" w:tblpY="296"/>
        <w:tblOverlap w:val="never"/>
        <w:tblW w:w="6299"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542"/>
        <w:gridCol w:w="1230"/>
        <w:gridCol w:w="1229"/>
        <w:gridCol w:w="1080"/>
      </w:tblGrid>
      <w:tr w:rsidR="00EA1604">
        <w:trPr>
          <w:trHeight w:val="441"/>
        </w:trPr>
        <w:tc>
          <w:tcPr>
            <w:tcW w:w="1218"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542"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230"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proofErr w:type="spellStart"/>
            <w:r>
              <w:rPr>
                <w:rFonts w:ascii="宋体" w:eastAsia="宋体" w:hAnsi="Calibri" w:cs="宋体" w:hint="eastAsia"/>
                <w:color w:val="000000"/>
                <w:sz w:val="24"/>
                <w:szCs w:val="24"/>
              </w:rPr>
              <w:t>Min~Max</w:t>
            </w:r>
            <w:proofErr w:type="spellEnd"/>
          </w:p>
        </w:tc>
        <w:tc>
          <w:tcPr>
            <w:tcW w:w="1229"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X+-S</w:t>
            </w:r>
          </w:p>
        </w:tc>
        <w:tc>
          <w:tcPr>
            <w:tcW w:w="1080"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w:t>
            </w:r>
          </w:p>
        </w:tc>
      </w:tr>
      <w:tr w:rsidR="00EA1604">
        <w:trPr>
          <w:trHeight w:val="561"/>
        </w:trPr>
        <w:tc>
          <w:tcPr>
            <w:tcW w:w="1218"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542"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230"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1~17</w:t>
            </w:r>
          </w:p>
        </w:tc>
        <w:tc>
          <w:tcPr>
            <w:tcW w:w="1229" w:type="dxa"/>
            <w:tcBorders>
              <w:tl2br w:val="nil"/>
              <w:tr2bl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080" w:type="dxa"/>
            <w:vMerge w:val="restart"/>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0.033</w:t>
            </w:r>
          </w:p>
        </w:tc>
      </w:tr>
      <w:tr w:rsidR="00EA1604">
        <w:trPr>
          <w:trHeight w:val="601"/>
        </w:trPr>
        <w:tc>
          <w:tcPr>
            <w:tcW w:w="1218"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542"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230"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4~38</w:t>
            </w:r>
          </w:p>
        </w:tc>
        <w:tc>
          <w:tcPr>
            <w:tcW w:w="1229" w:type="dxa"/>
            <w:tcBorders>
              <w:tl2br w:val="nil"/>
              <w:tr2bl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080" w:type="dxa"/>
            <w:vMerge/>
            <w:tcBorders>
              <w:tl2br w:val="nil"/>
              <w:tr2bl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left="1440" w:firstLine="720"/>
        <w:rPr>
          <w:rFonts w:ascii="宋体" w:eastAsia="宋体" w:hAnsi="Calibri" w:cs="宋体"/>
          <w:color w:val="000000"/>
          <w:sz w:val="24"/>
          <w:szCs w:val="24"/>
        </w:rPr>
      </w:pPr>
      <w:r>
        <w:rPr>
          <w:rFonts w:ascii="宋体" w:eastAsia="宋体" w:hAnsi="Calibri" w:cs="宋体" w:hint="eastAsia"/>
          <w:color w:val="000000"/>
          <w:sz w:val="24"/>
          <w:szCs w:val="24"/>
        </w:rPr>
        <w:t>治疗</w:t>
      </w:r>
      <w:proofErr w:type="gramStart"/>
      <w:r>
        <w:rPr>
          <w:rFonts w:ascii="宋体" w:eastAsia="宋体" w:hAnsi="Calibri" w:cs="宋体" w:hint="eastAsia"/>
          <w:color w:val="000000"/>
          <w:sz w:val="24"/>
          <w:szCs w:val="24"/>
        </w:rPr>
        <w:t>组不同</w:t>
      </w:r>
      <w:proofErr w:type="gramEnd"/>
      <w:r>
        <w:rPr>
          <w:rFonts w:ascii="宋体" w:eastAsia="宋体" w:hAnsi="Calibri" w:cs="宋体" w:hint="eastAsia"/>
          <w:color w:val="000000"/>
          <w:sz w:val="24"/>
          <w:szCs w:val="24"/>
        </w:rPr>
        <w:t>肿瘤引起的腹水疗效比较</w:t>
      </w:r>
    </w:p>
    <w:tbl>
      <w:tblPr>
        <w:tblStyle w:val="a9"/>
        <w:tblpPr w:leftFromText="180" w:rightFromText="180" w:vertAnchor="text" w:horzAnchor="page" w:tblpX="2372" w:tblpY="296"/>
        <w:tblOverlap w:val="never"/>
        <w:tblW w:w="852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0"/>
        <w:gridCol w:w="1540"/>
        <w:gridCol w:w="1303"/>
        <w:gridCol w:w="1135"/>
        <w:gridCol w:w="1390"/>
        <w:gridCol w:w="1294"/>
      </w:tblGrid>
      <w:tr w:rsidR="00EA1604">
        <w:trPr>
          <w:trHeight w:val="441"/>
        </w:trPr>
        <w:tc>
          <w:tcPr>
            <w:tcW w:w="1860"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lastRenderedPageBreak/>
              <w:t>组  别</w:t>
            </w:r>
          </w:p>
        </w:tc>
        <w:tc>
          <w:tcPr>
            <w:tcW w:w="1540"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303"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CR</w:t>
            </w:r>
          </w:p>
        </w:tc>
        <w:tc>
          <w:tcPr>
            <w:tcW w:w="1135"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PR</w:t>
            </w:r>
          </w:p>
        </w:tc>
        <w:tc>
          <w:tcPr>
            <w:tcW w:w="1390"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NC</w:t>
            </w:r>
          </w:p>
        </w:tc>
        <w:tc>
          <w:tcPr>
            <w:tcW w:w="1294" w:type="dxa"/>
            <w:tcBorders>
              <w:top w:val="single" w:sz="6"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PD</w:t>
            </w:r>
          </w:p>
        </w:tc>
      </w:tr>
      <w:tr w:rsidR="00EA1604">
        <w:trPr>
          <w:trHeight w:val="561"/>
        </w:trPr>
        <w:tc>
          <w:tcPr>
            <w:tcW w:w="186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卵巢癌</w:t>
            </w:r>
          </w:p>
        </w:tc>
        <w:tc>
          <w:tcPr>
            <w:tcW w:w="154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13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3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4(80%)</w:t>
            </w:r>
          </w:p>
        </w:tc>
        <w:tc>
          <w:tcPr>
            <w:tcW w:w="139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1(20%)</w:t>
            </w:r>
          </w:p>
        </w:tc>
        <w:tc>
          <w:tcPr>
            <w:tcW w:w="129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r>
      <w:tr w:rsidR="00EA1604">
        <w:trPr>
          <w:trHeight w:val="561"/>
        </w:trPr>
        <w:tc>
          <w:tcPr>
            <w:tcW w:w="186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胃癌</w:t>
            </w:r>
          </w:p>
        </w:tc>
        <w:tc>
          <w:tcPr>
            <w:tcW w:w="154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w:t>
            </w:r>
          </w:p>
        </w:tc>
        <w:tc>
          <w:tcPr>
            <w:tcW w:w="13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3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3(60%)</w:t>
            </w:r>
          </w:p>
        </w:tc>
        <w:tc>
          <w:tcPr>
            <w:tcW w:w="139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2(40%)</w:t>
            </w:r>
          </w:p>
        </w:tc>
        <w:tc>
          <w:tcPr>
            <w:tcW w:w="129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r>
      <w:tr w:rsidR="00EA1604">
        <w:trPr>
          <w:trHeight w:val="561"/>
        </w:trPr>
        <w:tc>
          <w:tcPr>
            <w:tcW w:w="186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肠癌</w:t>
            </w:r>
          </w:p>
        </w:tc>
        <w:tc>
          <w:tcPr>
            <w:tcW w:w="154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13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3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2(25%)</w:t>
            </w:r>
          </w:p>
        </w:tc>
        <w:tc>
          <w:tcPr>
            <w:tcW w:w="139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5(62.5%)</w:t>
            </w:r>
          </w:p>
        </w:tc>
        <w:tc>
          <w:tcPr>
            <w:tcW w:w="129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1(12.5%)</w:t>
            </w:r>
          </w:p>
        </w:tc>
      </w:tr>
      <w:tr w:rsidR="00EA1604">
        <w:trPr>
          <w:trHeight w:val="561"/>
        </w:trPr>
        <w:tc>
          <w:tcPr>
            <w:tcW w:w="186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肝癌</w:t>
            </w:r>
          </w:p>
        </w:tc>
        <w:tc>
          <w:tcPr>
            <w:tcW w:w="154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1303"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1(12.5%)</w:t>
            </w:r>
          </w:p>
        </w:tc>
        <w:tc>
          <w:tcPr>
            <w:tcW w:w="1135"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2(25%)</w:t>
            </w:r>
          </w:p>
        </w:tc>
        <w:tc>
          <w:tcPr>
            <w:tcW w:w="1390"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3(37.5%)</w:t>
            </w:r>
          </w:p>
        </w:tc>
        <w:tc>
          <w:tcPr>
            <w:tcW w:w="1294" w:type="dxa"/>
            <w:tcBorders>
              <w:top w:val="nil"/>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2(25%)</w:t>
            </w:r>
          </w:p>
        </w:tc>
      </w:tr>
      <w:tr w:rsidR="00EA1604">
        <w:trPr>
          <w:trHeight w:val="601"/>
        </w:trPr>
        <w:tc>
          <w:tcPr>
            <w:tcW w:w="1860"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其他</w:t>
            </w:r>
          </w:p>
        </w:tc>
        <w:tc>
          <w:tcPr>
            <w:tcW w:w="1540"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c>
          <w:tcPr>
            <w:tcW w:w="1303"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35"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w:t>
            </w:r>
          </w:p>
        </w:tc>
        <w:tc>
          <w:tcPr>
            <w:tcW w:w="1390"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c>
          <w:tcPr>
            <w:tcW w:w="1294" w:type="dxa"/>
            <w:tcBorders>
              <w:top w:val="nil"/>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w:t>
            </w:r>
          </w:p>
        </w:tc>
      </w:tr>
    </w:tbl>
    <w:p w:rsidR="00EA1604" w:rsidRDefault="00EA1604">
      <w:pPr>
        <w:widowControl w:val="0"/>
        <w:autoSpaceDE w:val="0"/>
        <w:autoSpaceDN w:val="0"/>
        <w:snapToGrid/>
        <w:spacing w:after="0"/>
        <w:ind w:firstLine="72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left="2160" w:firstLine="720"/>
        <w:rPr>
          <w:rFonts w:ascii="宋体" w:eastAsia="宋体" w:hAnsi="Calibri" w:cs="宋体"/>
          <w:color w:val="000000"/>
          <w:sz w:val="24"/>
          <w:szCs w:val="24"/>
        </w:rPr>
      </w:pPr>
      <w:r>
        <w:rPr>
          <w:rFonts w:ascii="宋体" w:eastAsia="宋体" w:hAnsi="Calibri" w:cs="宋体" w:hint="eastAsia"/>
          <w:color w:val="000000"/>
          <w:sz w:val="24"/>
          <w:szCs w:val="24"/>
        </w:rPr>
        <w:t>两组患者治疗后中医症候总疗效比较</w:t>
      </w:r>
    </w:p>
    <w:tbl>
      <w:tblPr>
        <w:tblStyle w:val="a9"/>
        <w:tblpPr w:leftFromText="180" w:rightFromText="180" w:vertAnchor="text" w:horzAnchor="page" w:tblpX="2373" w:tblpY="296"/>
        <w:tblOverlap w:val="never"/>
        <w:tblW w:w="8522"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476"/>
        <w:gridCol w:w="1177"/>
        <w:gridCol w:w="1176"/>
        <w:gridCol w:w="1176"/>
        <w:gridCol w:w="1176"/>
        <w:gridCol w:w="1176"/>
      </w:tblGrid>
      <w:tr w:rsidR="00EA1604">
        <w:trPr>
          <w:trHeight w:val="441"/>
        </w:trPr>
        <w:tc>
          <w:tcPr>
            <w:tcW w:w="1165"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476"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177"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痊愈</w:t>
            </w:r>
          </w:p>
        </w:tc>
        <w:tc>
          <w:tcPr>
            <w:tcW w:w="1176"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显效</w:t>
            </w:r>
          </w:p>
        </w:tc>
        <w:tc>
          <w:tcPr>
            <w:tcW w:w="1176"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有效</w:t>
            </w:r>
          </w:p>
        </w:tc>
        <w:tc>
          <w:tcPr>
            <w:tcW w:w="1176"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无效</w:t>
            </w:r>
          </w:p>
        </w:tc>
        <w:tc>
          <w:tcPr>
            <w:tcW w:w="1176" w:type="dxa"/>
            <w:tcBorders>
              <w:top w:val="single" w:sz="6" w:space="0" w:color="auto"/>
              <w:bottom w:val="single" w:sz="6" w:space="0" w:color="auto"/>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561"/>
        </w:trPr>
        <w:tc>
          <w:tcPr>
            <w:tcW w:w="1165"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476"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177"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76"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4</w:t>
            </w:r>
          </w:p>
        </w:tc>
        <w:tc>
          <w:tcPr>
            <w:tcW w:w="1176"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19</w:t>
            </w:r>
          </w:p>
        </w:tc>
        <w:tc>
          <w:tcPr>
            <w:tcW w:w="1176"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9</w:t>
            </w:r>
          </w:p>
        </w:tc>
        <w:tc>
          <w:tcPr>
            <w:tcW w:w="1176" w:type="dxa"/>
            <w:tcBorders>
              <w:top w:val="single" w:sz="6" w:space="0" w:color="auto"/>
              <w:tl2br w:val="nil"/>
              <w:tr2bl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165"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476"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177"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76"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0</w:t>
            </w:r>
          </w:p>
        </w:tc>
        <w:tc>
          <w:tcPr>
            <w:tcW w:w="1176"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176"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21</w:t>
            </w:r>
          </w:p>
        </w:tc>
        <w:tc>
          <w:tcPr>
            <w:tcW w:w="1176" w:type="dxa"/>
            <w:tcBorders>
              <w:tl2br w:val="nil"/>
              <w:tr2bl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ind w:left="1440" w:firstLine="720"/>
        <w:rPr>
          <w:rFonts w:ascii="宋体" w:eastAsia="宋体" w:hAnsi="Calibri" w:cs="宋体"/>
          <w:color w:val="000000"/>
          <w:sz w:val="24"/>
          <w:szCs w:val="24"/>
        </w:rPr>
      </w:pPr>
      <w:r>
        <w:rPr>
          <w:rFonts w:ascii="宋体" w:eastAsia="宋体" w:hAnsi="Calibri" w:cs="宋体" w:hint="eastAsia"/>
          <w:color w:val="000000"/>
          <w:sz w:val="24"/>
          <w:szCs w:val="24"/>
        </w:rPr>
        <w:t>两组患者治疗14天后生活质量评分比较</w:t>
      </w:r>
    </w:p>
    <w:tbl>
      <w:tblPr>
        <w:tblStyle w:val="a9"/>
        <w:tblpPr w:leftFromText="180" w:rightFromText="180" w:vertAnchor="text" w:horzAnchor="page" w:tblpX="2373" w:tblpY="296"/>
        <w:tblOverlap w:val="never"/>
        <w:tblW w:w="7955"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1098"/>
        <w:gridCol w:w="1568"/>
        <w:gridCol w:w="1481"/>
        <w:gridCol w:w="1273"/>
        <w:gridCol w:w="1273"/>
      </w:tblGrid>
      <w:tr w:rsidR="00EA1604">
        <w:trPr>
          <w:trHeight w:val="441"/>
        </w:trPr>
        <w:tc>
          <w:tcPr>
            <w:tcW w:w="1262"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  别</w:t>
            </w:r>
          </w:p>
        </w:tc>
        <w:tc>
          <w:tcPr>
            <w:tcW w:w="1098"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568"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显著改善</w:t>
            </w:r>
          </w:p>
        </w:tc>
        <w:tc>
          <w:tcPr>
            <w:tcW w:w="1481"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改善</w:t>
            </w:r>
          </w:p>
        </w:tc>
        <w:tc>
          <w:tcPr>
            <w:tcW w:w="1273"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稳定</w:t>
            </w:r>
          </w:p>
        </w:tc>
        <w:tc>
          <w:tcPr>
            <w:tcW w:w="1273" w:type="dxa"/>
            <w:tcBorders>
              <w:top w:val="single" w:sz="6" w:space="0" w:color="auto"/>
              <w:bottom w:val="single" w:sz="6"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减退</w:t>
            </w:r>
          </w:p>
        </w:tc>
      </w:tr>
      <w:tr w:rsidR="00EA1604">
        <w:trPr>
          <w:trHeight w:val="561"/>
        </w:trPr>
        <w:tc>
          <w:tcPr>
            <w:tcW w:w="1262"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098"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568"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6</w:t>
            </w:r>
          </w:p>
        </w:tc>
        <w:tc>
          <w:tcPr>
            <w:tcW w:w="1481"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11</w:t>
            </w:r>
          </w:p>
        </w:tc>
        <w:tc>
          <w:tcPr>
            <w:tcW w:w="1273"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13</w:t>
            </w:r>
          </w:p>
        </w:tc>
        <w:tc>
          <w:tcPr>
            <w:tcW w:w="1273" w:type="dxa"/>
            <w:tcBorders>
              <w:top w:val="single" w:sz="6" w:space="0" w:color="auto"/>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2</w:t>
            </w:r>
          </w:p>
        </w:tc>
      </w:tr>
      <w:tr w:rsidR="00EA1604">
        <w:trPr>
          <w:trHeight w:val="601"/>
        </w:trPr>
        <w:tc>
          <w:tcPr>
            <w:tcW w:w="1262"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098"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32</w:t>
            </w:r>
          </w:p>
        </w:tc>
        <w:tc>
          <w:tcPr>
            <w:tcW w:w="1568"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w:t>
            </w:r>
          </w:p>
        </w:tc>
        <w:tc>
          <w:tcPr>
            <w:tcW w:w="1481"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c>
          <w:tcPr>
            <w:tcW w:w="1273"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15</w:t>
            </w:r>
          </w:p>
        </w:tc>
        <w:tc>
          <w:tcPr>
            <w:tcW w:w="1273" w:type="dxa"/>
            <w:tcBorders>
              <w:tl2br w:val="nil"/>
              <w:tr2bl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8</w:t>
            </w:r>
          </w:p>
        </w:tc>
      </w:tr>
    </w:tbl>
    <w:p w:rsidR="00EA1604" w:rsidRDefault="00EA1604">
      <w:pPr>
        <w:widowControl w:val="0"/>
        <w:autoSpaceDE w:val="0"/>
        <w:autoSpaceDN w:val="0"/>
        <w:snapToGrid/>
        <w:spacing w:after="0"/>
        <w:ind w:left="1440" w:firstLine="72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ind w:firstLine="72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tbl>
      <w:tblPr>
        <w:tblStyle w:val="a9"/>
        <w:tblW w:w="8529"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1218"/>
        <w:gridCol w:w="1218"/>
        <w:gridCol w:w="1218"/>
        <w:gridCol w:w="1219"/>
        <w:gridCol w:w="1219"/>
        <w:gridCol w:w="1219"/>
      </w:tblGrid>
      <w:tr w:rsidR="00EA1604">
        <w:trPr>
          <w:trHeight w:val="441"/>
        </w:trPr>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组别</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例数</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临床痊愈</w:t>
            </w:r>
          </w:p>
        </w:tc>
        <w:tc>
          <w:tcPr>
            <w:tcW w:w="1218"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显效</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有效</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无效</w:t>
            </w:r>
          </w:p>
        </w:tc>
        <w:tc>
          <w:tcPr>
            <w:tcW w:w="1219" w:type="dxa"/>
            <w:tcBorders>
              <w:top w:val="single" w:sz="6" w:space="0" w:color="auto"/>
              <w:bottom w:val="single" w:sz="4" w:space="0" w:color="auto"/>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总有效率</w:t>
            </w:r>
          </w:p>
        </w:tc>
      </w:tr>
      <w:tr w:rsidR="00EA1604">
        <w:trPr>
          <w:trHeight w:val="561"/>
        </w:trPr>
        <w:tc>
          <w:tcPr>
            <w:tcW w:w="1218" w:type="dxa"/>
            <w:tcBorders>
              <w:top w:val="single" w:sz="4" w:space="0" w:color="auto"/>
              <w:bottom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治疗组</w:t>
            </w:r>
          </w:p>
        </w:tc>
        <w:tc>
          <w:tcPr>
            <w:tcW w:w="1218"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8"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8"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single" w:sz="4" w:space="0" w:color="auto"/>
              <w:bottom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r w:rsidR="00EA1604">
        <w:trPr>
          <w:trHeight w:val="601"/>
        </w:trPr>
        <w:tc>
          <w:tcPr>
            <w:tcW w:w="1218" w:type="dxa"/>
            <w:tcBorders>
              <w:top w:val="nil"/>
            </w:tcBorders>
            <w:vAlign w:val="center"/>
          </w:tcPr>
          <w:p w:rsidR="00EA1604" w:rsidRDefault="00A42556">
            <w:pPr>
              <w:autoSpaceDE w:val="0"/>
              <w:autoSpaceDN w:val="0"/>
              <w:snapToGrid/>
              <w:spacing w:after="0"/>
              <w:jc w:val="center"/>
              <w:rPr>
                <w:rFonts w:ascii="宋体" w:eastAsia="宋体" w:hAnsi="Calibri" w:cs="宋体"/>
                <w:color w:val="000000"/>
                <w:sz w:val="24"/>
                <w:szCs w:val="24"/>
              </w:rPr>
            </w:pPr>
            <w:r>
              <w:rPr>
                <w:rFonts w:ascii="宋体" w:eastAsia="宋体" w:hAnsi="Calibri" w:cs="宋体" w:hint="eastAsia"/>
                <w:color w:val="000000"/>
                <w:sz w:val="24"/>
                <w:szCs w:val="24"/>
              </w:rPr>
              <w:t>对照组</w:t>
            </w:r>
          </w:p>
        </w:tc>
        <w:tc>
          <w:tcPr>
            <w:tcW w:w="1218"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8"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8"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c>
          <w:tcPr>
            <w:tcW w:w="1219" w:type="dxa"/>
            <w:tcBorders>
              <w:top w:val="nil"/>
            </w:tcBorders>
            <w:vAlign w:val="center"/>
          </w:tcPr>
          <w:p w:rsidR="00EA1604" w:rsidRDefault="00EA1604">
            <w:pPr>
              <w:autoSpaceDE w:val="0"/>
              <w:autoSpaceDN w:val="0"/>
              <w:snapToGrid/>
              <w:spacing w:after="0"/>
              <w:jc w:val="center"/>
              <w:rPr>
                <w:rFonts w:ascii="宋体" w:eastAsia="宋体" w:hAnsi="Calibri" w:cs="宋体"/>
                <w:color w:val="000000"/>
                <w:sz w:val="24"/>
                <w:szCs w:val="24"/>
              </w:rPr>
            </w:pPr>
          </w:p>
        </w:tc>
      </w:tr>
    </w:tbl>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outlineLvl w:val="0"/>
        <w:rPr>
          <w:rFonts w:ascii="黑体" w:eastAsia="黑体" w:hAnsi="Calibri" w:cs="黑体"/>
          <w:color w:val="000000"/>
          <w:sz w:val="24"/>
          <w:szCs w:val="24"/>
        </w:rPr>
      </w:pPr>
      <w:r>
        <w:rPr>
          <w:rFonts w:ascii="黑体" w:eastAsia="黑体" w:hAnsi="Calibri" w:cs="黑体" w:hint="eastAsia"/>
          <w:color w:val="000000"/>
          <w:sz w:val="24"/>
          <w:szCs w:val="24"/>
        </w:rPr>
        <w:t>四、治疗结果</w:t>
      </w: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EA1604">
      <w:pPr>
        <w:widowControl w:val="0"/>
        <w:autoSpaceDE w:val="0"/>
        <w:autoSpaceDN w:val="0"/>
        <w:snapToGrid/>
        <w:spacing w:after="0"/>
        <w:rPr>
          <w:rFonts w:ascii="宋体" w:eastAsia="宋体" w:hAnsi="Calibri" w:cs="宋体"/>
          <w:color w:val="000000"/>
          <w:sz w:val="24"/>
          <w:szCs w:val="24"/>
        </w:rPr>
      </w:pPr>
    </w:p>
    <w:p w:rsidR="00EA1604" w:rsidRDefault="00A42556">
      <w:pPr>
        <w:widowControl w:val="0"/>
        <w:autoSpaceDE w:val="0"/>
        <w:autoSpaceDN w:val="0"/>
        <w:snapToGrid/>
        <w:spacing w:after="0"/>
        <w:rPr>
          <w:rFonts w:ascii="黑体" w:eastAsia="黑体" w:hAnsi="Calibri" w:cs="黑体"/>
          <w:sz w:val="30"/>
          <w:szCs w:val="30"/>
        </w:rPr>
      </w:pPr>
      <w:r>
        <w:rPr>
          <w:rFonts w:ascii="黑体" w:eastAsia="黑体" w:hAnsi="Calibri" w:cs="黑体" w:hint="eastAsia"/>
          <w:sz w:val="30"/>
          <w:szCs w:val="30"/>
        </w:rPr>
        <w:t>讨</w:t>
      </w:r>
      <w:r>
        <w:rPr>
          <w:rFonts w:ascii="黑体" w:eastAsia="黑体" w:hAnsi="Calibri" w:cs="黑体"/>
          <w:sz w:val="30"/>
          <w:szCs w:val="30"/>
        </w:rPr>
        <w:t xml:space="preserve"> </w:t>
      </w:r>
      <w:r>
        <w:rPr>
          <w:rFonts w:ascii="黑体" w:eastAsia="黑体" w:hAnsi="Calibri" w:cs="黑体" w:hint="eastAsia"/>
          <w:sz w:val="30"/>
          <w:szCs w:val="30"/>
        </w:rPr>
        <w:t>论</w:t>
      </w:r>
    </w:p>
    <w:p w:rsidR="00EA1604" w:rsidRDefault="00A42556">
      <w:pPr>
        <w:widowControl w:val="0"/>
        <w:autoSpaceDE w:val="0"/>
        <w:autoSpaceDN w:val="0"/>
        <w:snapToGrid/>
        <w:spacing w:after="0"/>
        <w:rPr>
          <w:rFonts w:ascii="黑体" w:eastAsia="黑体" w:hAnsi="Calibri" w:cs="黑体"/>
          <w:sz w:val="24"/>
          <w:szCs w:val="24"/>
        </w:rPr>
      </w:pPr>
      <w:r>
        <w:rPr>
          <w:rFonts w:ascii="黑体" w:eastAsia="黑体" w:hAnsi="Calibri" w:cs="黑体" w:hint="eastAsia"/>
          <w:sz w:val="24"/>
          <w:szCs w:val="24"/>
        </w:rPr>
        <w:t>一、对癌性腹水的认识</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（一）癌性腹水的发病机理</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黑体" w:hAnsi="TimesNewRomanPSMT" w:cs="TimesNewRomanPSMT"/>
          <w:sz w:val="24"/>
          <w:szCs w:val="24"/>
        </w:rPr>
        <w:t>1</w:t>
      </w:r>
      <w:r>
        <w:rPr>
          <w:rFonts w:ascii="宋体" w:eastAsia="宋体" w:hAnsi="Calibri" w:cs="宋体" w:hint="eastAsia"/>
          <w:sz w:val="24"/>
          <w:szCs w:val="24"/>
        </w:rPr>
        <w:t>．中医发病机理</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w:t>
      </w:r>
      <w:r>
        <w:rPr>
          <w:rFonts w:ascii="TimesNewRomanPSMT" w:eastAsia="黑体" w:hAnsi="TimesNewRomanPSMT" w:cs="TimesNewRomanPSMT"/>
          <w:sz w:val="24"/>
          <w:szCs w:val="24"/>
        </w:rPr>
        <w:t>1</w:t>
      </w:r>
      <w:r>
        <w:rPr>
          <w:rFonts w:ascii="宋体" w:eastAsia="宋体" w:hAnsi="Calibri" w:cs="宋体" w:hint="eastAsia"/>
          <w:sz w:val="24"/>
          <w:szCs w:val="24"/>
        </w:rPr>
        <w:t>）病名</w:t>
      </w:r>
    </w:p>
    <w:p w:rsidR="00EA1604" w:rsidRDefault="00A42556">
      <w:pPr>
        <w:widowControl w:val="0"/>
        <w:autoSpaceDE w:val="0"/>
        <w:autoSpaceDN w:val="0"/>
        <w:snapToGrid/>
        <w:spacing w:after="0"/>
        <w:ind w:firstLineChars="200" w:firstLine="480"/>
        <w:rPr>
          <w:rFonts w:ascii="TimesNewRomanPSMT" w:eastAsia="黑体" w:hAnsi="TimesNewRomanPSMT" w:cs="TimesNewRomanPSMT"/>
          <w:sz w:val="24"/>
          <w:szCs w:val="24"/>
        </w:rPr>
      </w:pPr>
      <w:r>
        <w:rPr>
          <w:rFonts w:ascii="宋体" w:eastAsia="宋体" w:hAnsi="Calibri" w:cs="宋体" w:hint="eastAsia"/>
          <w:sz w:val="24"/>
          <w:szCs w:val="24"/>
        </w:rPr>
        <w:t>癌性腹水并没有明确的中医病名与之相对应，可散见于“水肿”、“积聚”、“臌胀”的论述中。中医学对鼓胀早有认识，各家论述中有不同的名称，有“水蛊”“蛊胀”“蜘蛛蛊”“单腹蛊”等。《灵枢·水胀》中“鼓胀何如</w:t>
      </w:r>
      <w:r>
        <w:rPr>
          <w:rFonts w:ascii="TimesNewRomanPSMT" w:eastAsia="黑体" w:hAnsi="TimesNewRomanPSMT" w:cs="TimesNewRomanPSMT"/>
          <w:sz w:val="24"/>
          <w:szCs w:val="24"/>
        </w:rPr>
        <w:t>?</w:t>
      </w:r>
    </w:p>
    <w:p w:rsidR="00EA1604" w:rsidRDefault="00A42556">
      <w:pPr>
        <w:widowControl w:val="0"/>
        <w:autoSpaceDE w:val="0"/>
        <w:autoSpaceDN w:val="0"/>
        <w:snapToGrid/>
        <w:spacing w:after="0"/>
        <w:rPr>
          <w:rFonts w:ascii="宋体" w:eastAsia="宋体" w:hAnsi="Calibri" w:cs="宋体"/>
          <w:sz w:val="24"/>
          <w:szCs w:val="24"/>
        </w:rPr>
      </w:pPr>
      <w:proofErr w:type="gramStart"/>
      <w:r>
        <w:rPr>
          <w:rFonts w:ascii="TimesNewRomanPSMT" w:eastAsia="黑体" w:hAnsi="TimesNewRomanPSMT" w:cs="TimesNewRomanPSMT" w:hint="eastAsia"/>
          <w:sz w:val="24"/>
          <w:szCs w:val="24"/>
        </w:rPr>
        <w:t>岐</w:t>
      </w:r>
      <w:proofErr w:type="gramEnd"/>
      <w:r>
        <w:rPr>
          <w:rFonts w:ascii="TimesNewRomanPSMT" w:eastAsia="黑体" w:hAnsi="TimesNewRomanPSMT" w:cs="TimesNewRomanPSMT" w:hint="eastAsia"/>
          <w:sz w:val="24"/>
          <w:szCs w:val="24"/>
        </w:rPr>
        <w:t>伯曰：</w:t>
      </w:r>
      <w:proofErr w:type="gramStart"/>
      <w:r>
        <w:rPr>
          <w:rFonts w:ascii="宋体" w:eastAsia="宋体" w:hAnsi="Calibri" w:cs="宋体" w:hint="eastAsia"/>
          <w:sz w:val="24"/>
          <w:szCs w:val="24"/>
        </w:rPr>
        <w:t>腹胀身皆大</w:t>
      </w:r>
      <w:proofErr w:type="gramEnd"/>
      <w:r>
        <w:rPr>
          <w:rFonts w:ascii="宋体" w:eastAsia="宋体" w:hAnsi="Calibri" w:cs="宋体" w:hint="eastAsia"/>
          <w:sz w:val="24"/>
          <w:szCs w:val="24"/>
        </w:rPr>
        <w:t>，大</w:t>
      </w:r>
      <w:proofErr w:type="gramStart"/>
      <w:r>
        <w:rPr>
          <w:rFonts w:ascii="宋体" w:eastAsia="宋体" w:hAnsi="Calibri" w:cs="宋体" w:hint="eastAsia"/>
          <w:sz w:val="24"/>
          <w:szCs w:val="24"/>
        </w:rPr>
        <w:t>与肤胀</w:t>
      </w:r>
      <w:proofErr w:type="gramEnd"/>
      <w:r>
        <w:rPr>
          <w:rFonts w:ascii="宋体" w:eastAsia="宋体" w:hAnsi="Calibri" w:cs="宋体" w:hint="eastAsia"/>
          <w:sz w:val="24"/>
          <w:szCs w:val="24"/>
        </w:rPr>
        <w:t>等也，色苍黄，腹筋起，此其候也</w:t>
      </w:r>
      <w:proofErr w:type="gramStart"/>
      <w:r>
        <w:rPr>
          <w:rFonts w:ascii="宋体" w:eastAsia="宋体" w:hAnsi="Calibri" w:cs="宋体" w:hint="eastAsia"/>
          <w:sz w:val="24"/>
          <w:szCs w:val="24"/>
        </w:rPr>
        <w:t>”</w:t>
      </w:r>
      <w:proofErr w:type="gramEnd"/>
      <w:r>
        <w:rPr>
          <w:rFonts w:ascii="宋体" w:eastAsia="宋体" w:hAnsi="Calibri" w:cs="宋体" w:hint="eastAsia"/>
          <w:sz w:val="24"/>
          <w:szCs w:val="24"/>
        </w:rPr>
        <w:t>；《景岳全书·肿胀》指出：单腹胀者，名为鼓胀。又或以气血积聚，不可解散，其毒如</w:t>
      </w:r>
      <w:proofErr w:type="gramStart"/>
      <w:r>
        <w:rPr>
          <w:rFonts w:ascii="宋体" w:eastAsia="宋体" w:hAnsi="Calibri" w:cs="宋体" w:hint="eastAsia"/>
          <w:sz w:val="24"/>
          <w:szCs w:val="24"/>
        </w:rPr>
        <w:t>蛊</w:t>
      </w:r>
      <w:proofErr w:type="gramEnd"/>
      <w:r>
        <w:rPr>
          <w:rFonts w:ascii="宋体" w:eastAsia="宋体" w:hAnsi="Calibri" w:cs="宋体" w:hint="eastAsia"/>
          <w:sz w:val="24"/>
          <w:szCs w:val="24"/>
        </w:rPr>
        <w:t>，亦名</w:t>
      </w:r>
      <w:proofErr w:type="gramStart"/>
      <w:r>
        <w:rPr>
          <w:rFonts w:ascii="宋体" w:eastAsia="宋体" w:hAnsi="Calibri" w:cs="宋体" w:hint="eastAsia"/>
          <w:sz w:val="24"/>
          <w:szCs w:val="24"/>
        </w:rPr>
        <w:t>蛊</w:t>
      </w:r>
      <w:proofErr w:type="gramEnd"/>
      <w:r>
        <w:rPr>
          <w:rFonts w:ascii="宋体" w:eastAsia="宋体" w:hAnsi="Calibri" w:cs="宋体" w:hint="eastAsia"/>
          <w:sz w:val="24"/>
          <w:szCs w:val="24"/>
        </w:rPr>
        <w:t>胀。且肢体无恙，胀惟在腹，故又名单腹胀。此实脾胃病也</w:t>
      </w:r>
      <w:proofErr w:type="gramStart"/>
      <w:r>
        <w:rPr>
          <w:rFonts w:ascii="宋体" w:eastAsia="宋体" w:hAnsi="Calibri" w:cs="宋体" w:hint="eastAsia"/>
          <w:sz w:val="24"/>
          <w:szCs w:val="24"/>
        </w:rPr>
        <w:t>”</w:t>
      </w:r>
      <w:proofErr w:type="gramEnd"/>
      <w:r>
        <w:rPr>
          <w:rFonts w:ascii="宋体" w:eastAsia="宋体" w:hAnsi="Calibri" w:cs="宋体" w:hint="eastAsia"/>
          <w:sz w:val="24"/>
          <w:szCs w:val="24"/>
        </w:rPr>
        <w:t>《证治要诀·蛊胀》：“</w:t>
      </w:r>
      <w:proofErr w:type="gramStart"/>
      <w:r>
        <w:rPr>
          <w:rFonts w:ascii="宋体" w:eastAsia="宋体" w:hAnsi="Calibri" w:cs="宋体" w:hint="eastAsia"/>
          <w:sz w:val="24"/>
          <w:szCs w:val="24"/>
        </w:rPr>
        <w:t>蛊</w:t>
      </w:r>
      <w:proofErr w:type="gramEnd"/>
      <w:r>
        <w:rPr>
          <w:rFonts w:ascii="宋体" w:eastAsia="宋体" w:hAnsi="Calibri" w:cs="宋体" w:hint="eastAsia"/>
          <w:sz w:val="24"/>
          <w:szCs w:val="24"/>
        </w:rPr>
        <w:t>与鼓同，以言其急实如鼓，非蛊毒之</w:t>
      </w:r>
      <w:proofErr w:type="gramStart"/>
      <w:r>
        <w:rPr>
          <w:rFonts w:ascii="宋体" w:eastAsia="宋体" w:hAnsi="Calibri" w:cs="宋体" w:hint="eastAsia"/>
          <w:sz w:val="24"/>
          <w:szCs w:val="24"/>
        </w:rPr>
        <w:t>蛊</w:t>
      </w:r>
      <w:proofErr w:type="gramEnd"/>
      <w:r>
        <w:rPr>
          <w:rFonts w:ascii="宋体" w:eastAsia="宋体" w:hAnsi="Calibri" w:cs="宋体" w:hint="eastAsia"/>
          <w:sz w:val="24"/>
          <w:szCs w:val="24"/>
        </w:rPr>
        <w:t>也，俗谓之膨脝，又谓之蜘蛛病”；《医学入门》谓“极瘦者，名蜘蛛</w:t>
      </w:r>
      <w:proofErr w:type="gramStart"/>
      <w:r>
        <w:rPr>
          <w:rFonts w:ascii="宋体" w:eastAsia="宋体" w:hAnsi="Calibri" w:cs="宋体" w:hint="eastAsia"/>
          <w:sz w:val="24"/>
          <w:szCs w:val="24"/>
        </w:rPr>
        <w:t>蛊</w:t>
      </w:r>
      <w:proofErr w:type="gramEnd"/>
      <w:r>
        <w:rPr>
          <w:rFonts w:ascii="宋体" w:eastAsia="宋体" w:hAnsi="Calibri" w:cs="宋体" w:hint="eastAsia"/>
          <w:sz w:val="24"/>
          <w:szCs w:val="24"/>
        </w:rPr>
        <w:t>”。</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w:t>
      </w:r>
      <w:r>
        <w:rPr>
          <w:rFonts w:ascii="TimesNewRomanPSMT" w:eastAsia="黑体" w:hAnsi="TimesNewRomanPSMT" w:cs="TimesNewRomanPSMT"/>
          <w:sz w:val="24"/>
          <w:szCs w:val="24"/>
        </w:rPr>
        <w:t>2</w:t>
      </w:r>
      <w:r>
        <w:rPr>
          <w:rFonts w:ascii="宋体" w:eastAsia="宋体" w:hAnsi="Calibri" w:cs="宋体" w:hint="eastAsia"/>
          <w:sz w:val="24"/>
          <w:szCs w:val="24"/>
        </w:rPr>
        <w:t>）病因病机</w:t>
      </w:r>
    </w:p>
    <w:p w:rsidR="00EA1604" w:rsidRDefault="00A42556">
      <w:pPr>
        <w:widowControl w:val="0"/>
        <w:autoSpaceDE w:val="0"/>
        <w:autoSpaceDN w:val="0"/>
        <w:snapToGrid/>
        <w:spacing w:after="0"/>
        <w:ind w:firstLineChars="200" w:firstLine="480"/>
        <w:rPr>
          <w:rFonts w:ascii="宋体" w:eastAsia="宋体" w:hAnsi="Calibri" w:cs="宋体"/>
          <w:sz w:val="24"/>
          <w:szCs w:val="24"/>
        </w:rPr>
      </w:pPr>
      <w:r>
        <w:rPr>
          <w:rFonts w:ascii="宋体" w:eastAsia="宋体" w:hAnsi="Calibri" w:cs="宋体" w:hint="eastAsia"/>
          <w:sz w:val="24"/>
          <w:szCs w:val="24"/>
        </w:rPr>
        <w:t>总结文献中记载，对癌性腹水各代医家均有不同的认识。如《素问·腹中论篇》：“有病心腹病，</w:t>
      </w:r>
      <w:proofErr w:type="gramStart"/>
      <w:r>
        <w:rPr>
          <w:rFonts w:ascii="宋体" w:eastAsia="宋体" w:hAnsi="Calibri" w:cs="宋体" w:hint="eastAsia"/>
          <w:sz w:val="24"/>
          <w:szCs w:val="24"/>
        </w:rPr>
        <w:t>旦</w:t>
      </w:r>
      <w:proofErr w:type="gramEnd"/>
      <w:r>
        <w:rPr>
          <w:rFonts w:ascii="宋体" w:eastAsia="宋体" w:hAnsi="Calibri" w:cs="宋体" w:hint="eastAsia"/>
          <w:sz w:val="24"/>
          <w:szCs w:val="24"/>
        </w:rPr>
        <w:t>食则不能暮食，此为何病？</w:t>
      </w:r>
      <w:proofErr w:type="gramStart"/>
      <w:r>
        <w:rPr>
          <w:rFonts w:ascii="宋体" w:eastAsia="宋体" w:hAnsi="Calibri" w:cs="宋体" w:hint="eastAsia"/>
          <w:sz w:val="24"/>
          <w:szCs w:val="24"/>
        </w:rPr>
        <w:t>岐</w:t>
      </w:r>
      <w:proofErr w:type="gramEnd"/>
      <w:r>
        <w:rPr>
          <w:rFonts w:ascii="宋体" w:eastAsia="宋体" w:hAnsi="Calibri" w:cs="宋体" w:hint="eastAsia"/>
          <w:sz w:val="24"/>
          <w:szCs w:val="24"/>
        </w:rPr>
        <w:t>伯对曰：名为鼓胀。其时有复发者，何也</w:t>
      </w:r>
      <w:r>
        <w:rPr>
          <w:rFonts w:ascii="TimesNewRomanPSMT" w:eastAsia="黑体" w:hAnsi="TimesNewRomanPSMT" w:cs="TimesNewRomanPSMT"/>
          <w:sz w:val="24"/>
          <w:szCs w:val="24"/>
        </w:rPr>
        <w:t xml:space="preserve">? </w:t>
      </w:r>
      <w:r>
        <w:rPr>
          <w:rFonts w:ascii="宋体" w:eastAsia="宋体" w:hAnsi="Calibri" w:cs="宋体" w:hint="eastAsia"/>
          <w:sz w:val="24"/>
          <w:szCs w:val="24"/>
        </w:rPr>
        <w:t>此饮食不节，故时有病也；虽然其病且己，时故当病，气聚于腹也”；《格致余论·鼓胀论》：“脾土之阴受伤，转运之官失职，胃虽受谷，不能运化，故阳自升，阴自降，而成天地不交之否。清浊相混，隧道壅塞，气化浊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，郁而为热。热留而久，气化成湿，湿热相生，遂成胀满，以日鼓胀是也”；《医们法律·胀病论》：“胀病亦</w:t>
      </w:r>
      <w:proofErr w:type="gramStart"/>
      <w:r>
        <w:rPr>
          <w:rFonts w:ascii="宋体" w:eastAsia="宋体" w:hAnsi="Calibri" w:cs="宋体" w:hint="eastAsia"/>
          <w:sz w:val="24"/>
          <w:szCs w:val="24"/>
        </w:rPr>
        <w:t>不</w:t>
      </w:r>
      <w:proofErr w:type="gramEnd"/>
      <w:r>
        <w:rPr>
          <w:rFonts w:ascii="宋体" w:eastAsia="宋体" w:hAnsi="Calibri" w:cs="宋体" w:hint="eastAsia"/>
          <w:sz w:val="24"/>
          <w:szCs w:val="24"/>
        </w:rPr>
        <w:t>外水裹、气结、血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。凡有癓</w:t>
      </w:r>
      <w:proofErr w:type="gramStart"/>
      <w:r>
        <w:rPr>
          <w:rFonts w:ascii="宋体" w:eastAsia="宋体" w:hAnsi="Calibri" w:cs="宋体" w:hint="eastAsia"/>
          <w:sz w:val="24"/>
          <w:szCs w:val="24"/>
        </w:rPr>
        <w:t>瘕</w:t>
      </w:r>
      <w:proofErr w:type="gramEnd"/>
      <w:r>
        <w:rPr>
          <w:rFonts w:ascii="宋体" w:eastAsia="宋体" w:hAnsi="Calibri" w:cs="宋体" w:hint="eastAsia"/>
          <w:sz w:val="24"/>
          <w:szCs w:val="24"/>
        </w:rPr>
        <w:t>积块、痞块，既是胀病之根，日积月累，腹大如鼓，腹大如瓮，是名</w:t>
      </w:r>
      <w:r>
        <w:rPr>
          <w:rFonts w:ascii="宋体" w:eastAsia="宋体" w:hAnsi="Calibri" w:cs="宋体" w:hint="eastAsia"/>
          <w:sz w:val="24"/>
          <w:szCs w:val="24"/>
        </w:rPr>
        <w:lastRenderedPageBreak/>
        <w:t>单腹胀。”中医学认为“臌胀”之成，系病久体虚，气血水液运行受阻，血不利则为水，水积于腹而形成，病机表现为虚实夹杂。脾、肝、肾功能失调以致气滞、血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、水停腹中是形成鼓胀病的主要病机。气滞、血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水饮互结于腹内，故发腹胀；脾胃虚弱则运化失健，脾阳气虚，气血生化无源，则致气短、乏力；脾虚不能生肺肾之气阴，久则肾阳虚亏，温化无权，膀胱气化不利，则水湿内停，致水肿。本病本虚标实、虚实夹杂，本虚为肝脾肾俱损，标实为气、血、水互结。气属阳主动，有温煦、推动、统摄之功；血与水均属阴而主静，其运行赖阳气推动才能运行输布全身。气行则血行津布，血不利则为水，从而加重水停，气滞则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水停。瘀血、停水均为有形之邪，一旦形成则又阻碍气机，加重气滞。三者互为因果而形成恶性循环，以致正气日衰，鼓胀日甚。早中期以标实为主、本虚</w:t>
      </w:r>
      <w:proofErr w:type="gramStart"/>
      <w:r>
        <w:rPr>
          <w:rFonts w:ascii="宋体" w:eastAsia="宋体" w:hAnsi="Calibri" w:cs="宋体" w:hint="eastAsia"/>
          <w:sz w:val="24"/>
          <w:szCs w:val="24"/>
        </w:rPr>
        <w:t>不</w:t>
      </w:r>
      <w:proofErr w:type="gramEnd"/>
      <w:r>
        <w:rPr>
          <w:rFonts w:ascii="宋体" w:eastAsia="宋体" w:hAnsi="Calibri" w:cs="宋体" w:hint="eastAsia"/>
          <w:sz w:val="24"/>
          <w:szCs w:val="24"/>
        </w:rPr>
        <w:t>著，晚期以本虚为主、邪盛兼具。本病例均属晚期，正气已虚、虚实夹杂，正虚多见</w:t>
      </w:r>
      <w:proofErr w:type="gramStart"/>
      <w:r>
        <w:rPr>
          <w:rFonts w:ascii="宋体" w:eastAsia="宋体" w:hAnsi="Calibri" w:cs="宋体" w:hint="eastAsia"/>
          <w:sz w:val="24"/>
          <w:szCs w:val="24"/>
        </w:rPr>
        <w:t>脾</w:t>
      </w:r>
      <w:proofErr w:type="gramEnd"/>
      <w:r>
        <w:rPr>
          <w:rFonts w:ascii="宋体" w:eastAsia="宋体" w:hAnsi="Calibri" w:cs="宋体" w:hint="eastAsia"/>
          <w:sz w:val="24"/>
          <w:szCs w:val="24"/>
        </w:rPr>
        <w:t>肾亏虚、气血两虚，夹气滞血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，故宜健脾温肾、温阳益气为主，兼行气化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之法。目前癌性腹水的临床治疗中，中药占据位置越来越重要，大多数以健脾行气、温阳利水、活血利水、行气消肿为法。综上所述，本病之病机系肝、脾、肾三脏俱病，并且缠绵反复，变化多端，虚实错杂。本虚而标实，</w:t>
      </w:r>
      <w:proofErr w:type="gramStart"/>
      <w:r>
        <w:rPr>
          <w:rFonts w:ascii="宋体" w:eastAsia="宋体" w:hAnsi="Calibri" w:cs="宋体" w:hint="eastAsia"/>
          <w:sz w:val="24"/>
          <w:szCs w:val="24"/>
        </w:rPr>
        <w:t>本虚乃肝</w:t>
      </w:r>
      <w:proofErr w:type="gramEnd"/>
      <w:r>
        <w:rPr>
          <w:rFonts w:ascii="宋体" w:eastAsia="宋体" w:hAnsi="Calibri" w:cs="宋体" w:hint="eastAsia"/>
          <w:sz w:val="24"/>
          <w:szCs w:val="24"/>
        </w:rPr>
        <w:t>、脾、肾损伤，标实为气、血、水互结。治疗以扶正祛邪为原则，健脾补气、行气化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利水为法。</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w:t>
      </w:r>
      <w:r>
        <w:rPr>
          <w:rFonts w:ascii="TimesNewRomanPSMT" w:eastAsia="宋体" w:hAnsi="TimesNewRomanPSMT" w:cs="TimesNewRomanPSMT"/>
          <w:sz w:val="24"/>
          <w:szCs w:val="24"/>
        </w:rPr>
        <w:t>3</w:t>
      </w:r>
      <w:r>
        <w:rPr>
          <w:rFonts w:ascii="宋体" w:eastAsia="宋体" w:hAnsi="Calibri" w:cs="宋体" w:hint="eastAsia"/>
          <w:sz w:val="24"/>
          <w:szCs w:val="24"/>
        </w:rPr>
        <w:t>）</w:t>
      </w:r>
      <w:proofErr w:type="gramStart"/>
      <w:r>
        <w:rPr>
          <w:rFonts w:ascii="宋体" w:eastAsia="宋体" w:hAnsi="Calibri" w:cs="宋体" w:hint="eastAsia"/>
          <w:sz w:val="24"/>
          <w:szCs w:val="24"/>
        </w:rPr>
        <w:t>臌</w:t>
      </w:r>
      <w:proofErr w:type="gramEnd"/>
      <w:r>
        <w:rPr>
          <w:rFonts w:ascii="宋体" w:eastAsia="宋体" w:hAnsi="Calibri" w:cs="宋体" w:hint="eastAsia"/>
          <w:sz w:val="24"/>
          <w:szCs w:val="24"/>
        </w:rPr>
        <w:t>胀与脾的关系及相关药理研究</w:t>
      </w:r>
    </w:p>
    <w:p w:rsidR="00EA1604" w:rsidRDefault="00A42556">
      <w:pPr>
        <w:widowControl w:val="0"/>
        <w:autoSpaceDE w:val="0"/>
        <w:autoSpaceDN w:val="0"/>
        <w:snapToGrid/>
        <w:spacing w:after="0"/>
        <w:ind w:firstLineChars="200" w:firstLine="480"/>
        <w:rPr>
          <w:rFonts w:ascii="宋体" w:eastAsia="宋体" w:hAnsi="Calibri" w:cs="宋体"/>
          <w:sz w:val="24"/>
          <w:szCs w:val="24"/>
        </w:rPr>
      </w:pPr>
      <w:r>
        <w:rPr>
          <w:rFonts w:ascii="宋体" w:eastAsia="宋体" w:hAnsi="Calibri" w:cs="宋体" w:hint="eastAsia"/>
          <w:sz w:val="24"/>
          <w:szCs w:val="24"/>
        </w:rPr>
        <w:t>脾为后天之本，主运化，脾失健运，水湿内停，饮停不化，瘀血互结，血不利则为水，水</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互结，日久而生</w:t>
      </w:r>
      <w:proofErr w:type="gramStart"/>
      <w:r>
        <w:rPr>
          <w:rFonts w:ascii="宋体" w:eastAsia="宋体" w:hAnsi="Calibri" w:cs="宋体" w:hint="eastAsia"/>
          <w:sz w:val="24"/>
          <w:szCs w:val="24"/>
        </w:rPr>
        <w:t>臌</w:t>
      </w:r>
      <w:proofErr w:type="gramEnd"/>
      <w:r>
        <w:rPr>
          <w:rFonts w:ascii="宋体" w:eastAsia="宋体" w:hAnsi="Calibri" w:cs="宋体" w:hint="eastAsia"/>
          <w:sz w:val="24"/>
          <w:szCs w:val="24"/>
        </w:rPr>
        <w:t>胀。脾气素虚，气血生化无源，正气亏虚，抗病能力减弱，邪气乘虚而入，导致疾病的发生，正所谓“正气存内，邪不可干”，“邪之所凑，其气必虚”。邪气入侵，若脾虚气血</w:t>
      </w:r>
      <w:proofErr w:type="gramStart"/>
      <w:r>
        <w:rPr>
          <w:rFonts w:ascii="宋体" w:eastAsia="宋体" w:hAnsi="Calibri" w:cs="宋体" w:hint="eastAsia"/>
          <w:sz w:val="24"/>
          <w:szCs w:val="24"/>
        </w:rPr>
        <w:t>充足可</w:t>
      </w:r>
      <w:proofErr w:type="gramEnd"/>
      <w:r>
        <w:rPr>
          <w:rFonts w:ascii="宋体" w:eastAsia="宋体" w:hAnsi="Calibri" w:cs="宋体" w:hint="eastAsia"/>
          <w:sz w:val="24"/>
          <w:szCs w:val="24"/>
        </w:rPr>
        <w:t>驱邪外出，若脾气虚弱不能奋起抗邪，不能驱邪于</w:t>
      </w:r>
      <w:proofErr w:type="gramStart"/>
      <w:r>
        <w:rPr>
          <w:rFonts w:ascii="宋体" w:eastAsia="宋体" w:hAnsi="Calibri" w:cs="宋体" w:hint="eastAsia"/>
          <w:sz w:val="24"/>
          <w:szCs w:val="24"/>
        </w:rPr>
        <w:t>外导致</w:t>
      </w:r>
      <w:proofErr w:type="gramEnd"/>
      <w:r>
        <w:rPr>
          <w:rFonts w:ascii="宋体" w:eastAsia="宋体" w:hAnsi="Calibri" w:cs="宋体" w:hint="eastAsia"/>
          <w:sz w:val="24"/>
          <w:szCs w:val="24"/>
        </w:rPr>
        <w:t>病邪稽留体内，日久痰湿淤血内停，进一步加重脾虚，如此恶性循环，邪实正虚，而发</w:t>
      </w:r>
      <w:proofErr w:type="gramStart"/>
      <w:r>
        <w:rPr>
          <w:rFonts w:ascii="宋体" w:eastAsia="宋体" w:hAnsi="Calibri" w:cs="宋体" w:hint="eastAsia"/>
          <w:sz w:val="24"/>
          <w:szCs w:val="24"/>
        </w:rPr>
        <w:t>臌</w:t>
      </w:r>
      <w:proofErr w:type="gramEnd"/>
      <w:r>
        <w:rPr>
          <w:rFonts w:ascii="宋体" w:eastAsia="宋体" w:hAnsi="Calibri" w:cs="宋体" w:hint="eastAsia"/>
          <w:sz w:val="24"/>
          <w:szCs w:val="24"/>
        </w:rPr>
        <w:t>胀。扶正培土的正确使用，要以辩证为依据，首重脾胃，重视“胃气”的恢复，所谓“有胃气则生，无胃气则死。”癌性腹水的病人多表现为一系列慢性衰弱状态，所以应用补益剂时，宜缓补而少峻补，有些正气衰竭病人甚至“虚不受补”，宜平补而慎用温补。有研究观察到健脾中药对癌细胞的细胞毒作用研究中发现，某些单味中药和方剂对肿瘤有一定的杀伤作用。其中四君子汤中各味药物的杀伤程度不同，但杀伤力最大的是四君子汤全方。更有意义的是，作为四君子的使药</w:t>
      </w:r>
      <w:r>
        <w:rPr>
          <w:rFonts w:ascii="宋体" w:eastAsia="宋体" w:hAnsi="Calibri" w:cs="宋体"/>
          <w:sz w:val="24"/>
          <w:szCs w:val="24"/>
        </w:rPr>
        <w:t>-</w:t>
      </w:r>
      <w:r>
        <w:rPr>
          <w:rFonts w:ascii="宋体" w:eastAsia="宋体" w:hAnsi="Calibri" w:cs="宋体" w:hint="eastAsia"/>
          <w:sz w:val="24"/>
          <w:szCs w:val="24"/>
        </w:rPr>
        <w:t>健脾渗湿的茯苓，在单味时对细胞的杀伤力很低，但</w:t>
      </w:r>
      <w:proofErr w:type="gramStart"/>
      <w:r>
        <w:rPr>
          <w:rFonts w:ascii="宋体" w:eastAsia="宋体" w:hAnsi="Calibri" w:cs="宋体" w:hint="eastAsia"/>
          <w:sz w:val="24"/>
          <w:szCs w:val="24"/>
        </w:rPr>
        <w:t>与君药</w:t>
      </w:r>
      <w:proofErr w:type="gramEnd"/>
      <w:r>
        <w:rPr>
          <w:rFonts w:ascii="宋体" w:eastAsia="宋体" w:hAnsi="Calibri" w:cs="宋体"/>
          <w:sz w:val="24"/>
          <w:szCs w:val="24"/>
        </w:rPr>
        <w:t>-</w:t>
      </w:r>
      <w:r>
        <w:rPr>
          <w:rFonts w:ascii="宋体" w:eastAsia="宋体" w:hAnsi="Calibri" w:cs="宋体" w:hint="eastAsia"/>
          <w:sz w:val="24"/>
          <w:szCs w:val="24"/>
        </w:rPr>
        <w:t>党参相配伍时则杀伤力可明显提高，这就表明中药方剂四君子汤配伍的合理性。健脾药物对癌细胞具有细胞毒性作用的研究结果，印证了中医“补中自有攻意”的理论内涵。研究表明四君子汤或白术等健脾类方药对西药抗肿瘤有增效作用，并使正常细胞免受细胞毒类药物的伤害。在临床工作中合理选择化疗药物和健脾类药物同时应用，可增加化疗药物的杀伤作用，并使机体正常细胞免受化疗药物的伤害，从而减少化疗药物的副作用。有研究在用V79细胞突变试验作为模型中发现，健脾药物白术、黄芪等单味中药和四君子汤等中药方剂具有明显的反突变作用。在四君子汤的拆方研究中发现，如配伍中缺一味甘草，其反突变的作用就明显降低。在细胞</w:t>
      </w:r>
      <w:proofErr w:type="gramStart"/>
      <w:r>
        <w:rPr>
          <w:rFonts w:ascii="宋体" w:eastAsia="宋体" w:hAnsi="Calibri" w:cs="宋体" w:hint="eastAsia"/>
          <w:sz w:val="24"/>
          <w:szCs w:val="24"/>
        </w:rPr>
        <w:t>介</w:t>
      </w:r>
      <w:proofErr w:type="gramEnd"/>
      <w:r>
        <w:rPr>
          <w:rFonts w:ascii="宋体" w:eastAsia="宋体" w:hAnsi="Calibri" w:cs="宋体" w:hint="eastAsia"/>
          <w:sz w:val="24"/>
          <w:szCs w:val="24"/>
        </w:rPr>
        <w:t>导突变的研究中发现，健脾药物对正常大鼠肝细胞</w:t>
      </w:r>
      <w:proofErr w:type="gramStart"/>
      <w:r>
        <w:rPr>
          <w:rFonts w:ascii="宋体" w:eastAsia="宋体" w:hAnsi="Calibri" w:cs="宋体" w:hint="eastAsia"/>
          <w:sz w:val="24"/>
          <w:szCs w:val="24"/>
        </w:rPr>
        <w:t>介</w:t>
      </w:r>
      <w:proofErr w:type="gramEnd"/>
      <w:r>
        <w:rPr>
          <w:rFonts w:ascii="宋体" w:eastAsia="宋体" w:hAnsi="Calibri" w:cs="宋体" w:hint="eastAsia"/>
          <w:sz w:val="24"/>
          <w:szCs w:val="24"/>
        </w:rPr>
        <w:t>导突变有明显的影响，若在致癌剂DMA中加入四君子汤，则显示出其对大</w:t>
      </w:r>
      <w:proofErr w:type="gramStart"/>
      <w:r>
        <w:rPr>
          <w:rFonts w:ascii="宋体" w:eastAsia="宋体" w:hAnsi="Calibri" w:cs="宋体" w:hint="eastAsia"/>
          <w:sz w:val="24"/>
          <w:szCs w:val="24"/>
        </w:rPr>
        <w:t>鼠正常细胞介</w:t>
      </w:r>
      <w:proofErr w:type="gramEnd"/>
      <w:r>
        <w:rPr>
          <w:rFonts w:ascii="宋体" w:eastAsia="宋体" w:hAnsi="Calibri" w:cs="宋体" w:hint="eastAsia"/>
          <w:sz w:val="24"/>
          <w:szCs w:val="24"/>
        </w:rPr>
        <w:t>导突变有明显的阻断作用。以上健脾药物反突变作用研究提供了有益的信息，首先它印证了中医理论“邪之所凑，其气必虚”的正确性。致癌因素只有在机体抗病能力下降的情况下，肿瘤才有可能发生；而使用了扶正药物之后，机体抗病能力增强，</w:t>
      </w:r>
      <w:r>
        <w:rPr>
          <w:rFonts w:ascii="宋体" w:eastAsia="宋体" w:hAnsi="Calibri" w:cs="宋体" w:hint="eastAsia"/>
          <w:sz w:val="24"/>
          <w:szCs w:val="24"/>
        </w:rPr>
        <w:lastRenderedPageBreak/>
        <w:t>能够抵御致病因素的侵袭，才能阻止肿瘤的发生。这也是说，只要有肿瘤的存在，机体必有虚证，有虚证就应用扶正法。我们在临床上可以看到，肿瘤患者虽经手术等方法除去局部肿瘤，但终因复发和转移而造成治疗的失败，究其原因就是健脾药物能阻断致癌剂对正常细胞的突变作用，这对抑制肿瘤的发展(复发、转移)有着重要意义。邱佳信教</w:t>
      </w:r>
      <w:proofErr w:type="gramStart"/>
      <w:r>
        <w:rPr>
          <w:rFonts w:ascii="宋体" w:eastAsia="宋体" w:hAnsi="Calibri" w:cs="宋体" w:hint="eastAsia"/>
          <w:sz w:val="24"/>
          <w:szCs w:val="24"/>
        </w:rPr>
        <w:t>授首先</w:t>
      </w:r>
      <w:proofErr w:type="gramEnd"/>
      <w:r>
        <w:rPr>
          <w:rFonts w:ascii="宋体" w:eastAsia="宋体" w:hAnsi="Calibri" w:cs="宋体" w:hint="eastAsia"/>
          <w:sz w:val="24"/>
          <w:szCs w:val="24"/>
        </w:rPr>
        <w:t>选择了单味健脾中药-白术作为研究对象。用C57小鼠Lewis</w:t>
      </w:r>
      <w:proofErr w:type="gramStart"/>
      <w:r>
        <w:rPr>
          <w:rFonts w:ascii="宋体" w:eastAsia="宋体" w:hAnsi="Calibri" w:cs="宋体" w:hint="eastAsia"/>
          <w:sz w:val="24"/>
          <w:szCs w:val="24"/>
        </w:rPr>
        <w:t>瘤作为</w:t>
      </w:r>
      <w:proofErr w:type="gramEnd"/>
      <w:r>
        <w:rPr>
          <w:rFonts w:ascii="宋体" w:eastAsia="宋体" w:hAnsi="Calibri" w:cs="宋体" w:hint="eastAsia"/>
          <w:sz w:val="24"/>
          <w:szCs w:val="24"/>
        </w:rPr>
        <w:t>工具，观察白术对该</w:t>
      </w:r>
      <w:proofErr w:type="gramStart"/>
      <w:r>
        <w:rPr>
          <w:rFonts w:ascii="宋体" w:eastAsia="宋体" w:hAnsi="Calibri" w:cs="宋体" w:hint="eastAsia"/>
          <w:sz w:val="24"/>
          <w:szCs w:val="24"/>
        </w:rPr>
        <w:t>瘤转移</w:t>
      </w:r>
      <w:proofErr w:type="gramEnd"/>
      <w:r>
        <w:rPr>
          <w:rFonts w:ascii="宋体" w:eastAsia="宋体" w:hAnsi="Calibri" w:cs="宋体" w:hint="eastAsia"/>
          <w:sz w:val="24"/>
          <w:szCs w:val="24"/>
        </w:rPr>
        <w:t>的影响。研究结果显示，</w:t>
      </w:r>
      <w:proofErr w:type="gramStart"/>
      <w:r>
        <w:rPr>
          <w:rFonts w:ascii="宋体" w:eastAsia="宋体" w:hAnsi="Calibri" w:cs="宋体" w:hint="eastAsia"/>
          <w:sz w:val="24"/>
          <w:szCs w:val="24"/>
        </w:rPr>
        <w:t>白术组</w:t>
      </w:r>
      <w:proofErr w:type="gramEnd"/>
      <w:r>
        <w:rPr>
          <w:rFonts w:ascii="宋体" w:eastAsia="宋体" w:hAnsi="Calibri" w:cs="宋体" w:hint="eastAsia"/>
          <w:sz w:val="24"/>
          <w:szCs w:val="24"/>
        </w:rPr>
        <w:t>的肺</w:t>
      </w:r>
      <w:proofErr w:type="gramStart"/>
      <w:r>
        <w:rPr>
          <w:rFonts w:ascii="宋体" w:eastAsia="宋体" w:hAnsi="Calibri" w:cs="宋体" w:hint="eastAsia"/>
          <w:sz w:val="24"/>
          <w:szCs w:val="24"/>
        </w:rPr>
        <w:t>转移灶数为</w:t>
      </w:r>
      <w:proofErr w:type="gramEnd"/>
      <w:r>
        <w:rPr>
          <w:rFonts w:ascii="宋体" w:eastAsia="宋体" w:hAnsi="Calibri" w:cs="宋体" w:hint="eastAsia"/>
          <w:sz w:val="24"/>
          <w:szCs w:val="24"/>
        </w:rPr>
        <w:t>4.5+3.87；而对照组18.13+4.52表明白术有明显抑制Lewis</w:t>
      </w:r>
      <w:proofErr w:type="gramStart"/>
      <w:r>
        <w:rPr>
          <w:rFonts w:ascii="宋体" w:eastAsia="宋体" w:hAnsi="Calibri" w:cs="宋体" w:hint="eastAsia"/>
          <w:sz w:val="24"/>
          <w:szCs w:val="24"/>
        </w:rPr>
        <w:t>瘤肺转移</w:t>
      </w:r>
      <w:proofErr w:type="gramEnd"/>
      <w:r>
        <w:rPr>
          <w:rFonts w:ascii="宋体" w:eastAsia="宋体" w:hAnsi="Calibri" w:cs="宋体" w:hint="eastAsia"/>
          <w:sz w:val="24"/>
          <w:szCs w:val="24"/>
        </w:rPr>
        <w:t>的作用。在健脾为主复方研究中，选用BALB/C裸鼠作为工具，在脾包膜下接种人体胃癌细胞，观察健脾为主方剂对胃癌的肝、肺、腹膜种植转移的影响。结果显示，健脾裸鼠组的肝、肺、腹膜种植转移灶和腹水出现率均明显低于对照组，进一步表明健脾药物具有抑制肿瘤的转移作用。现代医学研究证明，在肿瘤细胞群体中有高转移性潜能的细胞亚群存在，而健脾药物可能就是选择性杀伤这些具有高转移潜能的细胞，从而达到抑制肿瘤转移的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（4）癌性腹水的治疗基本原则</w:t>
      </w:r>
    </w:p>
    <w:p w:rsidR="00EA1604" w:rsidRDefault="00A42556">
      <w:pPr>
        <w:widowControl w:val="0"/>
        <w:autoSpaceDE w:val="0"/>
        <w:autoSpaceDN w:val="0"/>
        <w:snapToGrid/>
        <w:spacing w:after="0"/>
        <w:ind w:firstLineChars="200" w:firstLine="480"/>
        <w:rPr>
          <w:rFonts w:ascii="宋体" w:eastAsia="宋体" w:hAnsi="Calibri" w:cs="宋体"/>
          <w:sz w:val="24"/>
          <w:szCs w:val="24"/>
        </w:rPr>
      </w:pPr>
      <w:r>
        <w:rPr>
          <w:rFonts w:ascii="宋体" w:eastAsia="宋体" w:hAnsi="Calibri" w:cs="宋体" w:hint="eastAsia"/>
          <w:color w:val="FF0000"/>
          <w:sz w:val="24"/>
          <w:szCs w:val="24"/>
        </w:rPr>
        <w:t>活血化瘀：</w:t>
      </w:r>
      <w:r>
        <w:rPr>
          <w:rFonts w:ascii="宋体" w:eastAsia="宋体" w:hAnsi="Calibri" w:cs="宋体" w:hint="eastAsia"/>
          <w:sz w:val="24"/>
          <w:szCs w:val="24"/>
        </w:rPr>
        <w:t>已成为治疗肿瘤大法，广泛应用于各种肿瘤见血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证者，根据资料报道，活血化瘀药物具有抗凝血、抑制癌细胞生长、抑制细胞转移、提高人体免疫功能等综合治疗。肿瘤患者因情志不和、外感六淫、饮食失调、起居不节、劳逸失度等而导致气血运行失常，“气塞不通，血</w:t>
      </w:r>
      <w:proofErr w:type="gramStart"/>
      <w:r>
        <w:rPr>
          <w:rFonts w:ascii="宋体" w:eastAsia="宋体" w:hAnsi="Calibri" w:cs="宋体" w:hint="eastAsia"/>
          <w:sz w:val="24"/>
          <w:szCs w:val="24"/>
        </w:rPr>
        <w:t>壅</w:t>
      </w:r>
      <w:proofErr w:type="gramEnd"/>
      <w:r>
        <w:rPr>
          <w:rFonts w:ascii="宋体" w:eastAsia="宋体" w:hAnsi="Calibri" w:cs="宋体" w:hint="eastAsia"/>
          <w:sz w:val="24"/>
          <w:szCs w:val="24"/>
        </w:rPr>
        <w:t>不流”，血凝滞不散，日久积</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而成肿块。陈氏等对440例癌症患者做了血液流变性观察，有82.7%患者呈现不同程度的血液高</w:t>
      </w:r>
      <w:proofErr w:type="gramStart"/>
      <w:r>
        <w:rPr>
          <w:rFonts w:ascii="宋体" w:eastAsia="宋体" w:hAnsi="Calibri" w:cs="宋体" w:hint="eastAsia"/>
          <w:sz w:val="24"/>
          <w:szCs w:val="24"/>
        </w:rPr>
        <w:t>黏</w:t>
      </w:r>
      <w:proofErr w:type="gramEnd"/>
      <w:r>
        <w:rPr>
          <w:rFonts w:ascii="宋体" w:eastAsia="宋体" w:hAnsi="Calibri" w:cs="宋体" w:hint="eastAsia"/>
          <w:sz w:val="24"/>
          <w:szCs w:val="24"/>
        </w:rPr>
        <w:t>状态，肿瘤使纤维蛋白原水平明显升高，红细胞聚集程度升高。施氏等报告，对恶性肿瘤患者血液流变学方面检测，发现与健康人相比，肿瘤患者血液流畅性减少，粘稠度增高。肿瘤患者久病气虚，加上患者接受放射线、化疗药物治疗或者长期予大剂苦寒攻伐中药等都可以造成气虚，气虚则导致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，血液在脉管中运行缓慢，进一步加速了肿瘤包块的增大。气虚日久影响血的生成，导致血虚，“血为气之母”，血虚</w:t>
      </w:r>
      <w:proofErr w:type="gramStart"/>
      <w:r>
        <w:rPr>
          <w:rFonts w:ascii="宋体" w:eastAsia="宋体" w:hAnsi="Calibri" w:cs="宋体" w:hint="eastAsia"/>
          <w:sz w:val="24"/>
          <w:szCs w:val="24"/>
        </w:rPr>
        <w:t>者气易衰</w:t>
      </w:r>
      <w:proofErr w:type="gramEnd"/>
      <w:r>
        <w:rPr>
          <w:rFonts w:ascii="宋体" w:eastAsia="宋体" w:hAnsi="Calibri" w:cs="宋体" w:hint="eastAsia"/>
          <w:sz w:val="24"/>
          <w:szCs w:val="24"/>
        </w:rPr>
        <w:t>，全身正气衰退，进一步加重血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，由一个脏器病变侵入另一脏器。在中医临床上及动物实验中均证实活血化瘀、逐</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散结、活血破</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等中药都具有直接杀死肿瘤细胞的作用。同时，由于肿瘤周围有大量的纤维蛋白凝聚、并形成纤维蛋白网络，使抗癌药物和免疫活性细胞不易深入瘤内，影响疗效，而通过活血化瘀中药的应用能防止或破坏肿瘤周围的微循环，使抗癌药物和免疫活性细胞深入瘤内，从而杀死肿瘤。微循环中瘤细胞的滞留是形成肿瘤血行转移的关键环节。瘤细胞一旦从原发灶脱离入血，肿瘤细胞可诱发血小板聚集率，随着肿瘤细胞的转活性增高，血小板聚集性也相对增高，活血化瘀中药的应用可降低纤维蛋白含量，增加纤维蛋白的溶解，增加血流量，改善血液循环及机体高凝状态，使肿瘤细胞处于抗癌药物及机体免疫功能控制下，借以提高疗效。</w:t>
      </w:r>
    </w:p>
    <w:p w:rsidR="00EA1604" w:rsidRDefault="00A42556">
      <w:pPr>
        <w:widowControl w:val="0"/>
        <w:autoSpaceDE w:val="0"/>
        <w:autoSpaceDN w:val="0"/>
        <w:snapToGrid/>
        <w:spacing w:after="0"/>
        <w:ind w:firstLineChars="200" w:firstLine="480"/>
        <w:rPr>
          <w:rFonts w:ascii="宋体" w:eastAsia="宋体" w:hAnsi="Calibri" w:cs="宋体"/>
          <w:sz w:val="24"/>
          <w:szCs w:val="24"/>
        </w:rPr>
      </w:pPr>
      <w:r>
        <w:rPr>
          <w:rFonts w:ascii="宋体" w:eastAsia="宋体" w:hAnsi="Calibri" w:cs="宋体" w:hint="eastAsia"/>
          <w:color w:val="FF0000"/>
          <w:sz w:val="24"/>
          <w:szCs w:val="24"/>
        </w:rPr>
        <w:t>扶正培本</w:t>
      </w:r>
      <w:r>
        <w:rPr>
          <w:rFonts w:ascii="宋体" w:eastAsia="宋体" w:hAnsi="Calibri" w:cs="宋体" w:hint="eastAsia"/>
          <w:sz w:val="24"/>
          <w:szCs w:val="24"/>
        </w:rPr>
        <w:t>：正气虚是肿瘤发生的重要因素。由于各种原因，如先天性免疫缺陷、遗传因素、后天性疾病、精神因素等引起体内细胞调节控制系统失调，对外界致病因素的防御能力减弱，体内免疫监视系统失常，造成肿瘤内生，这些与中医理论“正气存内，邪不可干”，“邪之所凑，其气必虚”理论相吻合。中晚期肿瘤患者因各种治疗手段造成机体严重的消耗和损伤，加深了机体免疫能力的抑制，正气虚弱，气血衰竭，导致癌肿局部生长迅速，有远处脏器转移，甚至全身状态明显衰弱，出现恶病质，久则导致生命终结。前人有“存得一分血，便保得一分命”，“存得一分津液，便有一分生机”之说，注意虚证的治疗，调整正气，</w:t>
      </w:r>
      <w:proofErr w:type="gramStart"/>
      <w:r>
        <w:rPr>
          <w:rFonts w:ascii="宋体" w:eastAsia="宋体" w:hAnsi="Calibri" w:cs="宋体" w:hint="eastAsia"/>
          <w:sz w:val="24"/>
          <w:szCs w:val="24"/>
        </w:rPr>
        <w:t>培益本元</w:t>
      </w:r>
      <w:proofErr w:type="gramEnd"/>
      <w:r>
        <w:rPr>
          <w:rFonts w:ascii="宋体" w:eastAsia="宋体" w:hAnsi="Calibri" w:cs="宋体" w:hint="eastAsia"/>
          <w:sz w:val="24"/>
          <w:szCs w:val="24"/>
        </w:rPr>
        <w:t>，是肿瘤治疗中不可或缺的。</w:t>
      </w:r>
    </w:p>
    <w:p w:rsidR="00EA1604" w:rsidRDefault="00A42556">
      <w:pPr>
        <w:widowControl w:val="0"/>
        <w:autoSpaceDE w:val="0"/>
        <w:autoSpaceDN w:val="0"/>
        <w:snapToGrid/>
        <w:spacing w:after="0"/>
        <w:ind w:firstLineChars="200" w:firstLine="480"/>
        <w:rPr>
          <w:rFonts w:ascii="宋体" w:eastAsia="宋体" w:hAnsi="Calibri" w:cs="宋体"/>
          <w:color w:val="000000" w:themeColor="text1"/>
          <w:sz w:val="24"/>
          <w:szCs w:val="24"/>
        </w:rPr>
      </w:pPr>
      <w:r>
        <w:rPr>
          <w:rFonts w:ascii="宋体" w:eastAsia="宋体" w:hAnsi="Calibri" w:cs="宋体" w:hint="eastAsia"/>
          <w:color w:val="FF0000"/>
          <w:sz w:val="24"/>
          <w:szCs w:val="24"/>
        </w:rPr>
        <w:lastRenderedPageBreak/>
        <w:t>健脾法：</w:t>
      </w:r>
      <w:r>
        <w:rPr>
          <w:rFonts w:ascii="宋体" w:eastAsia="宋体" w:hAnsi="Calibri" w:cs="宋体" w:hint="eastAsia"/>
          <w:color w:val="000000" w:themeColor="text1"/>
          <w:sz w:val="24"/>
          <w:szCs w:val="24"/>
        </w:rPr>
        <w:t>早在《内经》中就首先指出脾胃的重要性，经云：“人以水谷为本，故人绝水长则死，脉无胃气亦死”。李杲《脾胃论-脾胃盛衰论》中指出：“百病皆有脾胃衰而生，若胃气之本弱，饮食自</w:t>
      </w:r>
      <w:proofErr w:type="gramStart"/>
      <w:r>
        <w:rPr>
          <w:rFonts w:ascii="宋体" w:eastAsia="宋体" w:hAnsi="Calibri" w:cs="宋体" w:hint="eastAsia"/>
          <w:color w:val="000000" w:themeColor="text1"/>
          <w:sz w:val="24"/>
          <w:szCs w:val="24"/>
        </w:rPr>
        <w:t>倍</w:t>
      </w:r>
      <w:proofErr w:type="gramEnd"/>
      <w:r>
        <w:rPr>
          <w:rFonts w:ascii="宋体" w:eastAsia="宋体" w:hAnsi="Calibri" w:cs="宋体" w:hint="eastAsia"/>
          <w:color w:val="000000" w:themeColor="text1"/>
          <w:sz w:val="24"/>
          <w:szCs w:val="24"/>
        </w:rPr>
        <w:t>，则脾胃之气既伤，而元气亦不能充，而诸病之所由生也。”机体的消化功能依赖于脾胃的生理功能，脾的运化水谷精微功能旺盛，则机体的消化吸收功能健全，水谷精微化生精、气血、津液，使脏腑、经络、四肢百</w:t>
      </w:r>
      <w:proofErr w:type="gramStart"/>
      <w:r>
        <w:rPr>
          <w:rFonts w:ascii="宋体" w:eastAsia="宋体" w:hAnsi="Calibri" w:cs="宋体" w:hint="eastAsia"/>
          <w:color w:val="000000" w:themeColor="text1"/>
          <w:sz w:val="24"/>
          <w:szCs w:val="24"/>
        </w:rPr>
        <w:t>骸</w:t>
      </w:r>
      <w:proofErr w:type="gramEnd"/>
      <w:r>
        <w:rPr>
          <w:rFonts w:ascii="宋体" w:eastAsia="宋体" w:hAnsi="Calibri" w:cs="宋体" w:hint="eastAsia"/>
          <w:color w:val="000000" w:themeColor="text1"/>
          <w:sz w:val="24"/>
          <w:szCs w:val="24"/>
        </w:rPr>
        <w:t>，以及筋肉皮毛等组织得到充分的营养，而进行正常的生理活动。《济生方》谓：“此由阴阳不和，脏腑虚弱，风邪搏之，积之成也”，脾胃功能不足，运化功能失职，脾失健运，水湿积聚，使气血运行失畅，</w:t>
      </w:r>
      <w:proofErr w:type="gramStart"/>
      <w:r>
        <w:rPr>
          <w:rFonts w:ascii="宋体" w:eastAsia="宋体" w:hAnsi="Calibri" w:cs="宋体" w:hint="eastAsia"/>
          <w:color w:val="000000" w:themeColor="text1"/>
          <w:sz w:val="24"/>
          <w:szCs w:val="24"/>
        </w:rPr>
        <w:t>瘀</w:t>
      </w:r>
      <w:proofErr w:type="gramEnd"/>
      <w:r>
        <w:rPr>
          <w:rFonts w:ascii="宋体" w:eastAsia="宋体" w:hAnsi="Calibri" w:cs="宋体" w:hint="eastAsia"/>
          <w:color w:val="000000" w:themeColor="text1"/>
          <w:sz w:val="24"/>
          <w:szCs w:val="24"/>
        </w:rPr>
        <w:t>久成积；脾气虚弱，因虚致</w:t>
      </w:r>
      <w:proofErr w:type="gramStart"/>
      <w:r>
        <w:rPr>
          <w:rFonts w:ascii="宋体" w:eastAsia="宋体" w:hAnsi="Calibri" w:cs="宋体" w:hint="eastAsia"/>
          <w:color w:val="000000" w:themeColor="text1"/>
          <w:sz w:val="24"/>
          <w:szCs w:val="24"/>
        </w:rPr>
        <w:t>瘀</w:t>
      </w:r>
      <w:proofErr w:type="gramEnd"/>
      <w:r>
        <w:rPr>
          <w:rFonts w:ascii="宋体" w:eastAsia="宋体" w:hAnsi="Calibri" w:cs="宋体" w:hint="eastAsia"/>
          <w:color w:val="000000" w:themeColor="text1"/>
          <w:sz w:val="24"/>
          <w:szCs w:val="24"/>
        </w:rPr>
        <w:t>成积；水谷精微缺失，机体抗病能力降低。正气不足，</w:t>
      </w:r>
      <w:proofErr w:type="gramStart"/>
      <w:r>
        <w:rPr>
          <w:rFonts w:ascii="宋体" w:eastAsia="宋体" w:hAnsi="Calibri" w:cs="宋体" w:hint="eastAsia"/>
          <w:color w:val="000000" w:themeColor="text1"/>
          <w:sz w:val="24"/>
          <w:szCs w:val="24"/>
        </w:rPr>
        <w:t>而后邪踞之</w:t>
      </w:r>
      <w:proofErr w:type="gramEnd"/>
      <w:r>
        <w:rPr>
          <w:rFonts w:ascii="宋体" w:eastAsia="宋体" w:hAnsi="Calibri" w:cs="宋体" w:hint="eastAsia"/>
          <w:color w:val="000000" w:themeColor="text1"/>
          <w:sz w:val="24"/>
          <w:szCs w:val="24"/>
        </w:rPr>
        <w:t>所至，而人体正气来源于水谷精微，故与脾胃关系密切，肿瘤患者可因耗伤气虚，久病导致脾虚乏源，从而使肿瘤进一步恶变盒扩散转移。</w:t>
      </w:r>
    </w:p>
    <w:p w:rsidR="00EA1604" w:rsidRDefault="00A42556">
      <w:pPr>
        <w:widowControl w:val="0"/>
        <w:autoSpaceDE w:val="0"/>
        <w:autoSpaceDN w:val="0"/>
        <w:snapToGrid/>
        <w:spacing w:after="0"/>
        <w:rPr>
          <w:rFonts w:ascii="宋体" w:eastAsia="宋体" w:hAnsi="Calibri" w:cs="宋体"/>
          <w:sz w:val="24"/>
          <w:szCs w:val="24"/>
        </w:rPr>
      </w:pPr>
      <w:r>
        <w:rPr>
          <w:rFonts w:ascii="TimesNewRomanPSMT" w:eastAsia="宋体" w:hAnsi="TimesNewRomanPSMT" w:cs="TimesNewRomanPSMT"/>
          <w:sz w:val="24"/>
          <w:szCs w:val="24"/>
        </w:rPr>
        <w:t>2</w:t>
      </w:r>
      <w:r>
        <w:rPr>
          <w:rFonts w:ascii="宋体" w:eastAsia="宋体" w:hAnsi="Calibri" w:cs="宋体" w:hint="eastAsia"/>
          <w:sz w:val="24"/>
          <w:szCs w:val="24"/>
        </w:rPr>
        <w:t>．西医发病机理</w:t>
      </w:r>
    </w:p>
    <w:p w:rsidR="00EA1604" w:rsidRDefault="00A42556">
      <w:pPr>
        <w:widowControl w:val="0"/>
        <w:autoSpaceDE w:val="0"/>
        <w:autoSpaceDN w:val="0"/>
        <w:snapToGrid/>
        <w:spacing w:after="0"/>
        <w:rPr>
          <w:rFonts w:ascii="宋体" w:eastAsia="宋体" w:hAnsi="Calibri" w:cs="宋体"/>
          <w:color w:val="000000" w:themeColor="text1"/>
          <w:sz w:val="24"/>
          <w:szCs w:val="24"/>
        </w:rPr>
      </w:pPr>
      <w:r>
        <w:rPr>
          <w:rFonts w:ascii="宋体" w:eastAsia="宋体" w:hAnsi="Calibri" w:cs="宋体" w:hint="eastAsia"/>
          <w:color w:val="000000" w:themeColor="text1"/>
          <w:sz w:val="24"/>
          <w:szCs w:val="24"/>
        </w:rPr>
        <w:t>癌性腹水是由多因素共同作用所导致，主要机制可概括为液体回流障碍和渗出增多两方面。如肿瘤压迫阻塞腹腔静脉或淋巴管，是腹腔内白蛋白及液体回流障碍；腹膜癌结节、低蛋白血症可使液体渗出增加；此外由于腹腔回吸收减少，可导致循环血流量降低，进而激活RAS系统，加重水钠潴留。同时由于肿瘤转移种植损伤浆膜，引起浆膜毛细血管通透性增加，从而使含有较多的蛋白质渗出液溢入浆膜腔，而肿瘤患者全身状态低下、严重的低蛋白血症又可损坏重吸收过程，从而加重腹水症状。</w:t>
      </w:r>
    </w:p>
    <w:p w:rsidR="00EA1604" w:rsidRDefault="00A42556">
      <w:pPr>
        <w:widowControl w:val="0"/>
        <w:autoSpaceDE w:val="0"/>
        <w:autoSpaceDN w:val="0"/>
        <w:snapToGrid/>
        <w:spacing w:after="0"/>
        <w:rPr>
          <w:rFonts w:ascii="黑体" w:eastAsia="黑体" w:hAnsi="Calibri" w:cs="黑体"/>
          <w:sz w:val="24"/>
          <w:szCs w:val="24"/>
        </w:rPr>
      </w:pPr>
      <w:r>
        <w:rPr>
          <w:rFonts w:ascii="黑体" w:eastAsia="黑体" w:hAnsi="Calibri" w:cs="黑体" w:hint="eastAsia"/>
          <w:sz w:val="24"/>
          <w:szCs w:val="24"/>
        </w:rPr>
        <w:t>二、西医治疗</w:t>
      </w:r>
    </w:p>
    <w:p w:rsidR="00EA1604" w:rsidRDefault="00A42556">
      <w:pPr>
        <w:widowControl w:val="0"/>
        <w:autoSpaceDE w:val="0"/>
        <w:autoSpaceDN w:val="0"/>
        <w:snapToGrid/>
        <w:spacing w:after="0"/>
        <w:rPr>
          <w:rFonts w:ascii="宋体" w:eastAsia="宋体" w:hAnsi="Calibri" w:cs="宋体"/>
          <w:color w:val="000000" w:themeColor="text1"/>
          <w:sz w:val="24"/>
          <w:szCs w:val="24"/>
        </w:rPr>
      </w:pPr>
      <w:r>
        <w:rPr>
          <w:rFonts w:ascii="宋体" w:eastAsia="宋体" w:hAnsi="Calibri" w:cs="宋体" w:hint="eastAsia"/>
          <w:color w:val="000000" w:themeColor="text1"/>
          <w:sz w:val="24"/>
          <w:szCs w:val="24"/>
        </w:rPr>
        <w:t>癌性腹水的处理甚为棘手，治疗的主要目的是缓解</w:t>
      </w:r>
      <w:proofErr w:type="gramStart"/>
      <w:r>
        <w:rPr>
          <w:rFonts w:ascii="宋体" w:eastAsia="宋体" w:hAnsi="Calibri" w:cs="宋体" w:hint="eastAsia"/>
          <w:color w:val="000000" w:themeColor="text1"/>
          <w:sz w:val="24"/>
          <w:szCs w:val="24"/>
        </w:rPr>
        <w:t>腹</w:t>
      </w:r>
      <w:proofErr w:type="gramEnd"/>
      <w:r>
        <w:rPr>
          <w:rFonts w:ascii="宋体" w:eastAsia="宋体" w:hAnsi="Calibri" w:cs="宋体" w:hint="eastAsia"/>
          <w:color w:val="000000" w:themeColor="text1"/>
          <w:sz w:val="24"/>
          <w:szCs w:val="24"/>
        </w:rPr>
        <w:t>内压增高的症状，改善生活质量，并相应延长生存期。目前，临床采用的治疗方法较多，其中包括利尿、</w:t>
      </w:r>
      <w:proofErr w:type="gramStart"/>
      <w:r>
        <w:rPr>
          <w:rFonts w:ascii="宋体" w:eastAsia="宋体" w:hAnsi="Calibri" w:cs="宋体" w:hint="eastAsia"/>
          <w:color w:val="000000" w:themeColor="text1"/>
          <w:sz w:val="24"/>
          <w:szCs w:val="24"/>
        </w:rPr>
        <w:t>腹穿放</w:t>
      </w:r>
      <w:proofErr w:type="gramEnd"/>
      <w:r>
        <w:rPr>
          <w:rFonts w:ascii="宋体" w:eastAsia="宋体" w:hAnsi="Calibri" w:cs="宋体" w:hint="eastAsia"/>
          <w:color w:val="000000" w:themeColor="text1"/>
          <w:sz w:val="24"/>
          <w:szCs w:val="24"/>
        </w:rPr>
        <w:t>液、全身或腹腔内化疗以及腹腔静脉分流、腹腔置管持续引流等，总体疗效有限，各有优缺点。西医治疗主要低盐饮食、利尿、腹腔穿刺放液、腹腔置管引流、腹腔注入生物反应调节剂、腹腔化疗、</w:t>
      </w:r>
      <w:proofErr w:type="gramStart"/>
      <w:r>
        <w:rPr>
          <w:rFonts w:ascii="宋体" w:eastAsia="宋体" w:hAnsi="Calibri" w:cs="宋体" w:hint="eastAsia"/>
          <w:color w:val="000000" w:themeColor="text1"/>
          <w:sz w:val="24"/>
          <w:szCs w:val="24"/>
        </w:rPr>
        <w:t>腹腔热灌化疗</w:t>
      </w:r>
      <w:proofErr w:type="gramEnd"/>
      <w:r>
        <w:rPr>
          <w:rFonts w:ascii="宋体" w:eastAsia="宋体" w:hAnsi="Calibri" w:cs="宋体" w:hint="eastAsia"/>
          <w:color w:val="000000" w:themeColor="text1"/>
          <w:sz w:val="24"/>
          <w:szCs w:val="24"/>
        </w:rPr>
        <w:t>、热疗等。</w:t>
      </w:r>
    </w:p>
    <w:p w:rsidR="00EA1604" w:rsidRDefault="00A42556">
      <w:pPr>
        <w:widowControl w:val="0"/>
        <w:autoSpaceDE w:val="0"/>
        <w:autoSpaceDN w:val="0"/>
        <w:snapToGrid/>
        <w:spacing w:after="0"/>
        <w:outlineLvl w:val="0"/>
        <w:rPr>
          <w:rFonts w:ascii="黑体" w:eastAsia="黑体" w:hAnsi="Calibri" w:cs="黑体"/>
          <w:sz w:val="24"/>
          <w:szCs w:val="24"/>
        </w:rPr>
      </w:pPr>
      <w:r>
        <w:rPr>
          <w:rFonts w:ascii="黑体" w:eastAsia="黑体" w:hAnsi="Calibri" w:cs="黑体" w:hint="eastAsia"/>
          <w:sz w:val="24"/>
          <w:szCs w:val="24"/>
        </w:rPr>
        <w:t>三、健脾化</w:t>
      </w:r>
      <w:proofErr w:type="gramStart"/>
      <w:r>
        <w:rPr>
          <w:rFonts w:ascii="黑体" w:eastAsia="黑体" w:hAnsi="Calibri" w:cs="黑体" w:hint="eastAsia"/>
          <w:sz w:val="24"/>
          <w:szCs w:val="24"/>
        </w:rPr>
        <w:t>瘀</w:t>
      </w:r>
      <w:proofErr w:type="gramEnd"/>
      <w:r>
        <w:rPr>
          <w:rFonts w:ascii="黑体" w:eastAsia="黑体" w:hAnsi="Calibri" w:cs="黑体" w:hint="eastAsia"/>
          <w:sz w:val="24"/>
          <w:szCs w:val="24"/>
        </w:rPr>
        <w:t>利水方方药分析</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（一）主要方药组成</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党参</w:t>
      </w:r>
      <w:r>
        <w:rPr>
          <w:rFonts w:ascii="宋体" w:eastAsia="宋体" w:hAnsi="Calibri" w:cs="宋体"/>
          <w:color w:val="000000"/>
          <w:sz w:val="24"/>
          <w:szCs w:val="24"/>
        </w:rPr>
        <w:t xml:space="preserve">15g     </w:t>
      </w:r>
      <w:r>
        <w:rPr>
          <w:rFonts w:ascii="宋体" w:eastAsia="宋体" w:hAnsi="Calibri" w:cs="宋体" w:hint="eastAsia"/>
          <w:color w:val="000000"/>
          <w:sz w:val="24"/>
          <w:szCs w:val="24"/>
        </w:rPr>
        <w:t>白术</w:t>
      </w:r>
      <w:r>
        <w:rPr>
          <w:rFonts w:ascii="宋体" w:eastAsia="宋体" w:hAnsi="Calibri" w:cs="宋体"/>
          <w:color w:val="000000"/>
          <w:sz w:val="24"/>
          <w:szCs w:val="24"/>
        </w:rPr>
        <w:t xml:space="preserve">10g       </w:t>
      </w:r>
      <w:r>
        <w:rPr>
          <w:rFonts w:ascii="宋体" w:eastAsia="宋体" w:hAnsi="Calibri" w:cs="宋体" w:hint="eastAsia"/>
          <w:color w:val="000000"/>
          <w:sz w:val="24"/>
          <w:szCs w:val="24"/>
        </w:rPr>
        <w:t>茯苓皮</w:t>
      </w:r>
      <w:r>
        <w:rPr>
          <w:rFonts w:ascii="宋体" w:eastAsia="宋体" w:hAnsi="Calibri" w:cs="宋体"/>
          <w:color w:val="000000"/>
          <w:sz w:val="24"/>
          <w:szCs w:val="24"/>
        </w:rPr>
        <w:t xml:space="preserve">30g     </w:t>
      </w:r>
      <w:r>
        <w:rPr>
          <w:rFonts w:ascii="宋体" w:eastAsia="宋体" w:hAnsi="Calibri" w:cs="宋体" w:hint="eastAsia"/>
          <w:color w:val="000000"/>
          <w:sz w:val="24"/>
          <w:szCs w:val="24"/>
        </w:rPr>
        <w:t>甘草</w:t>
      </w:r>
      <w:r>
        <w:rPr>
          <w:rFonts w:ascii="宋体" w:eastAsia="宋体" w:hAnsi="Calibri" w:cs="宋体"/>
          <w:color w:val="000000"/>
          <w:sz w:val="24"/>
          <w:szCs w:val="24"/>
        </w:rPr>
        <w:t xml:space="preserve">6g     </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黄芪</w:t>
      </w:r>
      <w:r>
        <w:rPr>
          <w:rFonts w:ascii="宋体" w:eastAsia="宋体" w:hAnsi="Calibri" w:cs="宋体"/>
          <w:color w:val="000000"/>
          <w:sz w:val="24"/>
          <w:szCs w:val="24"/>
        </w:rPr>
        <w:t xml:space="preserve">30g     </w:t>
      </w:r>
      <w:proofErr w:type="gramStart"/>
      <w:r>
        <w:rPr>
          <w:rFonts w:ascii="宋体" w:eastAsia="宋体" w:hAnsi="Calibri" w:cs="宋体" w:hint="eastAsia"/>
          <w:color w:val="000000"/>
          <w:sz w:val="24"/>
          <w:szCs w:val="24"/>
        </w:rPr>
        <w:t>醋</w:t>
      </w:r>
      <w:proofErr w:type="gramEnd"/>
      <w:r>
        <w:rPr>
          <w:rFonts w:ascii="宋体" w:eastAsia="宋体" w:hAnsi="Calibri" w:cs="宋体" w:hint="eastAsia"/>
          <w:color w:val="000000"/>
          <w:sz w:val="24"/>
          <w:szCs w:val="24"/>
        </w:rPr>
        <w:t>三棱</w:t>
      </w:r>
      <w:r>
        <w:rPr>
          <w:rFonts w:ascii="宋体" w:eastAsia="宋体" w:hAnsi="Calibri" w:cs="宋体"/>
          <w:color w:val="000000"/>
          <w:sz w:val="24"/>
          <w:szCs w:val="24"/>
        </w:rPr>
        <w:t xml:space="preserve">10g     </w:t>
      </w:r>
      <w:proofErr w:type="gramStart"/>
      <w:r>
        <w:rPr>
          <w:rFonts w:ascii="宋体" w:eastAsia="宋体" w:hAnsi="Calibri" w:cs="宋体" w:hint="eastAsia"/>
          <w:color w:val="000000"/>
          <w:sz w:val="24"/>
          <w:szCs w:val="24"/>
        </w:rPr>
        <w:t>醋</w:t>
      </w:r>
      <w:proofErr w:type="gramEnd"/>
      <w:r>
        <w:rPr>
          <w:rFonts w:ascii="宋体" w:eastAsia="宋体" w:hAnsi="Calibri" w:cs="宋体" w:hint="eastAsia"/>
          <w:color w:val="000000"/>
          <w:sz w:val="24"/>
          <w:szCs w:val="24"/>
        </w:rPr>
        <w:t>莪术</w:t>
      </w:r>
      <w:r>
        <w:rPr>
          <w:rFonts w:ascii="宋体" w:eastAsia="宋体" w:hAnsi="Calibri" w:cs="宋体"/>
          <w:color w:val="000000"/>
          <w:sz w:val="24"/>
          <w:szCs w:val="24"/>
        </w:rPr>
        <w:t xml:space="preserve">10g     </w:t>
      </w:r>
      <w:r>
        <w:rPr>
          <w:rFonts w:ascii="宋体" w:eastAsia="宋体" w:hAnsi="Calibri" w:cs="宋体" w:hint="eastAsia"/>
          <w:color w:val="000000"/>
          <w:sz w:val="24"/>
          <w:szCs w:val="24"/>
        </w:rPr>
        <w:t>鸡血藤</w:t>
      </w:r>
      <w:r>
        <w:rPr>
          <w:rFonts w:ascii="宋体" w:eastAsia="宋体" w:hAnsi="Calibri" w:cs="宋体"/>
          <w:color w:val="000000"/>
          <w:sz w:val="24"/>
          <w:szCs w:val="24"/>
        </w:rPr>
        <w:t>30g</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白茅根</w:t>
      </w:r>
      <w:r>
        <w:rPr>
          <w:rFonts w:ascii="宋体" w:eastAsia="宋体" w:hAnsi="Calibri" w:cs="宋体"/>
          <w:color w:val="000000"/>
          <w:sz w:val="24"/>
          <w:szCs w:val="24"/>
        </w:rPr>
        <w:t xml:space="preserve">15g   </w:t>
      </w:r>
      <w:r>
        <w:rPr>
          <w:rFonts w:ascii="宋体" w:eastAsia="宋体" w:hAnsi="Calibri" w:cs="宋体" w:hint="eastAsia"/>
          <w:color w:val="000000"/>
          <w:sz w:val="24"/>
          <w:szCs w:val="24"/>
        </w:rPr>
        <w:t>大腹皮</w:t>
      </w:r>
      <w:r>
        <w:rPr>
          <w:rFonts w:ascii="宋体" w:eastAsia="宋体" w:hAnsi="Calibri" w:cs="宋体"/>
          <w:color w:val="000000"/>
          <w:sz w:val="24"/>
          <w:szCs w:val="24"/>
        </w:rPr>
        <w:t xml:space="preserve">30g     </w:t>
      </w:r>
      <w:r>
        <w:rPr>
          <w:rFonts w:ascii="宋体" w:eastAsia="宋体" w:hAnsi="Calibri" w:cs="宋体" w:hint="eastAsia"/>
          <w:color w:val="000000"/>
          <w:sz w:val="24"/>
          <w:szCs w:val="24"/>
        </w:rPr>
        <w:t>车前草</w:t>
      </w:r>
      <w:r>
        <w:rPr>
          <w:rFonts w:ascii="宋体" w:eastAsia="宋体" w:hAnsi="Calibri" w:cs="宋体"/>
          <w:color w:val="000000"/>
          <w:sz w:val="24"/>
          <w:szCs w:val="24"/>
        </w:rPr>
        <w:t xml:space="preserve">15g     </w:t>
      </w:r>
      <w:r>
        <w:rPr>
          <w:rFonts w:ascii="宋体" w:eastAsia="宋体" w:hAnsi="Calibri" w:cs="宋体" w:hint="eastAsia"/>
          <w:color w:val="000000"/>
          <w:sz w:val="24"/>
          <w:szCs w:val="24"/>
        </w:rPr>
        <w:t>枳壳</w:t>
      </w:r>
      <w:r>
        <w:rPr>
          <w:rFonts w:ascii="宋体" w:eastAsia="宋体" w:hAnsi="Calibri" w:cs="宋体"/>
          <w:color w:val="000000"/>
          <w:sz w:val="24"/>
          <w:szCs w:val="24"/>
        </w:rPr>
        <w:t xml:space="preserve">10g     </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陈皮</w:t>
      </w:r>
      <w:r>
        <w:rPr>
          <w:rFonts w:ascii="宋体" w:eastAsia="宋体" w:hAnsi="Calibri" w:cs="宋体"/>
          <w:color w:val="000000"/>
          <w:sz w:val="24"/>
          <w:szCs w:val="24"/>
        </w:rPr>
        <w:t xml:space="preserve">10g     </w:t>
      </w:r>
      <w:r>
        <w:rPr>
          <w:rFonts w:ascii="宋体" w:eastAsia="宋体" w:hAnsi="Calibri" w:cs="宋体" w:hint="eastAsia"/>
          <w:color w:val="000000"/>
          <w:sz w:val="24"/>
          <w:szCs w:val="24"/>
        </w:rPr>
        <w:t>半枝莲</w:t>
      </w:r>
      <w:r>
        <w:rPr>
          <w:rFonts w:ascii="宋体" w:eastAsia="宋体" w:hAnsi="Calibri" w:cs="宋体"/>
          <w:color w:val="000000"/>
          <w:sz w:val="24"/>
          <w:szCs w:val="24"/>
        </w:rPr>
        <w:t xml:space="preserve">15g     </w:t>
      </w:r>
      <w:r>
        <w:rPr>
          <w:rFonts w:ascii="宋体" w:eastAsia="宋体" w:hAnsi="Calibri" w:cs="宋体" w:hint="eastAsia"/>
          <w:color w:val="000000"/>
          <w:sz w:val="24"/>
          <w:szCs w:val="24"/>
        </w:rPr>
        <w:t>白花蛇舌草</w:t>
      </w:r>
      <w:r>
        <w:rPr>
          <w:rFonts w:ascii="宋体" w:eastAsia="宋体" w:hAnsi="Calibri" w:cs="宋体"/>
          <w:color w:val="000000"/>
          <w:sz w:val="24"/>
          <w:szCs w:val="24"/>
        </w:rPr>
        <w:t xml:space="preserve">30g </w:t>
      </w:r>
      <w:r>
        <w:rPr>
          <w:rFonts w:ascii="宋体" w:eastAsia="宋体" w:hAnsi="Calibri" w:cs="宋体" w:hint="eastAsia"/>
          <w:color w:val="000000"/>
          <w:sz w:val="24"/>
          <w:szCs w:val="24"/>
        </w:rPr>
        <w:t>鸡内金</w:t>
      </w:r>
      <w:r>
        <w:rPr>
          <w:rFonts w:ascii="宋体" w:eastAsia="宋体" w:hAnsi="Calibri" w:cs="宋体"/>
          <w:color w:val="000000"/>
          <w:sz w:val="24"/>
          <w:szCs w:val="24"/>
        </w:rPr>
        <w:t>15g</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color w:val="000000"/>
          <w:sz w:val="24"/>
          <w:szCs w:val="24"/>
        </w:rPr>
        <w:t>若瘀血甚者，加用玄参、溪黄草、红景天、川芎、桂枝、桃仁、红花、当归；若出血者，加用侧柏炭、地榆炭、仙鹤草；若大便不通者；加用火麻仁；食积甚者，加用山楂；湿热甚者，加用胆南星、茵陈、秦皮；若痰湿甚者，加用半夏、</w:t>
      </w:r>
      <w:proofErr w:type="gramStart"/>
      <w:r>
        <w:rPr>
          <w:rFonts w:ascii="宋体" w:eastAsia="宋体" w:hAnsi="Calibri" w:cs="宋体" w:hint="eastAsia"/>
          <w:color w:val="000000"/>
          <w:sz w:val="24"/>
          <w:szCs w:val="24"/>
        </w:rPr>
        <w:t>葶苈</w:t>
      </w:r>
      <w:proofErr w:type="gramEnd"/>
      <w:r>
        <w:rPr>
          <w:rFonts w:ascii="宋体" w:eastAsia="宋体" w:hAnsi="Calibri" w:cs="宋体" w:hint="eastAsia"/>
          <w:color w:val="000000"/>
          <w:sz w:val="24"/>
          <w:szCs w:val="24"/>
        </w:rPr>
        <w:t>子、薏苡仁、猪苓、泽泻；若气滞者，加用川</w:t>
      </w:r>
      <w:proofErr w:type="gramStart"/>
      <w:r>
        <w:rPr>
          <w:rFonts w:ascii="宋体" w:eastAsia="宋体" w:hAnsi="Calibri" w:cs="宋体" w:hint="eastAsia"/>
          <w:color w:val="000000"/>
          <w:sz w:val="24"/>
          <w:szCs w:val="24"/>
        </w:rPr>
        <w:t>楝</w:t>
      </w:r>
      <w:proofErr w:type="gramEnd"/>
      <w:r>
        <w:rPr>
          <w:rFonts w:ascii="宋体" w:eastAsia="宋体" w:hAnsi="Calibri" w:cs="宋体" w:hint="eastAsia"/>
          <w:color w:val="000000"/>
          <w:sz w:val="24"/>
          <w:szCs w:val="24"/>
        </w:rPr>
        <w:t>子、郁金、香附；若阳虚者，加用干姜、附子；若</w:t>
      </w:r>
      <w:proofErr w:type="gramStart"/>
      <w:r>
        <w:rPr>
          <w:rFonts w:ascii="宋体" w:eastAsia="宋体" w:hAnsi="Calibri" w:cs="宋体" w:hint="eastAsia"/>
          <w:color w:val="000000"/>
          <w:sz w:val="24"/>
          <w:szCs w:val="24"/>
        </w:rPr>
        <w:t>瘀</w:t>
      </w:r>
      <w:proofErr w:type="gramEnd"/>
      <w:r>
        <w:rPr>
          <w:rFonts w:ascii="宋体" w:eastAsia="宋体" w:hAnsi="Calibri" w:cs="宋体" w:hint="eastAsia"/>
          <w:color w:val="000000"/>
          <w:sz w:val="24"/>
          <w:szCs w:val="24"/>
        </w:rPr>
        <w:t>毒内甚者，加用夏枯草。</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（二）治则</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sz w:val="24"/>
          <w:szCs w:val="24"/>
        </w:rPr>
        <w:t>恶性肿瘤发生腹水时，多出现于肿瘤的晚期阶段，严重影响患者的生存质量。肿瘤晚期患者，正气不足，已不任攻伐，治疗多采用</w:t>
      </w:r>
      <w:proofErr w:type="gramStart"/>
      <w:r>
        <w:rPr>
          <w:rFonts w:ascii="宋体" w:eastAsia="宋体" w:hAnsi="Calibri" w:cs="宋体" w:hint="eastAsia"/>
          <w:sz w:val="24"/>
          <w:szCs w:val="24"/>
        </w:rPr>
        <w:t>大补小攻的</w:t>
      </w:r>
      <w:proofErr w:type="gramEnd"/>
      <w:r>
        <w:rPr>
          <w:rFonts w:ascii="宋体" w:eastAsia="宋体" w:hAnsi="Calibri" w:cs="宋体" w:hint="eastAsia"/>
          <w:sz w:val="24"/>
          <w:szCs w:val="24"/>
        </w:rPr>
        <w:t>治疗，补虚扶正为主，祛邪抗癌为佐，借大补以增强病人体质，增强患者抗癌能力。</w:t>
      </w:r>
      <w:r>
        <w:rPr>
          <w:rFonts w:ascii="宋体" w:eastAsia="宋体" w:hAnsi="Calibri" w:cs="宋体" w:hint="eastAsia"/>
          <w:color w:val="000000"/>
          <w:sz w:val="24"/>
          <w:szCs w:val="24"/>
        </w:rPr>
        <w:t>癌性腹水的治疗原则为；一是扶正祛邪，</w:t>
      </w:r>
      <w:proofErr w:type="gramStart"/>
      <w:r>
        <w:rPr>
          <w:rFonts w:ascii="宋体" w:eastAsia="宋体" w:hAnsi="Calibri" w:cs="宋体" w:hint="eastAsia"/>
          <w:color w:val="000000"/>
          <w:sz w:val="24"/>
          <w:szCs w:val="24"/>
        </w:rPr>
        <w:t>补攻有时</w:t>
      </w:r>
      <w:proofErr w:type="gramEnd"/>
      <w:r>
        <w:rPr>
          <w:rFonts w:ascii="宋体" w:eastAsia="宋体" w:hAnsi="Calibri" w:cs="宋体" w:hint="eastAsia"/>
          <w:color w:val="000000"/>
          <w:sz w:val="24"/>
          <w:szCs w:val="24"/>
        </w:rPr>
        <w:t>，邪盛正虚，以健脾扶正为主。二是以活血化瘀、行气利水、清热解毒、软坚散结为法。</w:t>
      </w:r>
      <w:r>
        <w:rPr>
          <w:rFonts w:ascii="宋体" w:eastAsia="宋体" w:hAnsi="Calibri" w:cs="宋体" w:hint="eastAsia"/>
          <w:sz w:val="24"/>
          <w:szCs w:val="24"/>
        </w:rPr>
        <w:t>其病机特点为正虚邪实、本虚标实、虚实夹杂，故采取标本兼治，以健脾补气为主，健脾土之运化，活</w:t>
      </w:r>
      <w:r>
        <w:rPr>
          <w:rFonts w:ascii="宋体" w:eastAsia="宋体" w:hAnsi="Calibri" w:cs="宋体" w:hint="eastAsia"/>
          <w:sz w:val="24"/>
          <w:szCs w:val="24"/>
        </w:rPr>
        <w:lastRenderedPageBreak/>
        <w:t>血、行气、利水以治其标。治以健脾化湿，活血化瘀、行气利水，拟健脾化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利水方如上。</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（三）组方配伍分析</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sz w:val="24"/>
          <w:szCs w:val="24"/>
        </w:rPr>
        <w:t xml:space="preserve">      </w:t>
      </w:r>
      <w:r>
        <w:rPr>
          <w:rFonts w:ascii="宋体" w:eastAsia="宋体" w:hAnsi="Calibri" w:cs="宋体" w:hint="eastAsia"/>
          <w:sz w:val="24"/>
          <w:szCs w:val="24"/>
        </w:rPr>
        <w:t>健脾化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利水方药物组成：</w:t>
      </w:r>
      <w:r>
        <w:rPr>
          <w:rFonts w:ascii="宋体" w:eastAsia="宋体" w:hAnsi="Calibri" w:cs="宋体" w:hint="eastAsia"/>
          <w:color w:val="000000"/>
          <w:sz w:val="24"/>
          <w:szCs w:val="24"/>
        </w:rPr>
        <w:t>党参、白术、茯苓皮、甘草、黄芪、醋三棱、醋莪术、鸡血藤、白茅根、大腹皮、车前草、枳壳、陈皮、半枝莲、白花蛇舌草、鸡内金等十六味药。</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color w:val="000000"/>
          <w:sz w:val="24"/>
          <w:szCs w:val="24"/>
        </w:rPr>
        <w:t xml:space="preserve">      </w:t>
      </w:r>
      <w:r>
        <w:rPr>
          <w:rFonts w:ascii="宋体" w:eastAsia="宋体" w:hAnsi="Calibri" w:cs="宋体" w:hint="eastAsia"/>
          <w:color w:val="000000"/>
          <w:sz w:val="24"/>
          <w:szCs w:val="24"/>
        </w:rPr>
        <w:t>健脾化</w:t>
      </w:r>
      <w:proofErr w:type="gramStart"/>
      <w:r>
        <w:rPr>
          <w:rFonts w:ascii="宋体" w:eastAsia="宋体" w:hAnsi="Calibri" w:cs="宋体" w:hint="eastAsia"/>
          <w:color w:val="000000"/>
          <w:sz w:val="24"/>
          <w:szCs w:val="24"/>
        </w:rPr>
        <w:t>瘀</w:t>
      </w:r>
      <w:proofErr w:type="gramEnd"/>
      <w:r>
        <w:rPr>
          <w:rFonts w:ascii="宋体" w:eastAsia="宋体" w:hAnsi="Calibri" w:cs="宋体" w:hint="eastAsia"/>
          <w:color w:val="000000"/>
          <w:sz w:val="24"/>
          <w:szCs w:val="24"/>
        </w:rPr>
        <w:t>利水方是以四君子汤为主方，配合活血化瘀、行气利水、清热解毒以治之发展而来的。方中</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（三）健脾化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利水方药物研究</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 xml:space="preserve">      党参  味甘,性平.归肺、脾经。功效：补中益气、补血生津。《得配本草》：“上党参，得黄芪实卫，配石莲止</w:t>
      </w:r>
      <w:proofErr w:type="gramStart"/>
      <w:r>
        <w:rPr>
          <w:rFonts w:ascii="宋体" w:eastAsia="宋体" w:hAnsi="Calibri" w:cs="宋体" w:hint="eastAsia"/>
          <w:sz w:val="24"/>
          <w:szCs w:val="24"/>
        </w:rPr>
        <w:t>痢</w:t>
      </w:r>
      <w:proofErr w:type="gramEnd"/>
      <w:r>
        <w:rPr>
          <w:rFonts w:ascii="宋体" w:eastAsia="宋体" w:hAnsi="Calibri" w:cs="宋体" w:hint="eastAsia"/>
          <w:sz w:val="24"/>
          <w:szCs w:val="24"/>
        </w:rPr>
        <w:t>，君当归活血，佐枣仁补心，补肺蜜拌蒸熟；补脾恐其气滞，加橘皮数分，或加广皮亦可。”党参即可增强机体应激能力，还能调节机体免疫功能。党参可延缓衰老，增强胃粘膜屏障功能而具有抗溃疡作用。党参还有抗肿瘤辅助作用，对化疗和放射线治疗的白细胞下降提升作用；并使血糖量增加，有改善肝坏死的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白术   味甘苦，性温。归脾、胃经。功效：益气健脾，燥湿利水、止汗、安胎。《本草通玄》：“补脾胃之药，更无出其右者。土旺则能健运，故不能食者，食停滞者，有痞积者，皆用之也。土旺则能胜湿,故患痰饮者，肿满者，湿</w:t>
      </w:r>
      <w:proofErr w:type="gramStart"/>
      <w:r>
        <w:rPr>
          <w:rFonts w:ascii="宋体" w:eastAsia="宋体" w:hAnsi="Calibri" w:cs="宋体" w:hint="eastAsia"/>
          <w:sz w:val="24"/>
          <w:szCs w:val="24"/>
        </w:rPr>
        <w:t>痹</w:t>
      </w:r>
      <w:proofErr w:type="gramEnd"/>
      <w:r>
        <w:rPr>
          <w:rFonts w:ascii="宋体" w:eastAsia="宋体" w:hAnsi="Calibri" w:cs="宋体" w:hint="eastAsia"/>
          <w:sz w:val="24"/>
          <w:szCs w:val="24"/>
        </w:rPr>
        <w:t>者，皆赖之也。土旺则清气善升，而精微上奉，浊气善除，而糟粕下输，故吐泻者，不可阙也。”白术对离体肠管运动具有双向调节作用，对实验性胃溃疡有抑制作用，对四氯化碳引起的肝损害有保护作用。白术可明显促进小肠蛋白质的合成，能促进细胞免疫功能，增强机体对自由基的清除而抗氧化作用。白术还具有利胆、利尿、降血糖、抗血凝、抗肿瘤、抗菌等作用。白术其挥发油少量有镇静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茯苓  味甘淡，性平。归心、脾、肾经。功效：利水渗湿，健脾宁心。《神农本草经》：“主胸肋逆气，忧</w:t>
      </w:r>
      <w:proofErr w:type="gramStart"/>
      <w:r>
        <w:rPr>
          <w:rFonts w:ascii="宋体" w:eastAsia="宋体" w:hAnsi="Calibri" w:cs="宋体" w:hint="eastAsia"/>
          <w:sz w:val="24"/>
          <w:szCs w:val="24"/>
        </w:rPr>
        <w:t>恚</w:t>
      </w:r>
      <w:proofErr w:type="gramEnd"/>
      <w:r>
        <w:rPr>
          <w:rFonts w:ascii="宋体" w:eastAsia="宋体" w:hAnsi="Calibri" w:cs="宋体" w:hint="eastAsia"/>
          <w:sz w:val="24"/>
          <w:szCs w:val="24"/>
        </w:rPr>
        <w:t>惊邪恐</w:t>
      </w:r>
      <w:proofErr w:type="gramStart"/>
      <w:r>
        <w:rPr>
          <w:rFonts w:ascii="宋体" w:eastAsia="宋体" w:hAnsi="Calibri" w:cs="宋体" w:hint="eastAsia"/>
          <w:sz w:val="24"/>
          <w:szCs w:val="24"/>
        </w:rPr>
        <w:t>悸</w:t>
      </w:r>
      <w:proofErr w:type="gramEnd"/>
      <w:r>
        <w:rPr>
          <w:rFonts w:ascii="宋体" w:eastAsia="宋体" w:hAnsi="Calibri" w:cs="宋体" w:hint="eastAsia"/>
          <w:sz w:val="24"/>
          <w:szCs w:val="24"/>
        </w:rPr>
        <w:t>，心下结痛，寒热，烦满，咳逆，口焦舌干，利小便。久服安魂、养神、不饥、延年。”《世补斋医书》：“茯苓一味，为治痰主药，痰之本，水也，茯苓可以行水。窥之动，湿也，茯苓也可行湿。”茯苓中的茯苓素具有与醛固酮及其他的拮抗剂相似的结构，可显著激活Na+、K+-ATP酶和细胞中总ATP酶，促进机体水盐代谢功能。茯苓煎剂有镇静作用，可对抗咖啡因所致小鼠过度兴奋。茯苓水提液给小鼠灌胃，可提高T淋巴细胞增殖反应和白细胞介素2活性。茯苓多糖能提高小鼠体液免疫功能。茯苓素口服给药可抑制小鼠接触性皮肤过敏反应。茯苓对四氯化碳所致的肝损害有明显的保护作用，使谷丙转氨酶活力降低，防止肝细胞坏死。茯苓多糖对小鼠肉瘤S180的抑制率达96.88%，与抗癌药物合用能明显的增效。</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甘草  味甘、性平。归脾、胃、肺经。功效补脾益气、祛痰止咳、清热解毒、缓急止痛、调和诸药。《名医别录》：“温中下气，烦满短气，伤脏咳嗽。”《本草汇言》：“和中益气，补虚解毒之药也。” 《医学启源》说：“能补三焦元气，调和诸药相协，共为力而不争，性缓，善解诸急。”甘草具有抗心律失常作用，抗溃疡、抑制胃酸分泌，缓解胃肠平滑肌痉挛及镇痛作用，促进胰腺分泌及抑制肠管运动的作用。能保护发炎的喉咙和气管粘膜；还有利尿、保肝、降脂等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黄芪   味甘，性温。归脾、肺经。功效：补气健脾、升阳举陷、益卫固表、利尿消肿、托毒生肌。《本草汇言》：“补肺健脾，实卫</w:t>
      </w:r>
      <w:proofErr w:type="gramStart"/>
      <w:r>
        <w:rPr>
          <w:rFonts w:ascii="宋体" w:eastAsia="宋体" w:hAnsi="Calibri" w:cs="宋体" w:hint="eastAsia"/>
          <w:sz w:val="24"/>
          <w:szCs w:val="24"/>
        </w:rPr>
        <w:t>敛</w:t>
      </w:r>
      <w:proofErr w:type="gramEnd"/>
      <w:r>
        <w:rPr>
          <w:rFonts w:ascii="宋体" w:eastAsia="宋体" w:hAnsi="Calibri" w:cs="宋体" w:hint="eastAsia"/>
          <w:sz w:val="24"/>
          <w:szCs w:val="24"/>
        </w:rPr>
        <w:t>汗，驱风运毒之药</w:t>
      </w:r>
      <w:r>
        <w:rPr>
          <w:rFonts w:ascii="宋体" w:eastAsia="宋体" w:hAnsi="Calibri" w:cs="宋体" w:hint="eastAsia"/>
          <w:sz w:val="24"/>
          <w:szCs w:val="24"/>
        </w:rPr>
        <w:lastRenderedPageBreak/>
        <w:t>也。”《医学衷中参西录》：“能补气，兼能升气，善治胸中大气下陷。”黄芪有增强机体免疫功能，对干扰素系统有促进作用，可提高机体的抗病能力，提高机体应激能力，有明显的利尿作用，能消除实验性肾炎尿蛋白；能改善贫血、纠正低血糖、降低高血糖等作用；黄芪能够增强心肌收缩力，保护心血管系统，抗心律失常，扩张冠状动脉和外周血管，降低血压，能降低血小板聚集力，减少血栓形成；降低血脂、抗衰老、抗缺氧、抗辐射、保肝等作用。黄芪和白术的配伍，功效有三：一是补益脾肺之气以恢复正常的水液代谢；二是均有利水消肿的作用；三是益气固表，增强卫外功能，以免感染邪气而加重病情。其中黄芪用量少则30g，多则120g，根据病人正</w:t>
      </w:r>
      <w:proofErr w:type="gramStart"/>
      <w:r>
        <w:rPr>
          <w:rFonts w:ascii="宋体" w:eastAsia="宋体" w:hAnsi="Calibri" w:cs="宋体" w:hint="eastAsia"/>
          <w:sz w:val="24"/>
          <w:szCs w:val="24"/>
        </w:rPr>
        <w:t>虚程度</w:t>
      </w:r>
      <w:proofErr w:type="gramEnd"/>
      <w:r>
        <w:rPr>
          <w:rFonts w:ascii="宋体" w:eastAsia="宋体" w:hAnsi="Calibri" w:cs="宋体" w:hint="eastAsia"/>
          <w:sz w:val="24"/>
          <w:szCs w:val="24"/>
        </w:rPr>
        <w:t>加减。对于中晚期腹水患者，久病正气亏虚，气虚致血行不畅而发血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，气虚血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，久病入络，络脉</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阻，水道不通而致水湿内停。</w:t>
      </w:r>
    </w:p>
    <w:p w:rsidR="00EA1604" w:rsidRDefault="00A42556">
      <w:pPr>
        <w:widowControl w:val="0"/>
        <w:autoSpaceDE w:val="0"/>
        <w:autoSpaceDN w:val="0"/>
        <w:snapToGrid/>
        <w:spacing w:after="0"/>
        <w:rPr>
          <w:rFonts w:ascii="宋体" w:eastAsia="宋体" w:hAnsi="Calibri" w:cs="宋体"/>
          <w:sz w:val="24"/>
          <w:szCs w:val="24"/>
        </w:rPr>
      </w:pPr>
      <w:proofErr w:type="gramStart"/>
      <w:r>
        <w:rPr>
          <w:rFonts w:ascii="宋体" w:eastAsia="宋体" w:hAnsi="Calibri" w:cs="宋体" w:hint="eastAsia"/>
          <w:sz w:val="24"/>
          <w:szCs w:val="24"/>
        </w:rPr>
        <w:t>醋</w:t>
      </w:r>
      <w:proofErr w:type="gramEnd"/>
      <w:r>
        <w:rPr>
          <w:rFonts w:ascii="宋体" w:eastAsia="宋体" w:hAnsi="Calibri" w:cs="宋体" w:hint="eastAsia"/>
          <w:sz w:val="24"/>
          <w:szCs w:val="24"/>
        </w:rPr>
        <w:t>三棱  味辛苦，性平。归肝、脾经。功效：破血行气、消积止痛。《日华子本草》：“治妇人血脉不调，心腹痛，落胎，消恶血，补</w:t>
      </w:r>
      <w:proofErr w:type="gramStart"/>
      <w:r>
        <w:rPr>
          <w:rFonts w:ascii="宋体" w:eastAsia="宋体" w:hAnsi="Calibri" w:cs="宋体" w:hint="eastAsia"/>
          <w:sz w:val="24"/>
          <w:szCs w:val="24"/>
        </w:rPr>
        <w:t>劳</w:t>
      </w:r>
      <w:proofErr w:type="gramEnd"/>
      <w:r>
        <w:rPr>
          <w:rFonts w:ascii="宋体" w:eastAsia="宋体" w:hAnsi="Calibri" w:cs="宋体" w:hint="eastAsia"/>
          <w:sz w:val="24"/>
          <w:szCs w:val="24"/>
        </w:rPr>
        <w:t>。通月经，治气胀，消扑损淤血，产后腹痛，血晕并宿血不下。”《本草经疏》：“三棱，从血药则治血，从气药则治气，老癥</w:t>
      </w:r>
      <w:proofErr w:type="gramStart"/>
      <w:r>
        <w:rPr>
          <w:rFonts w:ascii="宋体" w:eastAsia="宋体" w:hAnsi="Calibri" w:cs="宋体" w:hint="eastAsia"/>
          <w:sz w:val="24"/>
          <w:szCs w:val="24"/>
        </w:rPr>
        <w:t>瘕</w:t>
      </w:r>
      <w:proofErr w:type="gramEnd"/>
      <w:r>
        <w:rPr>
          <w:rFonts w:ascii="宋体" w:eastAsia="宋体" w:hAnsi="Calibri" w:cs="宋体" w:hint="eastAsia"/>
          <w:sz w:val="24"/>
          <w:szCs w:val="24"/>
        </w:rPr>
        <w:t>积聚结块，未有不由血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、气结、食停所致，苦能泄而辛能散，甘能和而入脾，血属阴而有形，此所以能治一切凝结停滞有形之</w:t>
      </w:r>
      <w:proofErr w:type="gramStart"/>
      <w:r>
        <w:rPr>
          <w:rFonts w:ascii="宋体" w:eastAsia="宋体" w:hAnsi="Calibri" w:cs="宋体" w:hint="eastAsia"/>
          <w:sz w:val="24"/>
          <w:szCs w:val="24"/>
        </w:rPr>
        <w:t>坚</w:t>
      </w:r>
      <w:proofErr w:type="gramEnd"/>
      <w:r>
        <w:rPr>
          <w:rFonts w:ascii="宋体" w:eastAsia="宋体" w:hAnsi="Calibri" w:cs="宋体" w:hint="eastAsia"/>
          <w:sz w:val="24"/>
          <w:szCs w:val="24"/>
        </w:rPr>
        <w:t>积也。”三棱的水煎剂可显著抑制血小板聚集，降低全血粘度，抑制体内外凝血功能，促进</w:t>
      </w:r>
      <w:proofErr w:type="gramStart"/>
      <w:r>
        <w:rPr>
          <w:rFonts w:ascii="宋体" w:eastAsia="宋体" w:hAnsi="Calibri" w:cs="宋体" w:hint="eastAsia"/>
          <w:sz w:val="24"/>
          <w:szCs w:val="24"/>
        </w:rPr>
        <w:t>纤</w:t>
      </w:r>
      <w:proofErr w:type="gramEnd"/>
      <w:r>
        <w:rPr>
          <w:rFonts w:ascii="宋体" w:eastAsia="宋体" w:hAnsi="Calibri" w:cs="宋体" w:hint="eastAsia"/>
          <w:sz w:val="24"/>
          <w:szCs w:val="24"/>
        </w:rPr>
        <w:t>溶活性等环节对体外血栓形成产生抑制作用，能抗体外血栓形成，并使血栓时间延长，血栓长度缩短，血栓重量减轻，能使优球蛋白时间缩短。</w:t>
      </w:r>
    </w:p>
    <w:p w:rsidR="00EA1604" w:rsidRDefault="00A42556">
      <w:pPr>
        <w:widowControl w:val="0"/>
        <w:autoSpaceDE w:val="0"/>
        <w:autoSpaceDN w:val="0"/>
        <w:snapToGrid/>
        <w:spacing w:after="0"/>
        <w:rPr>
          <w:rFonts w:ascii="宋体" w:eastAsia="宋体" w:hAnsi="Calibri" w:cs="宋体"/>
          <w:sz w:val="24"/>
          <w:szCs w:val="24"/>
        </w:rPr>
      </w:pPr>
      <w:proofErr w:type="gramStart"/>
      <w:r>
        <w:rPr>
          <w:rFonts w:ascii="宋体" w:eastAsia="宋体" w:hAnsi="Calibri" w:cs="宋体" w:hint="eastAsia"/>
          <w:sz w:val="24"/>
          <w:szCs w:val="24"/>
        </w:rPr>
        <w:t>醋</w:t>
      </w:r>
      <w:proofErr w:type="gramEnd"/>
      <w:r>
        <w:rPr>
          <w:rFonts w:ascii="宋体" w:eastAsia="宋体" w:hAnsi="Calibri" w:cs="宋体" w:hint="eastAsia"/>
          <w:sz w:val="24"/>
          <w:szCs w:val="24"/>
        </w:rPr>
        <w:t>莪术   味辛苦,性温.归肝、脾经。功效：破血行气、消积止痛。《药品化义》：“蓬术味辛性烈，专攻气中之血，主破积消</w:t>
      </w:r>
      <w:proofErr w:type="gramStart"/>
      <w:r>
        <w:rPr>
          <w:rFonts w:ascii="宋体" w:eastAsia="宋体" w:hAnsi="Calibri" w:cs="宋体" w:hint="eastAsia"/>
          <w:sz w:val="24"/>
          <w:szCs w:val="24"/>
        </w:rPr>
        <w:t>坚</w:t>
      </w:r>
      <w:proofErr w:type="gramEnd"/>
      <w:r>
        <w:rPr>
          <w:rFonts w:ascii="宋体" w:eastAsia="宋体" w:hAnsi="Calibri" w:cs="宋体" w:hint="eastAsia"/>
          <w:sz w:val="24"/>
          <w:szCs w:val="24"/>
        </w:rPr>
        <w:t>，去积聚痞块，经闭血</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扑损疼痛。与三棱功用颇同，亦勿过服。”《日华子本草》：“治一切血气，开胃消食，通月经，消瘀血，止扑损痛，下血及内损恶血等。”莪术挥发油制剂对多种癌细胞既能直接破坏，又可以通过免疫系统使特异性免疫增强而起到抗癌作用。莪术水提液可抑制血小板聚集，促进微循环，同时对体内血栓形成有抑制作用。莪术有抗肿瘤作用，其主要成分为莪术醇、莪术二酮、</w:t>
      </w:r>
      <w:proofErr w:type="gramStart"/>
      <w:r>
        <w:rPr>
          <w:rFonts w:ascii="宋体" w:eastAsia="宋体" w:hAnsi="Calibri" w:cs="宋体" w:hint="eastAsia"/>
          <w:sz w:val="24"/>
          <w:szCs w:val="24"/>
        </w:rPr>
        <w:t>榄</w:t>
      </w:r>
      <w:proofErr w:type="gramEnd"/>
      <w:r>
        <w:rPr>
          <w:rFonts w:ascii="宋体" w:eastAsia="宋体" w:hAnsi="Calibri" w:cs="宋体" w:hint="eastAsia"/>
          <w:sz w:val="24"/>
          <w:szCs w:val="24"/>
        </w:rPr>
        <w:t>香烯等。</w:t>
      </w:r>
      <w:proofErr w:type="gramStart"/>
      <w:r>
        <w:rPr>
          <w:rFonts w:ascii="宋体" w:eastAsia="宋体" w:hAnsi="Calibri" w:cs="宋体" w:hint="eastAsia"/>
          <w:sz w:val="24"/>
          <w:szCs w:val="24"/>
        </w:rPr>
        <w:t>榄香烯对体外</w:t>
      </w:r>
      <w:proofErr w:type="gramEnd"/>
      <w:r>
        <w:rPr>
          <w:rFonts w:ascii="宋体" w:eastAsia="宋体" w:hAnsi="Calibri" w:cs="宋体" w:hint="eastAsia"/>
          <w:sz w:val="24"/>
          <w:szCs w:val="24"/>
        </w:rPr>
        <w:t>培养的肝癌细胞具有较强的杀伤作用，艾氏腹水癌小鼠腹腔灌注</w:t>
      </w:r>
      <w:proofErr w:type="gramStart"/>
      <w:r>
        <w:rPr>
          <w:rFonts w:ascii="宋体" w:eastAsia="宋体" w:hAnsi="Calibri" w:cs="宋体" w:hint="eastAsia"/>
          <w:sz w:val="24"/>
          <w:szCs w:val="24"/>
        </w:rPr>
        <w:t>榄</w:t>
      </w:r>
      <w:proofErr w:type="gramEnd"/>
      <w:r>
        <w:rPr>
          <w:rFonts w:ascii="宋体" w:eastAsia="宋体" w:hAnsi="Calibri" w:cs="宋体" w:hint="eastAsia"/>
          <w:sz w:val="24"/>
          <w:szCs w:val="24"/>
        </w:rPr>
        <w:t>香烯，显微镜下可看到癌细胞形态有明显改变，直至细胞破裂，</w:t>
      </w:r>
      <w:proofErr w:type="gramStart"/>
      <w:r>
        <w:rPr>
          <w:rFonts w:ascii="宋体" w:eastAsia="宋体" w:hAnsi="Calibri" w:cs="宋体" w:hint="eastAsia"/>
          <w:sz w:val="24"/>
          <w:szCs w:val="24"/>
        </w:rPr>
        <w:t>榄香烯使艾氏</w:t>
      </w:r>
      <w:proofErr w:type="gramEnd"/>
      <w:r>
        <w:rPr>
          <w:rFonts w:ascii="宋体" w:eastAsia="宋体" w:hAnsi="Calibri" w:cs="宋体" w:hint="eastAsia"/>
          <w:sz w:val="24"/>
          <w:szCs w:val="24"/>
        </w:rPr>
        <w:t>腹水癌细胞核酸含量明显减少，尤其以RNA含量更为明显。</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鸡血藤  味苦、甘，性温。功效：行血补血、调经、舒筋活络。《本草纲目拾遗》：“其藤最活血，暖腰膝，已风瘫。”《饮片新参》：“去瘀血，生新血，流利经脉。治暑</w:t>
      </w:r>
      <w:proofErr w:type="gramStart"/>
      <w:r>
        <w:rPr>
          <w:rFonts w:ascii="宋体" w:eastAsia="宋体" w:hAnsi="Calibri" w:cs="宋体" w:hint="eastAsia"/>
          <w:sz w:val="24"/>
          <w:szCs w:val="24"/>
        </w:rPr>
        <w:t>痧</w:t>
      </w:r>
      <w:proofErr w:type="gramEnd"/>
      <w:r>
        <w:rPr>
          <w:rFonts w:ascii="宋体" w:eastAsia="宋体" w:hAnsi="Calibri" w:cs="宋体" w:hint="eastAsia"/>
          <w:sz w:val="24"/>
          <w:szCs w:val="24"/>
        </w:rPr>
        <w:t>，风血痹症。”鸡血藤可增加血流量，抑制血小板聚集。能够刺激造血系统，增加白细胞、血红蛋白、血小板数量，尤其是对放化疗后的骨髓抑制有明显的改善作用。其提取物具有明显的抗炎作用及双向免疫调节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白茅根   味甘，性寒。归肺、胃、膀胱经。功效：凉血止血、清热利尿、清肺胃热。《本草正义》：“白茅根，寒凉而味甚甘，能清血分之热而不伤于燥，又不粘腻，故凉血而</w:t>
      </w:r>
      <w:proofErr w:type="gramStart"/>
      <w:r>
        <w:rPr>
          <w:rFonts w:ascii="宋体" w:eastAsia="宋体" w:hAnsi="Calibri" w:cs="宋体" w:hint="eastAsia"/>
          <w:sz w:val="24"/>
          <w:szCs w:val="24"/>
        </w:rPr>
        <w:t>不</w:t>
      </w:r>
      <w:proofErr w:type="gramEnd"/>
      <w:r>
        <w:rPr>
          <w:rFonts w:ascii="宋体" w:eastAsia="宋体" w:hAnsi="Calibri" w:cs="宋体" w:hint="eastAsia"/>
          <w:sz w:val="24"/>
          <w:szCs w:val="24"/>
        </w:rPr>
        <w:t>虑其积</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，以主呕血。泄降火逆，其效甚捷。”《医学衷中参西录》：“中空有节，最善透发脏腑郁热，托</w:t>
      </w:r>
      <w:proofErr w:type="gramStart"/>
      <w:r>
        <w:rPr>
          <w:rFonts w:ascii="宋体" w:eastAsia="宋体" w:hAnsi="Calibri" w:cs="宋体" w:hint="eastAsia"/>
          <w:sz w:val="24"/>
          <w:szCs w:val="24"/>
        </w:rPr>
        <w:t>痘</w:t>
      </w:r>
      <w:proofErr w:type="gramEnd"/>
      <w:r>
        <w:rPr>
          <w:rFonts w:ascii="宋体" w:eastAsia="宋体" w:hAnsi="Calibri" w:cs="宋体" w:hint="eastAsia"/>
          <w:sz w:val="24"/>
          <w:szCs w:val="24"/>
        </w:rPr>
        <w:t>疹之毒外出，又善利小便淋涩作疼，因热小便短少，腹胀身肿。”白茅根可以显著缩短出血及凝血时间，同时其具有利尿作用。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大腹皮  味辛，性微温。归脾、胃、大肠、小肠经。功效：行气宽中，利水消肿。《本草纲目》：“降逆气，消肌肤中水气浮肿，脚气</w:t>
      </w:r>
      <w:proofErr w:type="gramStart"/>
      <w:r>
        <w:rPr>
          <w:rFonts w:ascii="宋体" w:eastAsia="宋体" w:hAnsi="Calibri" w:cs="宋体" w:hint="eastAsia"/>
          <w:sz w:val="24"/>
          <w:szCs w:val="24"/>
        </w:rPr>
        <w:t>壅</w:t>
      </w:r>
      <w:proofErr w:type="gramEnd"/>
      <w:r>
        <w:rPr>
          <w:rFonts w:ascii="宋体" w:eastAsia="宋体" w:hAnsi="Calibri" w:cs="宋体" w:hint="eastAsia"/>
          <w:sz w:val="24"/>
          <w:szCs w:val="24"/>
        </w:rPr>
        <w:t>逆，</w:t>
      </w:r>
      <w:proofErr w:type="gramStart"/>
      <w:r>
        <w:rPr>
          <w:rFonts w:ascii="宋体" w:eastAsia="宋体" w:hAnsi="Calibri" w:cs="宋体" w:hint="eastAsia"/>
          <w:sz w:val="24"/>
          <w:szCs w:val="24"/>
        </w:rPr>
        <w:t>瘴疟痞</w:t>
      </w:r>
      <w:proofErr w:type="gramEnd"/>
      <w:r>
        <w:rPr>
          <w:rFonts w:ascii="宋体" w:eastAsia="宋体" w:hAnsi="Calibri" w:cs="宋体" w:hint="eastAsia"/>
          <w:sz w:val="24"/>
          <w:szCs w:val="24"/>
        </w:rPr>
        <w:t>满，胎</w:t>
      </w:r>
      <w:r>
        <w:rPr>
          <w:rFonts w:ascii="宋体" w:eastAsia="宋体" w:hAnsi="Calibri" w:cs="宋体" w:hint="eastAsia"/>
          <w:sz w:val="24"/>
          <w:szCs w:val="24"/>
        </w:rPr>
        <w:lastRenderedPageBreak/>
        <w:t>气恶阻胀闷。”《本经逢源》：“腹皮性轻浮，散无形之气滞。故</w:t>
      </w:r>
      <w:proofErr w:type="gramStart"/>
      <w:r>
        <w:rPr>
          <w:rFonts w:ascii="宋体" w:eastAsia="宋体" w:hAnsi="Calibri" w:cs="宋体" w:hint="eastAsia"/>
          <w:sz w:val="24"/>
          <w:szCs w:val="24"/>
        </w:rPr>
        <w:t>痞</w:t>
      </w:r>
      <w:proofErr w:type="gramEnd"/>
      <w:r>
        <w:rPr>
          <w:rFonts w:ascii="宋体" w:eastAsia="宋体" w:hAnsi="Calibri" w:cs="宋体" w:hint="eastAsia"/>
          <w:sz w:val="24"/>
          <w:szCs w:val="24"/>
        </w:rPr>
        <w:t>满胀，水气浮肿，脚气</w:t>
      </w:r>
      <w:proofErr w:type="gramStart"/>
      <w:r>
        <w:rPr>
          <w:rFonts w:ascii="宋体" w:eastAsia="宋体" w:hAnsi="Calibri" w:cs="宋体" w:hint="eastAsia"/>
          <w:sz w:val="24"/>
          <w:szCs w:val="24"/>
        </w:rPr>
        <w:t>壅</w:t>
      </w:r>
      <w:proofErr w:type="gramEnd"/>
      <w:r>
        <w:rPr>
          <w:rFonts w:ascii="宋体" w:eastAsia="宋体" w:hAnsi="Calibri" w:cs="宋体" w:hint="eastAsia"/>
          <w:sz w:val="24"/>
          <w:szCs w:val="24"/>
        </w:rPr>
        <w:t>逆者宜之。惟虚胀禁用，以其能</w:t>
      </w:r>
      <w:proofErr w:type="gramStart"/>
      <w:r>
        <w:rPr>
          <w:rFonts w:ascii="宋体" w:eastAsia="宋体" w:hAnsi="Calibri" w:cs="宋体" w:hint="eastAsia"/>
          <w:sz w:val="24"/>
          <w:szCs w:val="24"/>
        </w:rPr>
        <w:t>泄</w:t>
      </w:r>
      <w:proofErr w:type="gramEnd"/>
      <w:r>
        <w:rPr>
          <w:rFonts w:ascii="宋体" w:eastAsia="宋体" w:hAnsi="Calibri" w:cs="宋体" w:hint="eastAsia"/>
          <w:sz w:val="24"/>
          <w:szCs w:val="24"/>
        </w:rPr>
        <w:t>真气也。” 大腹皮有兴奋胃肠道作用，可促进胃肠道收缩，促进消化液的分泌，从而改善腹胀症状。其兼有利尿的作用。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车前草   味甘，性微寒。归肝、肾、肺、小肠经。功效：利尿通淋、渗湿止泻、明目、祛痰、</w:t>
      </w:r>
      <w:proofErr w:type="gramStart"/>
      <w:r>
        <w:rPr>
          <w:rFonts w:ascii="宋体" w:eastAsia="宋体" w:hAnsi="Calibri" w:cs="宋体" w:hint="eastAsia"/>
          <w:sz w:val="24"/>
          <w:szCs w:val="24"/>
        </w:rPr>
        <w:t>请热解毒</w:t>
      </w:r>
      <w:proofErr w:type="gramEnd"/>
      <w:r>
        <w:rPr>
          <w:rFonts w:ascii="宋体" w:eastAsia="宋体" w:hAnsi="Calibri" w:cs="宋体" w:hint="eastAsia"/>
          <w:sz w:val="24"/>
          <w:szCs w:val="24"/>
        </w:rPr>
        <w:t>。《神农本草经》：“主气</w:t>
      </w:r>
      <w:proofErr w:type="gramStart"/>
      <w:r>
        <w:rPr>
          <w:rFonts w:ascii="宋体" w:eastAsia="宋体" w:hAnsi="Calibri" w:cs="宋体" w:hint="eastAsia"/>
          <w:sz w:val="24"/>
          <w:szCs w:val="24"/>
        </w:rPr>
        <w:t>癃</w:t>
      </w:r>
      <w:proofErr w:type="gramEnd"/>
      <w:r>
        <w:rPr>
          <w:rFonts w:ascii="宋体" w:eastAsia="宋体" w:hAnsi="Calibri" w:cs="宋体" w:hint="eastAsia"/>
          <w:sz w:val="24"/>
          <w:szCs w:val="24"/>
        </w:rPr>
        <w:t>，止痛，利水道小便，除湿</w:t>
      </w:r>
      <w:proofErr w:type="gramStart"/>
      <w:r>
        <w:rPr>
          <w:rFonts w:ascii="宋体" w:eastAsia="宋体" w:hAnsi="Calibri" w:cs="宋体" w:hint="eastAsia"/>
          <w:sz w:val="24"/>
          <w:szCs w:val="24"/>
        </w:rPr>
        <w:t>痹</w:t>
      </w:r>
      <w:proofErr w:type="gramEnd"/>
      <w:r>
        <w:rPr>
          <w:rFonts w:ascii="宋体" w:eastAsia="宋体" w:hAnsi="Calibri" w:cs="宋体" w:hint="eastAsia"/>
          <w:sz w:val="24"/>
          <w:szCs w:val="24"/>
        </w:rPr>
        <w:t>。”《本草纲目》：“导小肠热，止暑湿泄痢。”本品具有显著的利尿作用。其提取物多糖粘液质对小鼠便秘有明显止泻作用。其还能明显的降低浅表毛细血管的通透性，降低红细胞膜的通透性。车前草能促进呼吸道粘液分泌，稀释痰液，故有祛痰镇咳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枳壳   味苦、辛、酸，性温。归脾、胃、大肠经。功效：行气开胸，化痰除</w:t>
      </w:r>
      <w:proofErr w:type="gramStart"/>
      <w:r>
        <w:rPr>
          <w:rFonts w:ascii="宋体" w:eastAsia="宋体" w:hAnsi="Calibri" w:cs="宋体" w:hint="eastAsia"/>
          <w:sz w:val="24"/>
          <w:szCs w:val="24"/>
        </w:rPr>
        <w:t>痞</w:t>
      </w:r>
      <w:proofErr w:type="gramEnd"/>
      <w:r>
        <w:rPr>
          <w:rFonts w:ascii="宋体" w:eastAsia="宋体" w:hAnsi="Calibri" w:cs="宋体" w:hint="eastAsia"/>
          <w:sz w:val="24"/>
          <w:szCs w:val="24"/>
        </w:rPr>
        <w:t>。《神农本草经》：“主大风在皮肤中如麻豆苦痒，除寒湿热结，止</w:t>
      </w:r>
      <w:proofErr w:type="gramStart"/>
      <w:r>
        <w:rPr>
          <w:rFonts w:ascii="宋体" w:eastAsia="宋体" w:hAnsi="Calibri" w:cs="宋体" w:hint="eastAsia"/>
          <w:sz w:val="24"/>
          <w:szCs w:val="24"/>
        </w:rPr>
        <w:t>痢</w:t>
      </w:r>
      <w:proofErr w:type="gramEnd"/>
      <w:r>
        <w:rPr>
          <w:rFonts w:ascii="宋体" w:eastAsia="宋体" w:hAnsi="Calibri" w:cs="宋体" w:hint="eastAsia"/>
          <w:sz w:val="24"/>
          <w:szCs w:val="24"/>
        </w:rPr>
        <w:t>，长肌肉，利五脏，益气轻身。”《本草纲目》：“枳实、枳壳大抵其功皆能利气，气下则痰喘止，气行则痰满消，气通则痛刺止，气利则后重除。”其具有缓解肠道痉挛，同时具有抗溃疡的作用。其能增强心肌收缩力，增加血流量，降低心肌耗氧量，抑制血栓形成。</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陈皮  味辛、苦，性温。归脾、肺经。功效：理气健脾、燥湿化痰。《神农本草经》：“主胸中</w:t>
      </w:r>
      <w:proofErr w:type="gramStart"/>
      <w:r>
        <w:rPr>
          <w:rFonts w:ascii="宋体" w:eastAsia="宋体" w:hAnsi="Calibri" w:cs="宋体" w:hint="eastAsia"/>
          <w:sz w:val="24"/>
          <w:szCs w:val="24"/>
        </w:rPr>
        <w:t>瘕</w:t>
      </w:r>
      <w:proofErr w:type="gramEnd"/>
      <w:r>
        <w:rPr>
          <w:rFonts w:ascii="宋体" w:eastAsia="宋体" w:hAnsi="Calibri" w:cs="宋体" w:hint="eastAsia"/>
          <w:sz w:val="24"/>
          <w:szCs w:val="24"/>
        </w:rPr>
        <w:t>热，逆气，利水谷，久服去臭，下气。”《本草纲目》：“疗呕百病，时吐清水，痰</w:t>
      </w:r>
      <w:proofErr w:type="gramStart"/>
      <w:r>
        <w:rPr>
          <w:rFonts w:ascii="宋体" w:eastAsia="宋体" w:hAnsi="Calibri" w:cs="宋体" w:hint="eastAsia"/>
          <w:sz w:val="24"/>
          <w:szCs w:val="24"/>
        </w:rPr>
        <w:t>痞</w:t>
      </w:r>
      <w:proofErr w:type="gramEnd"/>
      <w:r>
        <w:rPr>
          <w:rFonts w:ascii="宋体" w:eastAsia="宋体" w:hAnsi="Calibri" w:cs="宋体" w:hint="eastAsia"/>
          <w:sz w:val="24"/>
          <w:szCs w:val="24"/>
        </w:rPr>
        <w:t>咳</w:t>
      </w:r>
      <w:proofErr w:type="gramStart"/>
      <w:r>
        <w:rPr>
          <w:rFonts w:ascii="宋体" w:eastAsia="宋体" w:hAnsi="Calibri" w:cs="宋体" w:hint="eastAsia"/>
          <w:sz w:val="24"/>
          <w:szCs w:val="24"/>
        </w:rPr>
        <w:t>疟</w:t>
      </w:r>
      <w:proofErr w:type="gramEnd"/>
      <w:r>
        <w:rPr>
          <w:rFonts w:ascii="宋体" w:eastAsia="宋体" w:hAnsi="Calibri" w:cs="宋体" w:hint="eastAsia"/>
          <w:sz w:val="24"/>
          <w:szCs w:val="24"/>
        </w:rPr>
        <w:t>，大便闭塞，妇人乳</w:t>
      </w:r>
      <w:proofErr w:type="gramStart"/>
      <w:r>
        <w:rPr>
          <w:rFonts w:ascii="宋体" w:eastAsia="宋体" w:hAnsi="Calibri" w:cs="宋体" w:hint="eastAsia"/>
          <w:sz w:val="24"/>
          <w:szCs w:val="24"/>
        </w:rPr>
        <w:t>痈</w:t>
      </w:r>
      <w:proofErr w:type="gramEnd"/>
      <w:r>
        <w:rPr>
          <w:rFonts w:ascii="宋体" w:eastAsia="宋体" w:hAnsi="Calibri" w:cs="宋体" w:hint="eastAsia"/>
          <w:sz w:val="24"/>
          <w:szCs w:val="24"/>
        </w:rPr>
        <w:t>。”“其治百病，总取其理气燥湿之功。同补药则补，同泻药则泻，同升药则升，同降药则降。”陈皮具有促进消化、排除肠道气体的作用，其芳香之气可健脾下气，同时对呼吸道有刺激性促进痰液咳出，可缓解气管痉挛扩张支气管而平喘。陈皮可降低毛细血管的通透性，防止微细血管出血，降低血管通透性，降低胆固醇、增强纤维蛋白溶解、抗血栓形成。</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半枝莲   味辛、苦，性寒。归肝、肺、肾经。功效：清热解毒，化</w:t>
      </w:r>
      <w:proofErr w:type="gramStart"/>
      <w:r>
        <w:rPr>
          <w:rFonts w:ascii="宋体" w:eastAsia="宋体" w:hAnsi="Calibri" w:cs="宋体" w:hint="eastAsia"/>
          <w:sz w:val="24"/>
          <w:szCs w:val="24"/>
        </w:rPr>
        <w:t>瘀</w:t>
      </w:r>
      <w:proofErr w:type="gramEnd"/>
      <w:r>
        <w:rPr>
          <w:rFonts w:ascii="宋体" w:eastAsia="宋体" w:hAnsi="Calibri" w:cs="宋体" w:hint="eastAsia"/>
          <w:sz w:val="24"/>
          <w:szCs w:val="24"/>
        </w:rPr>
        <w:t>利水。《本草纲目》：“蛇伤，捣汁饮，以汁围涂之。”《陆川本草》：“解毒消炎，利尿，止血生肌。治腹水，小儿惊风，双单乳蛾，膝疮，外伤出血，蛇蜂蝎伤。”半枝</w:t>
      </w:r>
      <w:proofErr w:type="gramStart"/>
      <w:r>
        <w:rPr>
          <w:rFonts w:ascii="宋体" w:eastAsia="宋体" w:hAnsi="Calibri" w:cs="宋体" w:hint="eastAsia"/>
          <w:sz w:val="24"/>
          <w:szCs w:val="24"/>
        </w:rPr>
        <w:t>莲具有</w:t>
      </w:r>
      <w:proofErr w:type="gramEnd"/>
      <w:r>
        <w:rPr>
          <w:rFonts w:ascii="宋体" w:eastAsia="宋体" w:hAnsi="Calibri" w:cs="宋体" w:hint="eastAsia"/>
          <w:sz w:val="24"/>
          <w:szCs w:val="24"/>
        </w:rPr>
        <w:t>抗肿瘤作用，可抑制急性粒细胞白血病白细胞，而且具有抗突变的作用。</w:t>
      </w:r>
      <w:proofErr w:type="gramStart"/>
      <w:r>
        <w:rPr>
          <w:rFonts w:ascii="宋体" w:eastAsia="宋体" w:hAnsi="Calibri" w:cs="宋体" w:hint="eastAsia"/>
          <w:sz w:val="24"/>
          <w:szCs w:val="24"/>
        </w:rPr>
        <w:t>其动物</w:t>
      </w:r>
      <w:proofErr w:type="gramEnd"/>
      <w:r>
        <w:rPr>
          <w:rFonts w:ascii="宋体" w:eastAsia="宋体" w:hAnsi="Calibri" w:cs="宋体" w:hint="eastAsia"/>
          <w:sz w:val="24"/>
          <w:szCs w:val="24"/>
        </w:rPr>
        <w:t>研究提示具体较强的利尿作用。本药煎剂有抗蛇毒作用，口服具有轻泻作用。</w:t>
      </w:r>
      <w:proofErr w:type="gramStart"/>
      <w:r>
        <w:rPr>
          <w:rFonts w:ascii="宋体" w:eastAsia="宋体" w:hAnsi="Calibri" w:cs="宋体" w:hint="eastAsia"/>
          <w:sz w:val="24"/>
          <w:szCs w:val="24"/>
        </w:rPr>
        <w:t>因半枝</w:t>
      </w:r>
      <w:proofErr w:type="gramEnd"/>
      <w:r>
        <w:rPr>
          <w:rFonts w:ascii="宋体" w:eastAsia="宋体" w:hAnsi="Calibri" w:cs="宋体" w:hint="eastAsia"/>
          <w:sz w:val="24"/>
          <w:szCs w:val="24"/>
        </w:rPr>
        <w:t>莲有小毒，过量使用可导致中毒。</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白花蛇舌草   味微苦、甘，性寒。归胃、大肠、小肠经。功效：清热解毒，利湿通淋。本品能刺激网状内皮系统增生，促进抗体形成，使网状细胞、白细胞的吞噬能力增强，从而达到抗菌、抗炎的目的。实验研究小鼠腹腔注射白花蛇舌草注射液可出现镇痛、镇静、催眠的作用。</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鸡内金   味甘，性平。归脾、胃、小肠、膀胱经。功效：消食健脾、涩精止遗。《神农本草经》：“主泄利。”《镇南本草》：“宽中健脾，消食磨胃。治小儿乳食结滞，肚大筋青，痞积疳积。”鸡内金中的胃激素具有生物活性物质为鸡内金主要有效成分，可提高胃液分泌量、酸度及消化力，促进胃肠蠕动功能。</w:t>
      </w:r>
      <w:r>
        <w:rPr>
          <w:rFonts w:ascii="宋体" w:eastAsia="宋体" w:hAnsi="Calibri" w:cs="宋体"/>
          <w:sz w:val="24"/>
          <w:szCs w:val="24"/>
        </w:rPr>
        <w:t xml:space="preserve">        </w:t>
      </w:r>
    </w:p>
    <w:p w:rsidR="00EA1604" w:rsidRDefault="00A42556">
      <w:pPr>
        <w:widowControl w:val="0"/>
        <w:autoSpaceDE w:val="0"/>
        <w:autoSpaceDN w:val="0"/>
        <w:snapToGrid/>
        <w:spacing w:after="0"/>
        <w:outlineLvl w:val="0"/>
        <w:rPr>
          <w:rFonts w:ascii="黑体" w:eastAsia="黑体" w:hAnsi="Calibri" w:cs="黑体"/>
          <w:sz w:val="24"/>
          <w:szCs w:val="24"/>
        </w:rPr>
      </w:pPr>
      <w:r>
        <w:rPr>
          <w:rFonts w:ascii="黑体" w:eastAsia="黑体" w:hAnsi="Calibri" w:cs="黑体" w:hint="eastAsia"/>
          <w:sz w:val="24"/>
          <w:szCs w:val="24"/>
        </w:rPr>
        <w:t>三、疗效分析</w:t>
      </w:r>
    </w:p>
    <w:p w:rsidR="00EA1604" w:rsidRDefault="00A42556">
      <w:pPr>
        <w:widowControl w:val="0"/>
        <w:autoSpaceDE w:val="0"/>
        <w:autoSpaceDN w:val="0"/>
        <w:snapToGrid/>
        <w:spacing w:after="0"/>
        <w:outlineLvl w:val="0"/>
        <w:rPr>
          <w:rFonts w:ascii="宋体" w:eastAsia="宋体" w:hAnsi="Calibri" w:cs="宋体"/>
          <w:sz w:val="24"/>
          <w:szCs w:val="24"/>
        </w:rPr>
      </w:pPr>
      <w:r>
        <w:rPr>
          <w:rFonts w:ascii="宋体" w:eastAsia="宋体" w:hAnsi="Calibri" w:cs="宋体" w:hint="eastAsia"/>
          <w:sz w:val="24"/>
          <w:szCs w:val="24"/>
        </w:rPr>
        <w:t>（一）腹水疗效分析</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观察组和对照组患者腹水治疗有效率分别是</w:t>
      </w:r>
      <w:r>
        <w:rPr>
          <w:rFonts w:ascii="TimesNewRomanPSMT" w:eastAsia="黑体" w:hAnsi="TimesNewRomanPSMT" w:cs="TimesNewRomanPSMT"/>
          <w:sz w:val="24"/>
          <w:szCs w:val="24"/>
        </w:rPr>
        <w:t>50</w:t>
      </w:r>
      <w:r>
        <w:rPr>
          <w:rFonts w:ascii="宋体" w:eastAsia="宋体" w:hAnsi="Calibri" w:cs="宋体" w:hint="eastAsia"/>
          <w:sz w:val="24"/>
          <w:szCs w:val="24"/>
        </w:rPr>
        <w:t>．</w:t>
      </w:r>
      <w:r>
        <w:rPr>
          <w:rFonts w:ascii="TimesNewRomanPSMT" w:eastAsia="黑体" w:hAnsi="TimesNewRomanPSMT" w:cs="TimesNewRomanPSMT"/>
          <w:sz w:val="24"/>
          <w:szCs w:val="24"/>
        </w:rPr>
        <w:t>0</w:t>
      </w:r>
      <w:r>
        <w:rPr>
          <w:rFonts w:ascii="宋体" w:eastAsia="宋体" w:hAnsi="Calibri" w:cs="宋体" w:hint="eastAsia"/>
          <w:sz w:val="24"/>
          <w:szCs w:val="24"/>
        </w:rPr>
        <w:t>％、</w:t>
      </w:r>
      <w:r>
        <w:rPr>
          <w:rFonts w:ascii="TimesNewRomanPSMT" w:eastAsia="黑体" w:hAnsi="TimesNewRomanPSMT" w:cs="TimesNewRomanPSMT"/>
          <w:sz w:val="24"/>
          <w:szCs w:val="24"/>
        </w:rPr>
        <w:t>41</w:t>
      </w:r>
      <w:r>
        <w:rPr>
          <w:rFonts w:ascii="宋体" w:eastAsia="宋体" w:hAnsi="Calibri" w:cs="宋体" w:hint="eastAsia"/>
          <w:sz w:val="24"/>
          <w:szCs w:val="24"/>
        </w:rPr>
        <w:t>．</w:t>
      </w:r>
      <w:r>
        <w:rPr>
          <w:rFonts w:ascii="TimesNewRomanPSMT" w:eastAsia="黑体" w:hAnsi="TimesNewRomanPSMT" w:cs="TimesNewRomanPSMT"/>
          <w:sz w:val="24"/>
          <w:szCs w:val="24"/>
        </w:rPr>
        <w:t>7</w:t>
      </w:r>
      <w:r>
        <w:rPr>
          <w:rFonts w:ascii="宋体" w:eastAsia="宋体" w:hAnsi="Calibri" w:cs="宋体" w:hint="eastAsia"/>
          <w:sz w:val="24"/>
          <w:szCs w:val="24"/>
        </w:rPr>
        <w:t>％。经</w:t>
      </w:r>
      <w:r>
        <w:rPr>
          <w:rFonts w:ascii="TimesNewRomanPSMT" w:eastAsia="黑体" w:hAnsi="TimesNewRomanPSMT" w:cs="TimesNewRomanPSMT"/>
          <w:sz w:val="24"/>
          <w:szCs w:val="24"/>
        </w:rPr>
        <w:t>X</w:t>
      </w:r>
      <w:r>
        <w:rPr>
          <w:rFonts w:ascii="TimesNewRomanPSMT" w:eastAsia="黑体" w:hAnsi="TimesNewRomanPSMT" w:cs="TimesNewRomanPSMT"/>
          <w:sz w:val="16"/>
          <w:szCs w:val="16"/>
        </w:rPr>
        <w:t xml:space="preserve">2 </w:t>
      </w:r>
      <w:r>
        <w:rPr>
          <w:rFonts w:ascii="宋体" w:eastAsia="宋体" w:hAnsi="Calibri" w:cs="宋体" w:hint="eastAsia"/>
          <w:sz w:val="24"/>
          <w:szCs w:val="24"/>
        </w:rPr>
        <w:t>检验，无</w:t>
      </w:r>
    </w:p>
    <w:p w:rsidR="00EA1604" w:rsidRDefault="00A42556">
      <w:pPr>
        <w:widowControl w:val="0"/>
        <w:autoSpaceDE w:val="0"/>
        <w:autoSpaceDN w:val="0"/>
        <w:snapToGrid/>
        <w:spacing w:after="0"/>
        <w:rPr>
          <w:rFonts w:ascii="宋体" w:eastAsia="宋体" w:hAnsi="Calibri" w:cs="宋体"/>
          <w:sz w:val="24"/>
          <w:szCs w:val="24"/>
        </w:rPr>
      </w:pPr>
      <w:r>
        <w:rPr>
          <w:rFonts w:ascii="宋体" w:eastAsia="宋体" w:hAnsi="Calibri" w:cs="宋体" w:hint="eastAsia"/>
          <w:sz w:val="24"/>
          <w:szCs w:val="24"/>
        </w:rPr>
        <w:t>显著性差异（</w:t>
      </w:r>
      <w:r>
        <w:rPr>
          <w:rFonts w:ascii="TimesNewRomanPSMT" w:eastAsia="黑体" w:hAnsi="TimesNewRomanPSMT" w:cs="TimesNewRomanPSMT"/>
          <w:sz w:val="24"/>
          <w:szCs w:val="24"/>
        </w:rPr>
        <w:t>P&gt;0</w:t>
      </w:r>
      <w:r>
        <w:rPr>
          <w:rFonts w:ascii="宋体" w:eastAsia="宋体" w:hAnsi="Calibri" w:cs="宋体" w:hint="eastAsia"/>
          <w:sz w:val="24"/>
          <w:szCs w:val="24"/>
        </w:rPr>
        <w:t>．</w:t>
      </w:r>
      <w:r>
        <w:rPr>
          <w:rFonts w:ascii="TimesNewRomanPSMT" w:eastAsia="黑体" w:hAnsi="TimesNewRomanPSMT" w:cs="TimesNewRomanPSMT"/>
          <w:sz w:val="24"/>
          <w:szCs w:val="24"/>
        </w:rPr>
        <w:t>05</w:t>
      </w:r>
      <w:r>
        <w:rPr>
          <w:rFonts w:ascii="宋体" w:eastAsia="宋体" w:hAnsi="Calibri" w:cs="宋体" w:hint="eastAsia"/>
          <w:sz w:val="24"/>
          <w:szCs w:val="24"/>
        </w:rPr>
        <w:t>）。观察组和对照组患者腹水治疗稳定率分别是</w:t>
      </w:r>
      <w:r>
        <w:rPr>
          <w:rFonts w:ascii="TimesNewRomanPSMT" w:eastAsia="黑体" w:hAnsi="TimesNewRomanPSMT" w:cs="TimesNewRomanPSMT"/>
          <w:sz w:val="24"/>
          <w:szCs w:val="24"/>
        </w:rPr>
        <w:t>95</w:t>
      </w:r>
      <w:r>
        <w:rPr>
          <w:rFonts w:ascii="宋体" w:eastAsia="宋体" w:hAnsi="Calibri" w:cs="宋体" w:hint="eastAsia"/>
          <w:sz w:val="24"/>
          <w:szCs w:val="24"/>
        </w:rPr>
        <w:t>．</w:t>
      </w:r>
      <w:r>
        <w:rPr>
          <w:rFonts w:ascii="TimesNewRomanPSMT" w:eastAsia="黑体" w:hAnsi="TimesNewRomanPSMT" w:cs="TimesNewRomanPSMT"/>
          <w:sz w:val="24"/>
          <w:szCs w:val="24"/>
        </w:rPr>
        <w:t>8%</w:t>
      </w:r>
      <w:r>
        <w:rPr>
          <w:rFonts w:ascii="宋体" w:eastAsia="宋体" w:hAnsi="Calibri" w:cs="宋体" w:hint="eastAsia"/>
          <w:sz w:val="24"/>
          <w:szCs w:val="24"/>
        </w:rPr>
        <w:t>、</w:t>
      </w:r>
      <w:r>
        <w:rPr>
          <w:rFonts w:ascii="TimesNewRomanPSMT" w:eastAsia="黑体" w:hAnsi="TimesNewRomanPSMT" w:cs="TimesNewRomanPSMT"/>
          <w:sz w:val="24"/>
          <w:szCs w:val="24"/>
        </w:rPr>
        <w:t>70</w:t>
      </w:r>
      <w:r>
        <w:rPr>
          <w:rFonts w:ascii="宋体" w:eastAsia="宋体" w:hAnsi="Calibri" w:cs="宋体" w:hint="eastAsia"/>
          <w:sz w:val="24"/>
          <w:szCs w:val="24"/>
        </w:rPr>
        <w:t>．</w:t>
      </w:r>
      <w:r>
        <w:rPr>
          <w:rFonts w:ascii="TimesNewRomanPSMT" w:eastAsia="黑体" w:hAnsi="TimesNewRomanPSMT" w:cs="TimesNewRomanPSMT"/>
          <w:sz w:val="24"/>
          <w:szCs w:val="24"/>
        </w:rPr>
        <w:t>8%</w:t>
      </w:r>
      <w:r>
        <w:rPr>
          <w:rFonts w:ascii="宋体" w:eastAsia="宋体" w:hAnsi="Calibri" w:cs="宋体" w:hint="eastAsia"/>
          <w:sz w:val="24"/>
          <w:szCs w:val="24"/>
        </w:rPr>
        <w:t>。经</w:t>
      </w:r>
      <w:r>
        <w:rPr>
          <w:rFonts w:ascii="TimesNewRomanPSMT" w:eastAsia="黑体" w:hAnsi="TimesNewRomanPSMT" w:cs="TimesNewRomanPSMT"/>
          <w:sz w:val="24"/>
          <w:szCs w:val="24"/>
        </w:rPr>
        <w:t>X</w:t>
      </w:r>
      <w:r>
        <w:rPr>
          <w:rFonts w:ascii="TimesNewRomanPSMT" w:eastAsia="黑体" w:hAnsi="TimesNewRomanPSMT" w:cs="TimesNewRomanPSMT"/>
          <w:sz w:val="16"/>
          <w:szCs w:val="16"/>
        </w:rPr>
        <w:t xml:space="preserve">2 </w:t>
      </w:r>
      <w:r>
        <w:rPr>
          <w:rFonts w:ascii="宋体" w:eastAsia="宋体" w:hAnsi="Calibri" w:cs="宋体" w:hint="eastAsia"/>
          <w:sz w:val="24"/>
          <w:szCs w:val="24"/>
        </w:rPr>
        <w:t>检验，有显著性差异（</w:t>
      </w:r>
      <w:r>
        <w:rPr>
          <w:rFonts w:ascii="TimesNewRomanPSMT" w:eastAsia="黑体" w:hAnsi="TimesNewRomanPSMT" w:cs="TimesNewRomanPSMT"/>
          <w:sz w:val="24"/>
          <w:szCs w:val="24"/>
        </w:rPr>
        <w:t>P&lt;0</w:t>
      </w:r>
      <w:r>
        <w:rPr>
          <w:rFonts w:ascii="宋体" w:eastAsia="宋体" w:hAnsi="Calibri" w:cs="宋体" w:hint="eastAsia"/>
          <w:sz w:val="24"/>
          <w:szCs w:val="24"/>
        </w:rPr>
        <w:t>．</w:t>
      </w:r>
      <w:r>
        <w:rPr>
          <w:rFonts w:ascii="TimesNewRomanPSMT" w:eastAsia="黑体" w:hAnsi="TimesNewRomanPSMT" w:cs="TimesNewRomanPSMT"/>
          <w:sz w:val="24"/>
          <w:szCs w:val="24"/>
        </w:rPr>
        <w:t>05</w:t>
      </w:r>
      <w:r>
        <w:rPr>
          <w:rFonts w:ascii="宋体" w:eastAsia="宋体" w:hAnsi="Calibri" w:cs="宋体" w:hint="eastAsia"/>
          <w:sz w:val="24"/>
          <w:szCs w:val="24"/>
        </w:rPr>
        <w:t>）。两组患者治疗前后腹围变化量比较，观察组腹围减小平均值明显大于对照组，经</w:t>
      </w:r>
      <w:r>
        <w:rPr>
          <w:rFonts w:ascii="TimesNewRomanPSMT" w:eastAsia="黑体" w:hAnsi="TimesNewRomanPSMT" w:cs="TimesNewRomanPSMT"/>
          <w:sz w:val="24"/>
          <w:szCs w:val="24"/>
        </w:rPr>
        <w:t xml:space="preserve">t </w:t>
      </w:r>
      <w:r>
        <w:rPr>
          <w:rFonts w:ascii="宋体" w:eastAsia="宋体" w:hAnsi="Calibri" w:cs="宋体" w:hint="eastAsia"/>
          <w:sz w:val="24"/>
          <w:szCs w:val="24"/>
        </w:rPr>
        <w:t>检验，两者比较有显著性</w:t>
      </w:r>
      <w:r>
        <w:rPr>
          <w:rFonts w:ascii="宋体" w:eastAsia="宋体" w:hAnsi="Calibri" w:cs="宋体" w:hint="eastAsia"/>
          <w:sz w:val="24"/>
          <w:szCs w:val="24"/>
        </w:rPr>
        <w:lastRenderedPageBreak/>
        <w:t>差异（</w:t>
      </w:r>
      <w:r>
        <w:rPr>
          <w:rFonts w:ascii="TimesNewRomanPSMT" w:eastAsia="黑体" w:hAnsi="TimesNewRomanPSMT" w:cs="TimesNewRomanPSMT"/>
          <w:sz w:val="24"/>
          <w:szCs w:val="24"/>
        </w:rPr>
        <w:t>P&lt;0</w:t>
      </w:r>
      <w:r>
        <w:rPr>
          <w:rFonts w:ascii="宋体" w:eastAsia="宋体" w:hAnsi="Calibri" w:cs="宋体" w:hint="eastAsia"/>
          <w:sz w:val="24"/>
          <w:szCs w:val="24"/>
        </w:rPr>
        <w:t>．</w:t>
      </w:r>
      <w:r>
        <w:rPr>
          <w:rFonts w:ascii="TimesNewRomanPSMT" w:eastAsia="黑体" w:hAnsi="TimesNewRomanPSMT" w:cs="TimesNewRomanPSMT"/>
          <w:sz w:val="24"/>
          <w:szCs w:val="24"/>
        </w:rPr>
        <w:t>05</w:t>
      </w:r>
      <w:r>
        <w:rPr>
          <w:rFonts w:ascii="宋体" w:eastAsia="宋体" w:hAnsi="Calibri" w:cs="宋体" w:hint="eastAsia"/>
          <w:sz w:val="24"/>
          <w:szCs w:val="24"/>
        </w:rPr>
        <w:t>），观察组优于对照组。两组患者放腹水的次数，也有显著性差异（</w:t>
      </w:r>
      <w:r>
        <w:rPr>
          <w:rFonts w:ascii="TimesNewRomanPSMT" w:eastAsia="黑体" w:hAnsi="TimesNewRomanPSMT" w:cs="TimesNewRomanPSMT"/>
          <w:sz w:val="24"/>
          <w:szCs w:val="24"/>
        </w:rPr>
        <w:t>P&lt;0</w:t>
      </w:r>
      <w:r>
        <w:rPr>
          <w:rFonts w:ascii="宋体" w:eastAsia="宋体" w:hAnsi="Calibri" w:cs="宋体" w:hint="eastAsia"/>
          <w:sz w:val="24"/>
          <w:szCs w:val="24"/>
        </w:rPr>
        <w:t>．</w:t>
      </w:r>
      <w:r>
        <w:rPr>
          <w:rFonts w:ascii="TimesNewRomanPSMT" w:eastAsia="黑体" w:hAnsi="TimesNewRomanPSMT" w:cs="TimesNewRomanPSMT"/>
          <w:sz w:val="24"/>
          <w:szCs w:val="24"/>
        </w:rPr>
        <w:t>05</w:t>
      </w:r>
      <w:r>
        <w:rPr>
          <w:rFonts w:ascii="宋体" w:eastAsia="宋体" w:hAnsi="Calibri" w:cs="宋体" w:hint="eastAsia"/>
          <w:sz w:val="24"/>
          <w:szCs w:val="24"/>
        </w:rPr>
        <w:t>）总的腹水疗效说明：观察组在腹水消退方面有一定的优势，虽然有效率与对照组比较无明显</w:t>
      </w:r>
      <w:r>
        <w:rPr>
          <w:rFonts w:ascii="宋体" w:eastAsia="宋体" w:hAnsi="Calibri" w:cs="宋体" w:hint="eastAsia"/>
          <w:color w:val="000000"/>
          <w:sz w:val="24"/>
          <w:szCs w:val="24"/>
        </w:rPr>
        <w:t>差异，但稳定率显示有明显的优势。腹围变化及放腹水次数均说明了这种差异性。</w:t>
      </w: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（二）中医证候分析</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181616"/>
          <w:sz w:val="24"/>
          <w:szCs w:val="24"/>
        </w:rPr>
        <w:t>观察组与对照组中医单项症状改善中，</w:t>
      </w:r>
      <w:r>
        <w:rPr>
          <w:rFonts w:ascii="宋体" w:eastAsia="宋体" w:hAnsi="Calibri" w:cs="宋体" w:hint="eastAsia"/>
          <w:color w:val="000000"/>
          <w:sz w:val="24"/>
          <w:szCs w:val="24"/>
        </w:rPr>
        <w:t>对腹部</w:t>
      </w:r>
      <w:proofErr w:type="gramStart"/>
      <w:r>
        <w:rPr>
          <w:rFonts w:ascii="宋体" w:eastAsia="宋体" w:hAnsi="Calibri" w:cs="宋体" w:hint="eastAsia"/>
          <w:color w:val="000000"/>
          <w:sz w:val="24"/>
          <w:szCs w:val="24"/>
        </w:rPr>
        <w:t>坚</w:t>
      </w:r>
      <w:proofErr w:type="gramEnd"/>
      <w:r>
        <w:rPr>
          <w:rFonts w:ascii="宋体" w:eastAsia="宋体" w:hAnsi="Calibri" w:cs="宋体" w:hint="eastAsia"/>
          <w:color w:val="000000"/>
          <w:sz w:val="24"/>
          <w:szCs w:val="24"/>
        </w:rPr>
        <w:t>满、青筋暴露、面色晦暗、食</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少纳呆、腹痛绵绵、神疲懒言、体倦乏力、小便短少、大便稀薄、肢体浮肿等症状改善，观察组明显优于对照组（</w:t>
      </w:r>
      <w:r>
        <w:rPr>
          <w:rFonts w:ascii="TimesNewRomanPSMT" w:eastAsia="宋体" w:hAnsi="TimesNewRomanPSMT" w:cs="TimesNewRomanPSMT"/>
          <w:color w:val="000000"/>
          <w:sz w:val="24"/>
          <w:szCs w:val="24"/>
        </w:rPr>
        <w:t>P&lt;0</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 xml:space="preserve">05 </w:t>
      </w:r>
      <w:r>
        <w:rPr>
          <w:rFonts w:ascii="宋体" w:eastAsia="宋体" w:hAnsi="Calibri" w:cs="宋体" w:hint="eastAsia"/>
          <w:color w:val="000000"/>
          <w:sz w:val="24"/>
          <w:szCs w:val="24"/>
        </w:rPr>
        <w:t>或</w:t>
      </w:r>
      <w:r>
        <w:rPr>
          <w:rFonts w:ascii="TimesNewRomanPSMT" w:eastAsia="宋体" w:hAnsi="TimesNewRomanPSMT" w:cs="TimesNewRomanPSMT"/>
          <w:color w:val="000000"/>
          <w:sz w:val="24"/>
          <w:szCs w:val="24"/>
        </w:rPr>
        <w:t>P&lt;0</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01</w:t>
      </w:r>
      <w:r>
        <w:rPr>
          <w:rFonts w:ascii="宋体" w:eastAsia="宋体" w:hAnsi="Calibri" w:cs="宋体" w:hint="eastAsia"/>
          <w:color w:val="000000"/>
          <w:sz w:val="24"/>
          <w:szCs w:val="24"/>
        </w:rPr>
        <w:t>）。这一结果说明，中药行气利水</w:t>
      </w:r>
      <w:proofErr w:type="gramStart"/>
      <w:r>
        <w:rPr>
          <w:rFonts w:ascii="宋体" w:eastAsia="宋体" w:hAnsi="Calibri" w:cs="宋体" w:hint="eastAsia"/>
          <w:color w:val="000000"/>
          <w:sz w:val="24"/>
          <w:szCs w:val="24"/>
        </w:rPr>
        <w:t>方不仅</w:t>
      </w:r>
      <w:proofErr w:type="gramEnd"/>
      <w:r>
        <w:rPr>
          <w:rFonts w:ascii="宋体" w:eastAsia="宋体" w:hAnsi="Calibri" w:cs="宋体" w:hint="eastAsia"/>
          <w:color w:val="000000"/>
          <w:sz w:val="24"/>
          <w:szCs w:val="24"/>
        </w:rPr>
        <w:t>可以改善患者的症状，攻邪的同时佐以扶正，此外还可以明显改善由肿瘤本身及腹腔灌注化疗所导致的体倦乏力、食少纳呆等症状，提高患者对化疗的耐受性。表明行气利水方配合腹腔内化疗对癌性腹水患者的中医症候改善有确切疗效。</w:t>
      </w: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（三）生活质量变化分析</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治疗前两组患者的生活质量评分无显著性差异，治疗</w:t>
      </w:r>
      <w:r>
        <w:rPr>
          <w:rFonts w:ascii="TimesNewRomanPSMT" w:eastAsia="宋体" w:hAnsi="TimesNewRomanPSMT" w:cs="TimesNewRomanPSMT"/>
          <w:color w:val="000000"/>
          <w:sz w:val="24"/>
          <w:szCs w:val="24"/>
        </w:rPr>
        <w:t xml:space="preserve">4 </w:t>
      </w:r>
      <w:r>
        <w:rPr>
          <w:rFonts w:ascii="宋体" w:eastAsia="宋体" w:hAnsi="Calibri" w:cs="宋体" w:hint="eastAsia"/>
          <w:color w:val="000000"/>
          <w:sz w:val="24"/>
          <w:szCs w:val="24"/>
        </w:rPr>
        <w:t>周后观察组患者的生活质量评分升高、稳定、下降的例数分别为</w:t>
      </w:r>
      <w:r>
        <w:rPr>
          <w:rFonts w:ascii="TimesNewRomanPSMT" w:eastAsia="宋体" w:hAnsi="TimesNewRomanPSMT" w:cs="TimesNewRomanPSMT"/>
          <w:color w:val="000000"/>
          <w:sz w:val="24"/>
          <w:szCs w:val="24"/>
        </w:rPr>
        <w:t>11</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11</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 xml:space="preserve">2 </w:t>
      </w:r>
      <w:r>
        <w:rPr>
          <w:rFonts w:ascii="宋体" w:eastAsia="宋体" w:hAnsi="Calibri" w:cs="宋体" w:hint="eastAsia"/>
          <w:color w:val="000000"/>
          <w:sz w:val="24"/>
          <w:szCs w:val="24"/>
        </w:rPr>
        <w:t>例对比对照组的</w:t>
      </w:r>
      <w:r>
        <w:rPr>
          <w:rFonts w:ascii="TimesNewRomanPSMT" w:eastAsia="宋体" w:hAnsi="TimesNewRomanPSMT" w:cs="TimesNewRomanPSMT"/>
          <w:color w:val="000000"/>
          <w:sz w:val="24"/>
          <w:szCs w:val="24"/>
        </w:rPr>
        <w:t>3</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11</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 xml:space="preserve">10 </w:t>
      </w:r>
      <w:r>
        <w:rPr>
          <w:rFonts w:ascii="宋体" w:eastAsia="宋体" w:hAnsi="Calibri" w:cs="宋体" w:hint="eastAsia"/>
          <w:color w:val="000000"/>
          <w:sz w:val="24"/>
          <w:szCs w:val="24"/>
        </w:rPr>
        <w:t>例，经</w:t>
      </w:r>
      <w:r>
        <w:rPr>
          <w:rFonts w:ascii="TimesNewRomanPSMT" w:eastAsia="宋体" w:hAnsi="TimesNewRomanPSMT" w:cs="TimesNewRomanPSMT"/>
          <w:color w:val="000000"/>
          <w:sz w:val="24"/>
          <w:szCs w:val="24"/>
        </w:rPr>
        <w:t>X</w:t>
      </w:r>
      <w:r>
        <w:rPr>
          <w:rFonts w:ascii="TimesNewRomanPSMT" w:eastAsia="宋体" w:hAnsi="TimesNewRomanPSMT" w:cs="TimesNewRomanPSMT"/>
          <w:color w:val="000000"/>
          <w:sz w:val="16"/>
          <w:szCs w:val="16"/>
        </w:rPr>
        <w:t xml:space="preserve">2 </w:t>
      </w:r>
      <w:r>
        <w:rPr>
          <w:rFonts w:ascii="宋体" w:eastAsia="宋体" w:hAnsi="Calibri" w:cs="宋体" w:hint="eastAsia"/>
          <w:color w:val="000000"/>
          <w:sz w:val="24"/>
          <w:szCs w:val="24"/>
        </w:rPr>
        <w:t>检验有显著性差异</w:t>
      </w:r>
      <w:r>
        <w:rPr>
          <w:rFonts w:ascii="TimesNewRomanPSMT" w:eastAsia="宋体" w:hAnsi="TimesNewRomanPSMT" w:cs="TimesNewRomanPSMT"/>
          <w:color w:val="000000"/>
          <w:sz w:val="24"/>
          <w:szCs w:val="24"/>
        </w:rPr>
        <w:t>(P&lt;0</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05</w:t>
      </w:r>
      <w:r>
        <w:rPr>
          <w:rFonts w:ascii="宋体" w:eastAsia="宋体" w:hAnsi="Calibri" w:cs="宋体" w:hint="eastAsia"/>
          <w:color w:val="000000"/>
          <w:sz w:val="24"/>
          <w:szCs w:val="24"/>
        </w:rPr>
        <w:t>），生活质量显示出明显的优势。行气利水方配合腹腔</w:t>
      </w:r>
      <w:proofErr w:type="gramStart"/>
      <w:r>
        <w:rPr>
          <w:rFonts w:ascii="宋体" w:eastAsia="宋体" w:hAnsi="Calibri" w:cs="宋体" w:hint="eastAsia"/>
          <w:color w:val="000000"/>
          <w:sz w:val="24"/>
          <w:szCs w:val="24"/>
        </w:rPr>
        <w:t>灌注顺铂化疗</w:t>
      </w:r>
      <w:proofErr w:type="gramEnd"/>
      <w:r>
        <w:rPr>
          <w:rFonts w:ascii="宋体" w:eastAsia="宋体" w:hAnsi="Calibri" w:cs="宋体" w:hint="eastAsia"/>
          <w:color w:val="000000"/>
          <w:sz w:val="24"/>
          <w:szCs w:val="24"/>
        </w:rPr>
        <w:t>比单用</w:t>
      </w:r>
      <w:proofErr w:type="gramStart"/>
      <w:r>
        <w:rPr>
          <w:rFonts w:ascii="宋体" w:eastAsia="宋体" w:hAnsi="Calibri" w:cs="宋体" w:hint="eastAsia"/>
          <w:color w:val="000000"/>
          <w:sz w:val="24"/>
          <w:szCs w:val="24"/>
        </w:rPr>
        <w:t>顺铂有</w:t>
      </w:r>
      <w:proofErr w:type="gramEnd"/>
      <w:r>
        <w:rPr>
          <w:rFonts w:ascii="宋体" w:eastAsia="宋体" w:hAnsi="Calibri" w:cs="宋体" w:hint="eastAsia"/>
          <w:color w:val="000000"/>
          <w:sz w:val="24"/>
          <w:szCs w:val="24"/>
        </w:rPr>
        <w:t>更高的生活质量，说明行气利水</w:t>
      </w:r>
      <w:proofErr w:type="gramStart"/>
      <w:r>
        <w:rPr>
          <w:rFonts w:ascii="宋体" w:eastAsia="宋体" w:hAnsi="Calibri" w:cs="宋体" w:hint="eastAsia"/>
          <w:color w:val="000000"/>
          <w:sz w:val="24"/>
          <w:szCs w:val="24"/>
        </w:rPr>
        <w:t>方不仅</w:t>
      </w:r>
      <w:proofErr w:type="gramEnd"/>
      <w:r>
        <w:rPr>
          <w:rFonts w:ascii="宋体" w:eastAsia="宋体" w:hAnsi="Calibri" w:cs="宋体" w:hint="eastAsia"/>
          <w:color w:val="000000"/>
          <w:sz w:val="24"/>
          <w:szCs w:val="24"/>
        </w:rPr>
        <w:t>可以缓解疾病本身的症状，还可以</w:t>
      </w:r>
      <w:proofErr w:type="gramStart"/>
      <w:r>
        <w:rPr>
          <w:rFonts w:ascii="宋体" w:eastAsia="宋体" w:hAnsi="Calibri" w:cs="宋体" w:hint="eastAsia"/>
          <w:color w:val="000000"/>
          <w:sz w:val="24"/>
          <w:szCs w:val="24"/>
        </w:rPr>
        <w:t>减轻顺铂的</w:t>
      </w:r>
      <w:proofErr w:type="gramEnd"/>
      <w:r>
        <w:rPr>
          <w:rFonts w:ascii="宋体" w:eastAsia="宋体" w:hAnsi="Calibri" w:cs="宋体" w:hint="eastAsia"/>
          <w:color w:val="000000"/>
          <w:sz w:val="24"/>
          <w:szCs w:val="24"/>
        </w:rPr>
        <w:t>毒性。</w:t>
      </w: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（四）外周血象及肝肾功能变化分析</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骨髓抑制是化疗患者的最常见的不良反应。治疗后两组均有不同程度的白细胞、</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血红蛋白、血小板下降，</w:t>
      </w:r>
      <w:proofErr w:type="gramStart"/>
      <w:r>
        <w:rPr>
          <w:rFonts w:ascii="宋体" w:eastAsia="宋体" w:hAnsi="Calibri" w:cs="宋体" w:hint="eastAsia"/>
          <w:color w:val="000000"/>
          <w:sz w:val="24"/>
          <w:szCs w:val="24"/>
        </w:rPr>
        <w:t>观察组较对照</w:t>
      </w:r>
      <w:proofErr w:type="gramEnd"/>
      <w:r>
        <w:rPr>
          <w:rFonts w:ascii="宋体" w:eastAsia="宋体" w:hAnsi="Calibri" w:cs="宋体" w:hint="eastAsia"/>
          <w:color w:val="000000"/>
          <w:sz w:val="24"/>
          <w:szCs w:val="24"/>
        </w:rPr>
        <w:t>组白细胞下降程度轻，经秩和检验，两组血液毒性比较均有显著性差异</w:t>
      </w:r>
      <w:r>
        <w:rPr>
          <w:rFonts w:ascii="TimesNewRomanPSMT" w:eastAsia="宋体" w:hAnsi="TimesNewRomanPSMT" w:cs="TimesNewRomanPSMT"/>
          <w:color w:val="000000"/>
          <w:sz w:val="24"/>
          <w:szCs w:val="24"/>
        </w:rPr>
        <w:t>(P&lt;0</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05)</w:t>
      </w:r>
      <w:r>
        <w:rPr>
          <w:rFonts w:ascii="宋体" w:eastAsia="宋体" w:hAnsi="Calibri" w:cs="宋体" w:hint="eastAsia"/>
          <w:color w:val="000000"/>
          <w:sz w:val="24"/>
          <w:szCs w:val="24"/>
        </w:rPr>
        <w:t>。治疗后两组均有一定程度的肝、肾功能损害及消化道反应（恶心呕吐），</w:t>
      </w:r>
      <w:proofErr w:type="gramStart"/>
      <w:r>
        <w:rPr>
          <w:rFonts w:ascii="宋体" w:eastAsia="宋体" w:hAnsi="Calibri" w:cs="宋体" w:hint="eastAsia"/>
          <w:color w:val="000000"/>
          <w:sz w:val="24"/>
          <w:szCs w:val="24"/>
        </w:rPr>
        <w:t>观察组较对照</w:t>
      </w:r>
      <w:proofErr w:type="gramEnd"/>
      <w:r>
        <w:rPr>
          <w:rFonts w:ascii="宋体" w:eastAsia="宋体" w:hAnsi="Calibri" w:cs="宋体" w:hint="eastAsia"/>
          <w:color w:val="000000"/>
          <w:sz w:val="24"/>
          <w:szCs w:val="24"/>
        </w:rPr>
        <w:t>组较轻。经秩和检验，两组相比存在显著性</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差异</w:t>
      </w:r>
      <w:r>
        <w:rPr>
          <w:rFonts w:ascii="TimesNewRomanPSMT" w:eastAsia="宋体" w:hAnsi="TimesNewRomanPSMT" w:cs="TimesNewRomanPSMT"/>
          <w:color w:val="000000"/>
          <w:sz w:val="24"/>
          <w:szCs w:val="24"/>
        </w:rPr>
        <w:t>(P&lt;0</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05)</w:t>
      </w:r>
      <w:r>
        <w:rPr>
          <w:rFonts w:ascii="宋体" w:eastAsia="宋体" w:hAnsi="Calibri" w:cs="宋体" w:hint="eastAsia"/>
          <w:color w:val="000000"/>
          <w:sz w:val="24"/>
          <w:szCs w:val="24"/>
        </w:rPr>
        <w:t>。</w:t>
      </w:r>
    </w:p>
    <w:p w:rsidR="00EA1604" w:rsidRDefault="00A42556">
      <w:pPr>
        <w:widowControl w:val="0"/>
        <w:autoSpaceDE w:val="0"/>
        <w:autoSpaceDN w:val="0"/>
        <w:snapToGrid/>
        <w:spacing w:after="0"/>
        <w:outlineLvl w:val="0"/>
        <w:rPr>
          <w:rFonts w:ascii="宋体" w:eastAsia="宋体" w:hAnsi="Calibri" w:cs="宋体"/>
          <w:color w:val="000000"/>
          <w:sz w:val="24"/>
          <w:szCs w:val="24"/>
        </w:rPr>
      </w:pPr>
      <w:r>
        <w:rPr>
          <w:rFonts w:ascii="宋体" w:eastAsia="宋体" w:hAnsi="Calibri" w:cs="宋体" w:hint="eastAsia"/>
          <w:color w:val="000000"/>
          <w:sz w:val="24"/>
          <w:szCs w:val="24"/>
        </w:rPr>
        <w:t>（五）免疫情况分析</w:t>
      </w:r>
    </w:p>
    <w:p w:rsidR="00EA1604" w:rsidRDefault="00A42556">
      <w:pPr>
        <w:widowControl w:val="0"/>
        <w:autoSpaceDE w:val="0"/>
        <w:autoSpaceDN w:val="0"/>
        <w:snapToGrid/>
        <w:spacing w:after="0"/>
        <w:rPr>
          <w:rFonts w:ascii="宋体" w:eastAsia="宋体" w:hAnsi="Calibri" w:cs="宋体"/>
          <w:color w:val="181616"/>
          <w:sz w:val="24"/>
          <w:szCs w:val="24"/>
        </w:rPr>
      </w:pPr>
      <w:r>
        <w:rPr>
          <w:rFonts w:ascii="宋体" w:eastAsia="宋体" w:hAnsi="Calibri" w:cs="宋体" w:hint="eastAsia"/>
          <w:color w:val="000000"/>
          <w:sz w:val="24"/>
          <w:szCs w:val="24"/>
        </w:rPr>
        <w:t>治疗后，观察组的</w:t>
      </w:r>
      <w:r>
        <w:rPr>
          <w:rFonts w:ascii="TimesNewRomanPSMT" w:eastAsia="宋体" w:hAnsi="TimesNewRomanPSMT" w:cs="TimesNewRomanPSMT"/>
          <w:color w:val="000000"/>
          <w:sz w:val="24"/>
          <w:szCs w:val="24"/>
        </w:rPr>
        <w:t>CD3</w:t>
      </w:r>
      <w:r>
        <w:rPr>
          <w:rFonts w:ascii="TimesNewRomanPSMT" w:eastAsia="宋体" w:hAnsi="TimesNewRomanPSMT" w:cs="TimesNewRomanPSMT"/>
          <w:color w:val="000000"/>
          <w:sz w:val="16"/>
          <w:szCs w:val="16"/>
        </w:rPr>
        <w:t>+</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CD4</w:t>
      </w:r>
      <w:r>
        <w:rPr>
          <w:rFonts w:ascii="TimesNewRomanPSMT" w:eastAsia="宋体" w:hAnsi="TimesNewRomanPSMT" w:cs="TimesNewRomanPSMT"/>
          <w:color w:val="000000"/>
          <w:sz w:val="16"/>
          <w:szCs w:val="16"/>
        </w:rPr>
        <w:t xml:space="preserve">+ </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CD8</w:t>
      </w:r>
      <w:r>
        <w:rPr>
          <w:rFonts w:ascii="TimesNewRomanPSMT" w:eastAsia="宋体" w:hAnsi="TimesNewRomanPSMT" w:cs="TimesNewRomanPSMT"/>
          <w:color w:val="000000"/>
          <w:sz w:val="16"/>
          <w:szCs w:val="16"/>
        </w:rPr>
        <w:t xml:space="preserve">+ </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CD4</w:t>
      </w:r>
      <w:r>
        <w:rPr>
          <w:rFonts w:ascii="TimesNewRomanPSMT" w:eastAsia="宋体" w:hAnsi="TimesNewRomanPSMT" w:cs="TimesNewRomanPSMT"/>
          <w:color w:val="000000"/>
          <w:sz w:val="16"/>
          <w:szCs w:val="16"/>
        </w:rPr>
        <w:t xml:space="preserve">+ </w:t>
      </w:r>
      <w:r>
        <w:rPr>
          <w:rFonts w:ascii="TimesNewRomanPSMT" w:eastAsia="宋体" w:hAnsi="TimesNewRomanPSMT" w:cs="TimesNewRomanPSMT"/>
          <w:color w:val="000000"/>
          <w:sz w:val="24"/>
          <w:szCs w:val="24"/>
        </w:rPr>
        <w:t>/CD8</w:t>
      </w:r>
      <w:r>
        <w:rPr>
          <w:rFonts w:ascii="TimesNewRomanPSMT" w:eastAsia="宋体" w:hAnsi="TimesNewRomanPSMT" w:cs="TimesNewRomanPSMT"/>
          <w:color w:val="000000"/>
          <w:sz w:val="16"/>
          <w:szCs w:val="16"/>
        </w:rPr>
        <w:t xml:space="preserve">+ </w:t>
      </w:r>
      <w:r>
        <w:rPr>
          <w:rFonts w:ascii="宋体" w:eastAsia="宋体" w:hAnsi="Calibri" w:cs="宋体" w:hint="eastAsia"/>
          <w:color w:val="000000"/>
          <w:sz w:val="24"/>
          <w:szCs w:val="24"/>
        </w:rPr>
        <w:t>升高明显</w:t>
      </w:r>
      <w:r>
        <w:rPr>
          <w:rFonts w:ascii="TimesNewRomanPSMT" w:eastAsia="宋体" w:hAnsi="TimesNewRomanPSMT" w:cs="TimesNewRomanPSMT"/>
          <w:color w:val="000000"/>
          <w:sz w:val="24"/>
          <w:szCs w:val="24"/>
        </w:rPr>
        <w:t>(</w:t>
      </w:r>
      <w:r>
        <w:rPr>
          <w:rFonts w:ascii="TimesNewRomanPSMT" w:eastAsia="宋体" w:hAnsi="TimesNewRomanPSMT" w:cs="TimesNewRomanPSMT"/>
          <w:color w:val="181616"/>
          <w:sz w:val="24"/>
          <w:szCs w:val="24"/>
        </w:rPr>
        <w:t>P&lt;0</w:t>
      </w:r>
      <w:r>
        <w:rPr>
          <w:rFonts w:ascii="宋体" w:eastAsia="宋体" w:hAnsi="Calibri" w:cs="宋体" w:hint="eastAsia"/>
          <w:color w:val="181616"/>
          <w:sz w:val="24"/>
          <w:szCs w:val="24"/>
        </w:rPr>
        <w:t>．</w:t>
      </w:r>
      <w:r>
        <w:rPr>
          <w:rFonts w:ascii="TimesNewRomanPSMT" w:eastAsia="宋体" w:hAnsi="TimesNewRomanPSMT" w:cs="TimesNewRomanPSMT"/>
          <w:color w:val="181616"/>
          <w:sz w:val="24"/>
          <w:szCs w:val="24"/>
        </w:rPr>
        <w:t xml:space="preserve">05 </w:t>
      </w:r>
      <w:r>
        <w:rPr>
          <w:rFonts w:ascii="宋体" w:eastAsia="宋体" w:hAnsi="Calibri" w:cs="宋体" w:hint="eastAsia"/>
          <w:color w:val="181616"/>
          <w:sz w:val="24"/>
          <w:szCs w:val="24"/>
        </w:rPr>
        <w:t>或</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TimesNewRomanPSMT" w:eastAsia="宋体" w:hAnsi="TimesNewRomanPSMT" w:cs="TimesNewRomanPSMT"/>
          <w:color w:val="181616"/>
          <w:sz w:val="24"/>
          <w:szCs w:val="24"/>
        </w:rPr>
        <w:t>P&lt;0</w:t>
      </w:r>
      <w:r>
        <w:rPr>
          <w:rFonts w:ascii="宋体" w:eastAsia="宋体" w:hAnsi="Calibri" w:cs="宋体" w:hint="eastAsia"/>
          <w:color w:val="181616"/>
          <w:sz w:val="24"/>
          <w:szCs w:val="24"/>
        </w:rPr>
        <w:t>．</w:t>
      </w:r>
      <w:r>
        <w:rPr>
          <w:rFonts w:ascii="TimesNewRomanPSMT" w:eastAsia="宋体" w:hAnsi="TimesNewRomanPSMT" w:cs="TimesNewRomanPSMT"/>
          <w:color w:val="181616"/>
          <w:sz w:val="24"/>
          <w:szCs w:val="24"/>
        </w:rPr>
        <w:t>01)</w:t>
      </w:r>
      <w:r>
        <w:rPr>
          <w:rFonts w:ascii="宋体" w:eastAsia="宋体" w:hAnsi="Calibri" w:cs="宋体" w:hint="eastAsia"/>
          <w:color w:val="000000"/>
          <w:sz w:val="24"/>
          <w:szCs w:val="24"/>
        </w:rPr>
        <w:t>，其中，</w:t>
      </w:r>
      <w:r>
        <w:rPr>
          <w:rFonts w:ascii="TimesNewRomanPSMT" w:eastAsia="宋体" w:hAnsi="TimesNewRomanPSMT" w:cs="TimesNewRomanPSMT"/>
          <w:color w:val="000000"/>
          <w:sz w:val="24"/>
          <w:szCs w:val="24"/>
        </w:rPr>
        <w:t>CD3</w:t>
      </w:r>
      <w:r>
        <w:rPr>
          <w:rFonts w:ascii="TimesNewRomanPSMT" w:eastAsia="宋体" w:hAnsi="TimesNewRomanPSMT" w:cs="TimesNewRomanPSMT"/>
          <w:color w:val="000000"/>
          <w:sz w:val="16"/>
          <w:szCs w:val="16"/>
        </w:rPr>
        <w:t>+</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CD4</w:t>
      </w:r>
      <w:r>
        <w:rPr>
          <w:rFonts w:ascii="TimesNewRomanPSMT" w:eastAsia="宋体" w:hAnsi="TimesNewRomanPSMT" w:cs="TimesNewRomanPSMT"/>
          <w:color w:val="000000"/>
          <w:sz w:val="16"/>
          <w:szCs w:val="16"/>
        </w:rPr>
        <w:t xml:space="preserve">+ </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CD8</w:t>
      </w:r>
      <w:r>
        <w:rPr>
          <w:rFonts w:ascii="TimesNewRomanPSMT" w:eastAsia="宋体" w:hAnsi="TimesNewRomanPSMT" w:cs="TimesNewRomanPSMT"/>
          <w:color w:val="000000"/>
          <w:sz w:val="16"/>
          <w:szCs w:val="16"/>
        </w:rPr>
        <w:t>+</w:t>
      </w:r>
      <w:r>
        <w:rPr>
          <w:rFonts w:ascii="宋体" w:eastAsia="宋体" w:hAnsi="Calibri" w:cs="宋体" w:hint="eastAsia"/>
          <w:color w:val="000000"/>
          <w:sz w:val="24"/>
          <w:szCs w:val="24"/>
        </w:rPr>
        <w:t>较对照组有显著差异（</w:t>
      </w:r>
      <w:r>
        <w:rPr>
          <w:rFonts w:ascii="TimesNewRomanPSMT" w:eastAsia="宋体" w:hAnsi="TimesNewRomanPSMT" w:cs="TimesNewRomanPSMT"/>
          <w:color w:val="181616"/>
          <w:sz w:val="24"/>
          <w:szCs w:val="24"/>
        </w:rPr>
        <w:t>P&lt;0</w:t>
      </w:r>
      <w:r>
        <w:rPr>
          <w:rFonts w:ascii="宋体" w:eastAsia="宋体" w:hAnsi="Calibri" w:cs="宋体" w:hint="eastAsia"/>
          <w:color w:val="181616"/>
          <w:sz w:val="24"/>
          <w:szCs w:val="24"/>
        </w:rPr>
        <w:t>．</w:t>
      </w:r>
      <w:r>
        <w:rPr>
          <w:rFonts w:ascii="TimesNewRomanPSMT" w:eastAsia="宋体" w:hAnsi="TimesNewRomanPSMT" w:cs="TimesNewRomanPSMT"/>
          <w:color w:val="181616"/>
          <w:sz w:val="24"/>
          <w:szCs w:val="24"/>
        </w:rPr>
        <w:t>05</w:t>
      </w:r>
      <w:r>
        <w:rPr>
          <w:rFonts w:ascii="宋体" w:eastAsia="宋体" w:hAnsi="Calibri" w:cs="宋体" w:hint="eastAsia"/>
          <w:color w:val="181616"/>
          <w:sz w:val="24"/>
          <w:szCs w:val="24"/>
        </w:rPr>
        <w:t>），</w:t>
      </w:r>
      <w:r>
        <w:rPr>
          <w:rFonts w:ascii="TimesNewRomanPSMT" w:eastAsia="宋体" w:hAnsi="TimesNewRomanPSMT" w:cs="TimesNewRomanPSMT"/>
          <w:color w:val="000000"/>
          <w:sz w:val="24"/>
          <w:szCs w:val="24"/>
        </w:rPr>
        <w:t xml:space="preserve">T </w:t>
      </w:r>
      <w:r>
        <w:rPr>
          <w:rFonts w:ascii="宋体" w:eastAsia="宋体" w:hAnsi="Calibri" w:cs="宋体" w:hint="eastAsia"/>
          <w:color w:val="000000"/>
          <w:sz w:val="24"/>
          <w:szCs w:val="24"/>
        </w:rPr>
        <w:t>淋巴细胞亚群的改善情况明显好于对照组，增强患者的免疫力，提高了生活质量。以上结果显示，观察组细胞免疫功能得到显著提升，对照组提升不明显，甚至</w:t>
      </w:r>
      <w:r>
        <w:rPr>
          <w:rFonts w:ascii="TimesNewRomanPSMT" w:eastAsia="宋体" w:hAnsi="TimesNewRomanPSMT" w:cs="TimesNewRomanPSMT"/>
          <w:color w:val="000000"/>
          <w:sz w:val="24"/>
          <w:szCs w:val="24"/>
        </w:rPr>
        <w:t>CD4</w:t>
      </w:r>
      <w:r>
        <w:rPr>
          <w:rFonts w:ascii="TimesNewRomanPSMT" w:eastAsia="宋体" w:hAnsi="TimesNewRomanPSMT" w:cs="TimesNewRomanPSMT"/>
          <w:color w:val="000000"/>
          <w:sz w:val="16"/>
          <w:szCs w:val="16"/>
        </w:rPr>
        <w:t>+</w:t>
      </w:r>
      <w:r>
        <w:rPr>
          <w:rFonts w:ascii="宋体" w:eastAsia="宋体" w:hAnsi="Calibri" w:cs="宋体" w:hint="eastAsia"/>
          <w:color w:val="000000"/>
          <w:sz w:val="24"/>
          <w:szCs w:val="24"/>
        </w:rPr>
        <w:t>、</w:t>
      </w:r>
      <w:r>
        <w:rPr>
          <w:rFonts w:ascii="TimesNewRomanPSMT" w:eastAsia="宋体" w:hAnsi="TimesNewRomanPSMT" w:cs="TimesNewRomanPSMT"/>
          <w:color w:val="000000"/>
          <w:sz w:val="24"/>
          <w:szCs w:val="24"/>
        </w:rPr>
        <w:t>CD8</w:t>
      </w:r>
      <w:r>
        <w:rPr>
          <w:rFonts w:ascii="TimesNewRomanPSMT" w:eastAsia="宋体" w:hAnsi="TimesNewRomanPSMT" w:cs="TimesNewRomanPSMT"/>
          <w:color w:val="000000"/>
          <w:sz w:val="16"/>
          <w:szCs w:val="16"/>
        </w:rPr>
        <w:t>+</w:t>
      </w:r>
      <w:r>
        <w:rPr>
          <w:rFonts w:ascii="宋体" w:eastAsia="宋体" w:hAnsi="Calibri" w:cs="宋体" w:hint="eastAsia"/>
          <w:color w:val="000000"/>
          <w:sz w:val="24"/>
          <w:szCs w:val="24"/>
        </w:rPr>
        <w:t>水平还有所下降，提示行气利水方对患者机体免疫功能的有一定的影响。行气利方中多味中药如陈皮、半枝莲、白术、茯苓以及补气药党参、生甘草等能在不同程度上抗肿瘤，发挥抑癌作用，并能提高机体免疫功能，调节机体内部平衡。综上所述，行气利水方</w:t>
      </w:r>
      <w:proofErr w:type="gramStart"/>
      <w:r>
        <w:rPr>
          <w:rFonts w:ascii="宋体" w:eastAsia="宋体" w:hAnsi="Calibri" w:cs="宋体" w:hint="eastAsia"/>
          <w:color w:val="000000"/>
          <w:sz w:val="24"/>
          <w:szCs w:val="24"/>
        </w:rPr>
        <w:t>联合顺铂腹腔</w:t>
      </w:r>
      <w:proofErr w:type="gramEnd"/>
      <w:r>
        <w:rPr>
          <w:rFonts w:ascii="宋体" w:eastAsia="宋体" w:hAnsi="Calibri" w:cs="宋体" w:hint="eastAsia"/>
          <w:color w:val="000000"/>
          <w:sz w:val="24"/>
          <w:szCs w:val="24"/>
        </w:rPr>
        <w:t>内化疗治疗消化系统肿瘤性腹水在改善大部分临床症状，提高生活质量，提高机体免疫功能，减轻血液和消化系统毒副反应，均优于单纯</w:t>
      </w:r>
      <w:proofErr w:type="gramStart"/>
      <w:r>
        <w:rPr>
          <w:rFonts w:ascii="宋体" w:eastAsia="宋体" w:hAnsi="Calibri" w:cs="宋体" w:hint="eastAsia"/>
          <w:color w:val="000000"/>
          <w:sz w:val="24"/>
          <w:szCs w:val="24"/>
        </w:rPr>
        <w:t>使用顺铂腹腔</w:t>
      </w:r>
      <w:proofErr w:type="gramEnd"/>
      <w:r>
        <w:rPr>
          <w:rFonts w:ascii="宋体" w:eastAsia="宋体" w:hAnsi="Calibri" w:cs="宋体" w:hint="eastAsia"/>
          <w:color w:val="000000"/>
          <w:sz w:val="24"/>
          <w:szCs w:val="24"/>
        </w:rPr>
        <w:t>内化疗对照组，突出了行气利水方在治疗消化系统肿瘤性腹水中增效减毒、扶正抗癌的优势。</w:t>
      </w:r>
    </w:p>
    <w:p w:rsidR="00EA1604" w:rsidRDefault="00EA1604">
      <w:pPr>
        <w:widowControl w:val="0"/>
        <w:autoSpaceDE w:val="0"/>
        <w:autoSpaceDN w:val="0"/>
        <w:snapToGrid/>
        <w:spacing w:after="0"/>
        <w:rPr>
          <w:rFonts w:ascii="黑体" w:eastAsia="黑体" w:hAnsi="Calibri" w:cs="黑体"/>
          <w:color w:val="000000"/>
          <w:sz w:val="30"/>
          <w:szCs w:val="30"/>
        </w:rPr>
      </w:pPr>
    </w:p>
    <w:p w:rsidR="00EA1604" w:rsidRDefault="00EA1604">
      <w:pPr>
        <w:widowControl w:val="0"/>
        <w:autoSpaceDE w:val="0"/>
        <w:autoSpaceDN w:val="0"/>
        <w:snapToGrid/>
        <w:spacing w:after="0"/>
        <w:rPr>
          <w:rFonts w:ascii="黑体" w:eastAsia="黑体" w:hAnsi="Calibri" w:cs="黑体"/>
          <w:color w:val="000000"/>
          <w:sz w:val="30"/>
          <w:szCs w:val="30"/>
        </w:rPr>
      </w:pPr>
    </w:p>
    <w:p w:rsidR="00EA1604" w:rsidRDefault="00A42556">
      <w:pPr>
        <w:widowControl w:val="0"/>
        <w:autoSpaceDE w:val="0"/>
        <w:autoSpaceDN w:val="0"/>
        <w:snapToGrid/>
        <w:spacing w:after="0"/>
        <w:rPr>
          <w:rFonts w:ascii="黑体" w:eastAsia="黑体" w:hAnsi="Calibri" w:cs="黑体"/>
          <w:color w:val="000000"/>
          <w:sz w:val="30"/>
          <w:szCs w:val="30"/>
        </w:rPr>
      </w:pPr>
      <w:r>
        <w:rPr>
          <w:rFonts w:ascii="黑体" w:eastAsia="黑体" w:hAnsi="Calibri" w:cs="黑体" w:hint="eastAsia"/>
          <w:color w:val="000000"/>
          <w:sz w:val="30"/>
          <w:szCs w:val="30"/>
        </w:rPr>
        <w:t>结</w:t>
      </w:r>
      <w:r>
        <w:rPr>
          <w:rFonts w:ascii="黑体" w:eastAsia="黑体" w:hAnsi="Calibri" w:cs="黑体"/>
          <w:color w:val="000000"/>
          <w:sz w:val="30"/>
          <w:szCs w:val="30"/>
        </w:rPr>
        <w:t xml:space="preserve"> </w:t>
      </w:r>
      <w:r>
        <w:rPr>
          <w:rFonts w:ascii="黑体" w:eastAsia="黑体" w:hAnsi="Calibri" w:cs="黑体" w:hint="eastAsia"/>
          <w:color w:val="000000"/>
          <w:sz w:val="30"/>
          <w:szCs w:val="30"/>
        </w:rPr>
        <w:t>语</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癌性腹水为晚期消化系统肿瘤的并发症，多由于腹膜腔的侵犯、淋巴道的转移而引起，采用单纯抽取腹水的方法，常常在短时间内腹水反跳，且腹水量会越来越多，患者体内蛋白流失过多，全身状况加速恶化，生存期明显缩短。为改变这种状况，我们在腹腔抽液后</w:t>
      </w:r>
      <w:proofErr w:type="gramStart"/>
      <w:r>
        <w:rPr>
          <w:rFonts w:ascii="宋体" w:eastAsia="宋体" w:hAnsi="Calibri" w:cs="宋体" w:hint="eastAsia"/>
          <w:color w:val="000000"/>
          <w:sz w:val="24"/>
          <w:szCs w:val="24"/>
        </w:rPr>
        <w:t>注入顺铂药物</w:t>
      </w:r>
      <w:proofErr w:type="gramEnd"/>
      <w:r>
        <w:rPr>
          <w:rFonts w:ascii="宋体" w:eastAsia="宋体" w:hAnsi="Calibri" w:cs="宋体" w:hint="eastAsia"/>
          <w:color w:val="000000"/>
          <w:sz w:val="24"/>
          <w:szCs w:val="24"/>
        </w:rPr>
        <w:t>，同时口服中药方，取得了理想</w:t>
      </w:r>
      <w:r>
        <w:rPr>
          <w:rFonts w:ascii="宋体" w:eastAsia="宋体" w:hAnsi="Calibri" w:cs="宋体" w:hint="eastAsia"/>
          <w:color w:val="000000"/>
          <w:sz w:val="24"/>
          <w:szCs w:val="24"/>
        </w:rPr>
        <w:lastRenderedPageBreak/>
        <w:t>的效果，与另一组不用中药方的患者相比，效果也有明显差异。</w:t>
      </w:r>
    </w:p>
    <w:p w:rsidR="00EA1604" w:rsidRDefault="00A42556">
      <w:pPr>
        <w:widowControl w:val="0"/>
        <w:autoSpaceDE w:val="0"/>
        <w:autoSpaceDN w:val="0"/>
        <w:snapToGrid/>
        <w:spacing w:after="0"/>
        <w:rPr>
          <w:rFonts w:ascii="宋体" w:eastAsia="宋体" w:hAnsi="Calibri" w:cs="宋体"/>
          <w:color w:val="000000"/>
          <w:sz w:val="24"/>
          <w:szCs w:val="24"/>
        </w:rPr>
      </w:pPr>
      <w:r>
        <w:rPr>
          <w:rFonts w:ascii="宋体" w:eastAsia="宋体" w:hAnsi="Calibri" w:cs="宋体" w:hint="eastAsia"/>
          <w:color w:val="000000"/>
          <w:sz w:val="24"/>
          <w:szCs w:val="24"/>
        </w:rPr>
        <w:t>导师根据多年临床经验，结合现代科学研究成果，在中医学经典理论的指导下，以腹水常见证型“脾虚水泛”入手，提出了祛邪与扶正同治治法治疗癌性腹水，并结合晚期癌性腹水患者“本虚标实”的病机特点，运用健脾化湿、理气行水法拟行气利水方。在导师指导下，对行气利水方治疗消化系统来源癌性腹水患者进行临床观察及研究，从临床上证实从“脾虚水泛”的思路治疗是中医治疗癌性腹水的有效方法之一，为中医药治疗晚期消化系统癌性腹水提供一条新的思路和方法。</w:t>
      </w:r>
      <w:r>
        <w:rPr>
          <w:rFonts w:ascii="宋体" w:eastAsia="宋体" w:hAnsi="Calibri" w:cs="宋体" w:hint="eastAsia"/>
          <w:color w:val="181616"/>
          <w:sz w:val="24"/>
          <w:szCs w:val="24"/>
        </w:rPr>
        <w:t>本次研究结果显示，行气利水方</w:t>
      </w:r>
      <w:r>
        <w:rPr>
          <w:rFonts w:ascii="宋体" w:eastAsia="宋体" w:hAnsi="Calibri" w:cs="宋体" w:hint="eastAsia"/>
          <w:color w:val="000000"/>
          <w:sz w:val="24"/>
          <w:szCs w:val="24"/>
        </w:rPr>
        <w:t>具有缓解腹水和改善症状的双重作用，同时可以降低化疗的毒副作用。服药期间，未出现明显的不良反应，安全性较好。此试验肯定了“健脾化湿、理气行水”治疗癌性腹水的临床疗效，丰富了中医药治疗消化系统癌性腹水的理论内容，为临床上治疗晚期肿瘤提供了新的思路和方法。但对于本方在提高患者的生存期方面的研究，尚有待于进行深入的探讨。</w:t>
      </w:r>
    </w:p>
    <w:sectPr w:rsidR="00EA1604">
      <w:headerReference w:type="even" r:id="rId18"/>
      <w:headerReference w:type="default" r:id="rId19"/>
      <w:footerReference w:type="even" r:id="rId20"/>
      <w:headerReference w:type="first" r:id="rId21"/>
      <w:footerReference w:type="first" r:id="rId2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25F" w:rsidRDefault="004D125F">
      <w:pPr>
        <w:spacing w:after="0"/>
      </w:pPr>
      <w:r>
        <w:separator/>
      </w:r>
    </w:p>
  </w:endnote>
  <w:endnote w:type="continuationSeparator" w:id="0">
    <w:p w:rsidR="004D125F" w:rsidRDefault="004D12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556" w:rsidRDefault="00A42556">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556" w:rsidRDefault="00A4255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25F" w:rsidRDefault="004D125F">
      <w:pPr>
        <w:spacing w:after="0"/>
      </w:pPr>
      <w:r>
        <w:separator/>
      </w:r>
    </w:p>
  </w:footnote>
  <w:footnote w:type="continuationSeparator" w:id="0">
    <w:p w:rsidR="004D125F" w:rsidRDefault="004D125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556" w:rsidRDefault="00A4255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556" w:rsidRDefault="00A42556">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556" w:rsidRDefault="00A4255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D2421"/>
    <w:multiLevelType w:val="singleLevel"/>
    <w:tmpl w:val="5A8D2421"/>
    <w:lvl w:ilvl="0">
      <w:start w:val="1"/>
      <w:numFmt w:val="upperLetter"/>
      <w:lvlText w:val="%1."/>
      <w:lvlJc w:val="left"/>
      <w:pPr>
        <w:tabs>
          <w:tab w:val="left" w:pos="312"/>
        </w:tabs>
      </w:pPr>
    </w:lvl>
  </w:abstractNum>
  <w:abstractNum w:abstractNumId="1" w15:restartNumberingAfterBreak="0">
    <w:nsid w:val="5A8D3028"/>
    <w:multiLevelType w:val="singleLevel"/>
    <w:tmpl w:val="5A8D3028"/>
    <w:lvl w:ilvl="0">
      <w:start w:val="2"/>
      <w:numFmt w:val="chineseCounting"/>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characterSpacingControl w:val="doNotCompress"/>
  <w:noLineBreaksAfter w:lang="zh-CN" w:val="$([{£¥·‘“〈《「『【〔〖〝﹙﹛﹝＄（．［｛￡￥"/>
  <w:noLineBreaksBefore w:lang="zh-CN" w:val="!%),.:;&gt;?]}¢¨°·ˇˉ―‖’”…‰′″›℃∶、。〃〉》」』】〕〗〞︶︺︾﹀﹄﹚﹜﹞！＂％＇），．：；？］｀｜｝～￠"/>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14E5D"/>
    <w:rsid w:val="000516ED"/>
    <w:rsid w:val="00067D52"/>
    <w:rsid w:val="00072308"/>
    <w:rsid w:val="000B35E3"/>
    <w:rsid w:val="000B605C"/>
    <w:rsid w:val="000E7186"/>
    <w:rsid w:val="00173794"/>
    <w:rsid w:val="0018010D"/>
    <w:rsid w:val="001A6BB9"/>
    <w:rsid w:val="002160A8"/>
    <w:rsid w:val="002458CB"/>
    <w:rsid w:val="002A7177"/>
    <w:rsid w:val="003118BE"/>
    <w:rsid w:val="00316CC2"/>
    <w:rsid w:val="00323B43"/>
    <w:rsid w:val="00335C70"/>
    <w:rsid w:val="00337B34"/>
    <w:rsid w:val="003D37D8"/>
    <w:rsid w:val="00426133"/>
    <w:rsid w:val="0043173F"/>
    <w:rsid w:val="004358AB"/>
    <w:rsid w:val="0046372C"/>
    <w:rsid w:val="00470056"/>
    <w:rsid w:val="00485AF6"/>
    <w:rsid w:val="004970DA"/>
    <w:rsid w:val="004B5A92"/>
    <w:rsid w:val="004C70A3"/>
    <w:rsid w:val="004D125F"/>
    <w:rsid w:val="004F1BA5"/>
    <w:rsid w:val="00502A30"/>
    <w:rsid w:val="005339F4"/>
    <w:rsid w:val="00563ABD"/>
    <w:rsid w:val="00596C52"/>
    <w:rsid w:val="005D20DE"/>
    <w:rsid w:val="00601FCC"/>
    <w:rsid w:val="006031B3"/>
    <w:rsid w:val="00622A95"/>
    <w:rsid w:val="006613D6"/>
    <w:rsid w:val="00666D06"/>
    <w:rsid w:val="00671E09"/>
    <w:rsid w:val="006C78F9"/>
    <w:rsid w:val="0071498F"/>
    <w:rsid w:val="007656FA"/>
    <w:rsid w:val="00791D0D"/>
    <w:rsid w:val="007B0671"/>
    <w:rsid w:val="007C676C"/>
    <w:rsid w:val="007E1BA8"/>
    <w:rsid w:val="007E4717"/>
    <w:rsid w:val="007F32D4"/>
    <w:rsid w:val="008735B1"/>
    <w:rsid w:val="008A455B"/>
    <w:rsid w:val="008B7726"/>
    <w:rsid w:val="008C090A"/>
    <w:rsid w:val="008C1FFD"/>
    <w:rsid w:val="008D6058"/>
    <w:rsid w:val="008E0B6A"/>
    <w:rsid w:val="008F5367"/>
    <w:rsid w:val="00900D1F"/>
    <w:rsid w:val="009016AC"/>
    <w:rsid w:val="009064EF"/>
    <w:rsid w:val="00915FA3"/>
    <w:rsid w:val="00930A62"/>
    <w:rsid w:val="009B7494"/>
    <w:rsid w:val="009C1859"/>
    <w:rsid w:val="009F27F1"/>
    <w:rsid w:val="009F35C8"/>
    <w:rsid w:val="00A123BE"/>
    <w:rsid w:val="00A42556"/>
    <w:rsid w:val="00A51DBE"/>
    <w:rsid w:val="00A8009C"/>
    <w:rsid w:val="00AF5832"/>
    <w:rsid w:val="00B156D1"/>
    <w:rsid w:val="00B15923"/>
    <w:rsid w:val="00B17F9C"/>
    <w:rsid w:val="00B830AA"/>
    <w:rsid w:val="00BB0481"/>
    <w:rsid w:val="00C0377C"/>
    <w:rsid w:val="00C1465A"/>
    <w:rsid w:val="00C33B4F"/>
    <w:rsid w:val="00C804D1"/>
    <w:rsid w:val="00C838A4"/>
    <w:rsid w:val="00C9115C"/>
    <w:rsid w:val="00CB61D4"/>
    <w:rsid w:val="00CD798F"/>
    <w:rsid w:val="00D11E7F"/>
    <w:rsid w:val="00D31D50"/>
    <w:rsid w:val="00D4405F"/>
    <w:rsid w:val="00D54AD3"/>
    <w:rsid w:val="00D82616"/>
    <w:rsid w:val="00D94D6C"/>
    <w:rsid w:val="00DA25D8"/>
    <w:rsid w:val="00DA4D2D"/>
    <w:rsid w:val="00DC632A"/>
    <w:rsid w:val="00DF5B37"/>
    <w:rsid w:val="00E152DA"/>
    <w:rsid w:val="00E613E4"/>
    <w:rsid w:val="00E6467C"/>
    <w:rsid w:val="00EA1604"/>
    <w:rsid w:val="00F15B3F"/>
    <w:rsid w:val="00F2113B"/>
    <w:rsid w:val="00F371EB"/>
    <w:rsid w:val="00F41104"/>
    <w:rsid w:val="00F43E2C"/>
    <w:rsid w:val="00F4458D"/>
    <w:rsid w:val="00F61717"/>
    <w:rsid w:val="00FA2AC9"/>
    <w:rsid w:val="00FD5A75"/>
    <w:rsid w:val="00FF513C"/>
    <w:rsid w:val="077F5DFF"/>
    <w:rsid w:val="11643282"/>
    <w:rsid w:val="146D3E7D"/>
    <w:rsid w:val="14E976D2"/>
    <w:rsid w:val="20374316"/>
    <w:rsid w:val="2262694C"/>
    <w:rsid w:val="28F62759"/>
    <w:rsid w:val="29962A66"/>
    <w:rsid w:val="2A3B38FD"/>
    <w:rsid w:val="2C964508"/>
    <w:rsid w:val="2CC9101B"/>
    <w:rsid w:val="2D692E47"/>
    <w:rsid w:val="2F13184B"/>
    <w:rsid w:val="362A6360"/>
    <w:rsid w:val="3A2A5CCD"/>
    <w:rsid w:val="3C57373C"/>
    <w:rsid w:val="41B230BF"/>
    <w:rsid w:val="42C5262A"/>
    <w:rsid w:val="56D801F7"/>
    <w:rsid w:val="5B4F1BEA"/>
    <w:rsid w:val="68887213"/>
    <w:rsid w:val="73D84B33"/>
    <w:rsid w:val="78057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B3A57B"/>
  <w15:docId w15:val="{A4D84F7A-9DB7-4024-A507-6360B7F2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after="200"/>
    </w:pPr>
    <w:rPr>
      <w:rFonts w:ascii="Tahoma" w:hAnsi="Tahom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qFormat/>
    <w:pPr>
      <w:shd w:val="clear" w:color="auto" w:fill="000080"/>
    </w:pPr>
  </w:style>
  <w:style w:type="paragraph" w:styleId="a5">
    <w:name w:val="footer"/>
    <w:basedOn w:val="a"/>
    <w:link w:val="a6"/>
    <w:uiPriority w:val="99"/>
    <w:qFormat/>
    <w:pPr>
      <w:tabs>
        <w:tab w:val="center" w:pos="4153"/>
        <w:tab w:val="right" w:pos="8306"/>
      </w:tabs>
    </w:pPr>
    <w:rPr>
      <w:sz w:val="18"/>
      <w:szCs w:val="18"/>
    </w:rPr>
  </w:style>
  <w:style w:type="paragraph" w:styleId="a7">
    <w:name w:val="header"/>
    <w:basedOn w:val="a"/>
    <w:link w:val="a8"/>
    <w:uiPriority w:val="99"/>
    <w:qFormat/>
    <w:pPr>
      <w:pBdr>
        <w:bottom w:val="single" w:sz="6" w:space="1" w:color="auto"/>
      </w:pBdr>
      <w:tabs>
        <w:tab w:val="center" w:pos="4153"/>
        <w:tab w:val="right" w:pos="8306"/>
      </w:tabs>
      <w:jc w:val="center"/>
    </w:pPr>
    <w:rPr>
      <w:sz w:val="18"/>
      <w:szCs w:val="18"/>
    </w:rPr>
  </w:style>
  <w:style w:type="table" w:styleId="a9">
    <w:name w:val="Table Grid"/>
    <w:basedOn w:val="a1"/>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pPr>
      <w:widowControl w:val="0"/>
      <w:autoSpaceDE w:val="0"/>
      <w:autoSpaceDN w:val="0"/>
      <w:adjustRightInd w:val="0"/>
    </w:pPr>
    <w:rPr>
      <w:rFonts w:ascii="黑体" w:hAnsi="黑体" w:cs="黑体"/>
      <w:color w:val="000000"/>
      <w:sz w:val="24"/>
      <w:szCs w:val="24"/>
    </w:rPr>
  </w:style>
  <w:style w:type="character" w:customStyle="1" w:styleId="a4">
    <w:name w:val="文档结构图 字符"/>
    <w:basedOn w:val="a0"/>
    <w:link w:val="a3"/>
    <w:uiPriority w:val="99"/>
    <w:semiHidden/>
    <w:locked/>
    <w:rPr>
      <w:rFonts w:ascii="Times New Roman" w:hAnsi="Times New Roman" w:cs="Times New Roman"/>
      <w:kern w:val="0"/>
      <w:sz w:val="2"/>
    </w:rPr>
  </w:style>
  <w:style w:type="character" w:customStyle="1" w:styleId="a8">
    <w:name w:val="页眉 字符"/>
    <w:basedOn w:val="a0"/>
    <w:link w:val="a7"/>
    <w:uiPriority w:val="99"/>
    <w:semiHidden/>
    <w:qFormat/>
    <w:locked/>
    <w:rPr>
      <w:rFonts w:ascii="Tahoma" w:hAnsi="Tahoma" w:cs="Times New Roman"/>
      <w:kern w:val="0"/>
      <w:sz w:val="18"/>
      <w:szCs w:val="18"/>
    </w:rPr>
  </w:style>
  <w:style w:type="character" w:customStyle="1" w:styleId="a6">
    <w:name w:val="页脚 字符"/>
    <w:basedOn w:val="a0"/>
    <w:link w:val="a5"/>
    <w:uiPriority w:val="99"/>
    <w:semiHidden/>
    <w:qFormat/>
    <w:locked/>
    <w:rPr>
      <w:rFonts w:ascii="Tahoma" w:hAnsi="Tahoma" w:cs="Times New Roman"/>
      <w:kern w:val="0"/>
      <w:sz w:val="18"/>
      <w:szCs w:val="18"/>
    </w:rPr>
  </w:style>
  <w:style w:type="paragraph" w:customStyle="1" w:styleId="p0">
    <w:name w:val="p0"/>
    <w:basedOn w:val="a"/>
    <w:uiPriority w:val="99"/>
    <w:qFormat/>
    <w:pPr>
      <w:adjustRightInd/>
      <w:snapToGrid/>
      <w:spacing w:after="0"/>
      <w:jc w:val="both"/>
    </w:pPr>
    <w:rPr>
      <w:rFonts w:ascii="宋体" w:eastAsia="宋体" w:hAnsi="宋体" w:cs="宋体"/>
      <w:sz w:val="21"/>
      <w:szCs w:val="21"/>
    </w:rPr>
  </w:style>
  <w:style w:type="paragraph" w:customStyle="1" w:styleId="5">
    <w:name w:val="标题5"/>
    <w:basedOn w:val="a"/>
    <w:uiPriority w:val="99"/>
    <w:qFormat/>
    <w:pPr>
      <w:widowControl w:val="0"/>
      <w:adjustRightInd/>
      <w:snapToGrid/>
      <w:spacing w:after="0"/>
      <w:ind w:left="425" w:hanging="425"/>
      <w:jc w:val="both"/>
    </w:pPr>
    <w:rPr>
      <w:rFonts w:ascii="Times New Roman" w:eastAsia="宋体"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22</Pages>
  <Words>2388</Words>
  <Characters>13618</Characters>
  <Application>Microsoft Office Word</Application>
  <DocSecurity>0</DocSecurity>
  <Lines>113</Lines>
  <Paragraphs>31</Paragraphs>
  <ScaleCrop>false</ScaleCrop>
  <Company>PAIG</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张军(平安万家)</cp:lastModifiedBy>
  <cp:revision>5</cp:revision>
  <dcterms:created xsi:type="dcterms:W3CDTF">2018-02-09T14:41:00Z</dcterms:created>
  <dcterms:modified xsi:type="dcterms:W3CDTF">2018-02-23T09:56:00Z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