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321"/>
      </w:pPr>
      <w:r>
        <w:rPr>
          <w:rFonts w:ascii="Helvetica Neue" w:hAnsi="Helvetica Neue" w:cs="Helvetica Neue"/>
          <w:sz w:val="48"/>
          <w:sz-cs w:val="48"/>
          <w:b/>
          <w:spacing w:val="0"/>
          <w:color w:val="13284B"/>
        </w:rPr>
        <w:t xml:space="preserve">第三阶段：AI 产品经理求职冲刺营</w:t>
      </w:r>
    </w:p>
    <w:p>
      <w:pPr>
        <w:jc w:val="center"/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V3.0 执行与售卖版｜建议售价 ¥6999｜7 次直播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一、阶段定位</w:t>
      </w:r>
    </w:p>
    <w:p>
      <w:pPr>
        <w:ind w:left="800" w:right="800" w:first-line="-800"/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把前两阶段的知识和项目转化为“岗位能匹配、简历能通过、项目能讲清、追问能应对、投递能迭代”的求职行动系统。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本阶段不是重新讲 AI 知识，也不伪造工作项目。第一阶段的岗位判断是初判，第二阶段的作品集是 v0.5；本阶段结合真实 JD、个人经历和模拟面试，形成 v1.0 和 v2.0。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二、适合人群与核心交付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适合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核心交付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近期准备转岗/求职；已有 2-3 个 AI 项目；需要简历、作品集、面试和投递陪跑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目标岗位池、定向简历、3 个项目描述、主项目作品集、讲述稿、20 题答案、追问树、模拟面试反馈、四周行动计划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三、7 次课程总览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课次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主题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版本产出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求职定位、岗位真实性与 JD 匹配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岗位池、定位句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AI 产品经理简历重构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定向简历 v1.0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AI 项目经历改写与主项目深化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项目描述、追问树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作品集与项目证据打磨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主项目作品集 v1.0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高频面试题与技术/业务表达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20 题个性化答案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模拟面试与材料二改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简历/作品集 v2.0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7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投递策略、面试复盘与四周行动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投递和复盘系统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四、逐课设计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第 1 次｜求职定位、岗位真实性与 JD 匹配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使用开课当周真实岗位，更新第一阶段的方向初判。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识别标准产品、行业产品、解决方案、增长商业化等岗位原型；识别“AI 包装岗”和真实能力要求。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按城市、年限、行业、服务对象、AI 能力、产品能力和结果指标建立岗位池。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交付：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10-20 个目标岗位、JD 拆解、主投/备选方向、个人定位句。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来源：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知乎第 2、8、18 课；亚慧第 1 课和求职材料；真实招聘信息必须课前更新。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第 2 次｜AI 产品经理简历重构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个人摘要、核心能力、工作经历、AI 项目和教育信息的证据链。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把传统经历 AI 化不是强行加术语，而是提炼可迁移的业务、流程、数据、系统和协作能力。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一份基础简历 + 2 个定向版本；关键词与证据对应。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交付：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简历 v1.0、关键词表、修改说明。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来源：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亚慧第 32、34、35 份材料；知乎第 8、18 课及后续简历专题。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第 3 次｜AI 项目经历改写与主项目深化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项目表达结构：背景/问题、个人任务、关键判断、方案与权衡、评估与结果、反思与边界。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区分工作项目、个人项目、课程项目和业务改造方案；不虚构上线、数据和个人贡献。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针对 Workflow、RAG、Agent、复杂 B 端建立不同追问清单。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交付：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3 个项目简历描述、1 个主项目深度稿、主项目追问树。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第 4 次｜作品集与项目证据打磨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作品集不是所有岗位硬性要求，而是缺少 AI 工作经历者的辅助证据。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主项目建议 8-12 页：背景、流程、需求、架构、核心页面、测试、风险、价值和反思。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确保简历、作品集和口头表达数据一致；删除只展示工具操作的页面。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交付：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主项目作品集 v1.0、三分钟讲述稿、材料一致性检查表。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来源：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亚慧求职与简历材料；知乎求职课。作品集立场为课程综合判断，需明确说明。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第 5 次｜高频面试题与技术/业务表达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题型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示例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岗位与动机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为什么转 AI；为什么选择该方向；原有经历如何迁移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项目深挖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为什么用 RAG/Agent；最难问题；个人贡献；如果重做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技术理解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Prompt、Workflow、RAG、Agent、评估、幻觉、MCP 的产品化解释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业务与产品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需求证据、优先级、指标、成本、ROI、人机协作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真实性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项目是否上线；数据从哪里来；哪些结论未验证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交付：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20 题个性化回答、不会问题的边界表达、主项目追问树。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来源：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亚慧第 33、34 份材料；知乎第 8、18 课及后续面试专题。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第 6 次｜模拟面试与材料二改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结构化模拟：自我介绍、经历、主项目、技术与业务追问、反问。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每位展示学员获得证据、逻辑、表达、真实性和岗位匹配五维反馈。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未展示学员使用同一评分表互评并提交录音练习。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交付：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反馈表、简历 v2.0、作品集 v2.0、讲述稿 v2.0。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第 7 次｜投递策略、面试复盘与四周行动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岗位分级：冲刺、匹配、保底；不同岗位对应不同简历版本。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管理投递数量、渠道、内推、跟进、面试阶段和结果。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复盘不是记录题目，而是将反馈转化为材料修改、能力补齐和下一轮实验。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交付：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岗位池、投递表、版本表、面试复盘表、四周行动计划。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边界：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不承诺 Offer，不鼓励盲目海投，不提供虚假经历包装。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五、阶段权益与售卖表达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权益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说明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7 次直播与回放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每次围绕学员真实材料完成初稿-点评-二改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模板资料包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JD、简历、项目、作品集、题库、追问、投递、复盘模板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材料点评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明确点评数量、轮次和响应边界，避免无限服务承诺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模拟面试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公开模拟名额与互评机制；1v1 深度模拟进入陪跑档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持续更新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岗位样本、题库和工具名可更新，核心表达框架保持稳定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六、¥15999 1v1 陪跑的边界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1v1 档应在本阶段标准交付之外增加：背景诊断、目标岗位策略、简历逐段精修、主项目深挖、作品集逐页修改、至少两次 1v1 模拟面试和阶段行动复盘。必须明确次数、周期和交付边界，避免与 ¥6999 班型权益混淆。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七、来源和时效管理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招聘岗位、工具和市场数据必须在开课当周更新；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简历和面试方法优先使用亚慧现有求职材料，知乎后续课程作为增量更新；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未经验证的薪酬、岗位数量、年龄和“必然上岸”结论不得作为课堂事实；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所有学员材料需要脱敏并获得用于公开点评的授权。</w:t>
      </w:r>
    </w:p>
    <w:p>
      <w:pPr>
        <w:spacing w:after="215"/>
      </w:pPr>
      <w:r>
        <w:rPr>
          <w:rFonts w:ascii="Helvetica Neue" w:hAnsi="Helvetica Neue" w:cs="Helvetica Neue"/>
          <w:sz w:val="21"/>
          <w:sz-cs w:val="21"/>
          <w:spacing w:val="0"/>
          <w:color w:val="434343"/>
        </w:rPr>
        <w:t xml:space="preserve">版本说明：V3.0 强化了三阶段材料版本关系，减少与第一阶段岗位课、第二阶段项目包装的重复，同时保留丰富的求职交付以匹配独立售卖价值。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