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ststyletitle"/>
        <w:spacing w:before="240" w:after="120"/>
        <w:rPr/>
      </w:pPr>
      <w:r>
        <w:rPr/>
        <w:t>Safe Family</w:t>
      </w:r>
    </w:p>
    <w:p>
      <w:pPr>
        <w:pStyle w:val="Rststyletextbody"/>
        <w:rPr/>
      </w:pPr>
      <w:r>
        <w:rPr/>
        <w:t>时间：</w:t>
      </w:r>
      <w:r>
        <w:rPr/>
        <w:t xml:space="preserve">2016-03 </w:t>
      </w:r>
      <w:r>
        <w:rPr/>
        <w:t xml:space="preserve">至 </w:t>
      </w:r>
      <w:r>
        <w:rPr/>
        <w:t>2017-03</w:t>
      </w:r>
    </w:p>
    <w:p>
      <w:pPr>
        <w:pStyle w:val="Rststyletextbody"/>
        <w:rPr/>
      </w:pPr>
      <w:r>
        <w:rPr/>
        <w:t xml:space="preserve">描述：跨平台家庭设备保护系统，支持 </w:t>
      </w:r>
      <w:r>
        <w:rPr/>
        <w:t>Android</w:t>
      </w:r>
      <w:r>
        <w:rPr/>
        <w:t>、</w:t>
      </w:r>
      <w:r>
        <w:rPr/>
        <w:t xml:space="preserve">iOS </w:t>
      </w:r>
      <w:r>
        <w:rPr/>
        <w:t xml:space="preserve">和 </w:t>
      </w:r>
      <w:r>
        <w:rPr/>
        <w:t xml:space="preserve">Windows </w:t>
      </w:r>
      <w:r>
        <w:rPr/>
        <w:t>平台。</w:t>
      </w:r>
    </w:p>
    <w:p>
      <w:pPr>
        <w:pStyle w:val="Rststylebulletitem"/>
        <w:numPr>
          <w:ilvl w:val="0"/>
          <w:numId w:val="3"/>
        </w:numPr>
        <w:tabs>
          <w:tab w:val="clear" w:pos="709"/>
          <w:tab w:val="left" w:pos="720" w:leader="none"/>
        </w:tabs>
        <w:ind w:left="720" w:hanging="360"/>
        <w:rPr/>
      </w:pPr>
      <w:r>
        <w:rPr/>
        <w:t xml:space="preserve">功能包括：应用程序可用性控制；网页网址访问控制（仅限 </w:t>
      </w:r>
      <w:r>
        <w:rPr/>
        <w:t xml:space="preserve">Android </w:t>
      </w:r>
      <w:r>
        <w:rPr/>
        <w:t xml:space="preserve">和 </w:t>
      </w:r>
      <w:r>
        <w:rPr/>
        <w:t xml:space="preserve">Windows </w:t>
      </w:r>
      <w:r>
        <w:rPr/>
        <w:t xml:space="preserve">平台）；设备可使用时段控制（仅限 </w:t>
      </w:r>
      <w:r>
        <w:rPr/>
        <w:t xml:space="preserve">Android </w:t>
      </w:r>
      <w:r>
        <w:rPr/>
        <w:t xml:space="preserve">和 </w:t>
      </w:r>
      <w:r>
        <w:rPr/>
        <w:t xml:space="preserve">iOS </w:t>
      </w:r>
      <w:r>
        <w:rPr/>
        <w:t xml:space="preserve">平台）；电子地图围栏设定（仅限 </w:t>
      </w:r>
      <w:r>
        <w:rPr/>
        <w:t xml:space="preserve">Android </w:t>
      </w:r>
      <w:r>
        <w:rPr/>
        <w:t xml:space="preserve">和 </w:t>
      </w:r>
      <w:r>
        <w:rPr/>
        <w:t xml:space="preserve">iOS </w:t>
      </w:r>
      <w:r>
        <w:rPr/>
        <w:t>平台）；新装应用程序、访问网页网址、设备使用时间的请求即时通知和即时回应控制；设备所在地址变动的及时上报和设备进出电子地图围栏的及时通知；活动历史记录和查阅；设备位置及时跟踪。</w:t>
      </w:r>
    </w:p>
    <w:p>
      <w:pPr>
        <w:pStyle w:val="Rststylebulletitem"/>
        <w:numPr>
          <w:ilvl w:val="0"/>
          <w:numId w:val="3"/>
        </w:numPr>
        <w:tabs>
          <w:tab w:val="clear" w:pos="709"/>
          <w:tab w:val="left" w:pos="720" w:leader="none"/>
        </w:tabs>
        <w:ind w:left="720" w:hanging="360"/>
        <w:rPr/>
      </w:pPr>
      <w:r>
        <w:rPr/>
        <w:t>账户系统为每个家庭一个账户，账户内分家长和孩子两种角色的家庭成员，每个家庭的家庭成员有数量限制，每位家长和各个孩子都可各自拥有多个设备，每个家长的设备可同时用于控制自家的孩子的所有设备，每个孩子的同种平台的设备共享相同的应用程序可用性控制、网页网址访问控制、电子地图围栏进出通知，每个孩子所有设备共享相同的设备可使用时段控制。</w:t>
      </w:r>
    </w:p>
    <w:p>
      <w:pPr>
        <w:pStyle w:val="Rststylebulletitem"/>
        <w:numPr>
          <w:ilvl w:val="0"/>
          <w:numId w:val="3"/>
        </w:numPr>
        <w:tabs>
          <w:tab w:val="clear" w:pos="709"/>
          <w:tab w:val="left" w:pos="720" w:leader="none"/>
        </w:tabs>
        <w:ind w:left="720" w:hanging="360"/>
        <w:rPr/>
      </w:pPr>
      <w:r>
        <w:rPr/>
        <w:t xml:space="preserve">其中 </w:t>
      </w:r>
      <w:r>
        <w:rPr/>
        <w:t xml:space="preserve">Android </w:t>
      </w:r>
      <w:r>
        <w:rPr/>
        <w:t>应用程序支持根据应用分类配置可用性控制，</w:t>
      </w:r>
      <w:r>
        <w:rPr/>
        <w:t xml:space="preserve">iOS </w:t>
      </w:r>
      <w:r>
        <w:rPr/>
        <w:t>应用程序支持根据年龄阶段配置可用性控制，所有平台应用程序支持单独配置可用性控制，以及即时授权短时段内或长时间应用程序可用性。设备可使用时段分工作日及非工作日配置，可配置每天哪些时段可以使用设备。电子地图围栏设定在打开的地图中可选取围栏中心及方圆半径配置参数，可配置不限数量个电子地图围栏。</w:t>
      </w:r>
    </w:p>
    <w:p>
      <w:pPr>
        <w:pStyle w:val="Rststylebulletitem"/>
        <w:numPr>
          <w:ilvl w:val="0"/>
          <w:numId w:val="3"/>
        </w:numPr>
        <w:tabs>
          <w:tab w:val="clear" w:pos="709"/>
          <w:tab w:val="left" w:pos="720" w:leader="none"/>
        </w:tabs>
        <w:ind w:left="720" w:hanging="360"/>
        <w:rPr/>
      </w:pPr>
      <w:r>
        <w:rPr/>
        <w:t>更多项目详情请查阅项目官方网站及各个平台的客户端说明（见后面链接）。</w:t>
      </w:r>
    </w:p>
    <w:p>
      <w:pPr>
        <w:pStyle w:val="Rststyletextbody"/>
        <w:rPr/>
      </w:pPr>
      <w:r>
        <w:rPr/>
        <w:t xml:space="preserve">工作内容：后台（命名为 </w:t>
      </w:r>
      <w:r>
        <w:rPr/>
        <w:t>CloudServices</w:t>
      </w:r>
      <w:r>
        <w:rPr/>
        <w:t>）主导开发。</w:t>
      </w:r>
    </w:p>
    <w:p>
      <w:pPr>
        <w:pStyle w:val="Rststylebulletitem"/>
        <w:numPr>
          <w:ilvl w:val="0"/>
          <w:numId w:val="3"/>
        </w:numPr>
        <w:tabs>
          <w:tab w:val="clear" w:pos="709"/>
          <w:tab w:val="left" w:pos="720" w:leader="none"/>
        </w:tabs>
        <w:ind w:left="720" w:hanging="360"/>
        <w:rPr/>
      </w:pPr>
      <w:r>
        <w:rPr/>
        <w:t xml:space="preserve">整个后台分为多个不同功能的服务运行在不同的机器（或 </w:t>
      </w:r>
      <w:r>
        <w:rPr/>
        <w:t xml:space="preserve">AWS EC2 </w:t>
      </w:r>
      <w:r>
        <w:rPr/>
        <w:t>实例）上，不同的服务位于反向代理</w:t>
      </w:r>
      <w:r>
        <w:rPr/>
        <w:t>/</w:t>
      </w:r>
      <w:r>
        <w:rPr/>
        <w:t xml:space="preserve">负载均衡的后面（本地开发及测试环境使用 </w:t>
      </w:r>
      <w:r>
        <w:rPr/>
        <w:t xml:space="preserve">haproxy </w:t>
      </w:r>
      <w:r>
        <w:rPr/>
        <w:t xml:space="preserve">作为反向代理及服务请求转发路由作为替代），每种服务（除了任务调度 </w:t>
      </w:r>
      <w:r>
        <w:rPr/>
        <w:t xml:space="preserve">Scheduler </w:t>
      </w:r>
      <w:r>
        <w:rPr/>
        <w:t xml:space="preserve">服务之外）运行多个 </w:t>
      </w:r>
      <w:r>
        <w:rPr/>
        <w:t xml:space="preserve">Python/Tornado </w:t>
      </w:r>
      <w:r>
        <w:rPr/>
        <w:t xml:space="preserve">服务器示例并在其前面放置 </w:t>
      </w:r>
      <w:r>
        <w:rPr/>
        <w:t xml:space="preserve">nginx </w:t>
      </w:r>
      <w:r>
        <w:rPr/>
        <w:t xml:space="preserve">作为负载均衡（因 </w:t>
      </w:r>
      <w:r>
        <w:rPr/>
        <w:t xml:space="preserve">Python </w:t>
      </w:r>
      <w:r>
        <w:rPr/>
        <w:t>多线程</w:t>
      </w:r>
      <w:r>
        <w:rPr/>
        <w:t>/</w:t>
      </w:r>
      <w:r>
        <w:rPr/>
        <w:t xml:space="preserve">多进程问题）。各个后台服务的 </w:t>
      </w:r>
      <w:r>
        <w:rPr/>
        <w:t xml:space="preserve">Python/Tornado </w:t>
      </w:r>
      <w:r>
        <w:rPr/>
        <w:t xml:space="preserve">进程实例通过 </w:t>
      </w:r>
      <w:r>
        <w:rPr/>
        <w:t xml:space="preserve">Supervisor </w:t>
      </w:r>
      <w:r>
        <w:rPr/>
        <w:t>管理。</w:t>
      </w:r>
    </w:p>
    <w:p>
      <w:pPr>
        <w:pStyle w:val="Rststylebulletitem"/>
        <w:numPr>
          <w:ilvl w:val="0"/>
          <w:numId w:val="3"/>
        </w:numPr>
        <w:tabs>
          <w:tab w:val="clear" w:pos="709"/>
          <w:tab w:val="left" w:pos="720" w:leader="none"/>
        </w:tabs>
        <w:ind w:left="720" w:hanging="360"/>
        <w:rPr/>
      </w:pPr>
      <w:r>
        <w:rPr/>
        <w:t xml:space="preserve">后台服务包括：用于认证和授权的 </w:t>
      </w:r>
      <w:r>
        <w:rPr/>
        <w:t xml:space="preserve">Auth </w:t>
      </w:r>
      <w:r>
        <w:rPr/>
        <w:t xml:space="preserve">服务，用于同步 </w:t>
      </w:r>
      <w:r>
        <w:rPr/>
        <w:t xml:space="preserve">iOS </w:t>
      </w:r>
      <w:r>
        <w:rPr/>
        <w:t xml:space="preserve">设备控制规则变动命令的 </w:t>
      </w:r>
      <w:r>
        <w:rPr/>
        <w:t xml:space="preserve">MDM </w:t>
      </w:r>
      <w:r>
        <w:rPr/>
        <w:t xml:space="preserve">服务，用于和各个客户端界面操作相关的 </w:t>
      </w:r>
      <w:r>
        <w:rPr/>
        <w:t xml:space="preserve">Family </w:t>
      </w:r>
      <w:r>
        <w:rPr/>
        <w:t xml:space="preserve">服务，用于同步各种控制规则及收集客户端数据的 </w:t>
      </w:r>
      <w:r>
        <w:rPr/>
        <w:t xml:space="preserve">Context </w:t>
      </w:r>
      <w:r>
        <w:rPr/>
        <w:t xml:space="preserve">服务，用于定时发起 </w:t>
      </w:r>
      <w:r>
        <w:rPr/>
        <w:t xml:space="preserve">iOS </w:t>
      </w:r>
      <w:r>
        <w:rPr/>
        <w:t xml:space="preserve">设备控制规则变动计算的 </w:t>
      </w:r>
      <w:r>
        <w:rPr/>
        <w:t xml:space="preserve">Scheduler </w:t>
      </w:r>
      <w:r>
        <w:rPr/>
        <w:t xml:space="preserve">服务，用于计算 </w:t>
      </w:r>
      <w:r>
        <w:rPr/>
        <w:t xml:space="preserve">iOS </w:t>
      </w:r>
      <w:r>
        <w:rPr/>
        <w:t xml:space="preserve">设备控制规则变动的 </w:t>
      </w:r>
      <w:r>
        <w:rPr/>
        <w:t xml:space="preserve">ActionTrigger </w:t>
      </w:r>
      <w:r>
        <w:rPr/>
        <w:t xml:space="preserve">服务，以及用于生成具有国际化多语言支持的邮件内容的邮件模板服务。其中 </w:t>
      </w:r>
      <w:r>
        <w:rPr/>
        <w:t xml:space="preserve">Auth </w:t>
      </w:r>
      <w:r>
        <w:rPr/>
        <w:t xml:space="preserve">服务和 </w:t>
      </w:r>
      <w:r>
        <w:rPr/>
        <w:t xml:space="preserve">MDM </w:t>
      </w:r>
      <w:r>
        <w:rPr/>
        <w:t xml:space="preserve">服务一般成对部署在同一台机器（或 </w:t>
      </w:r>
      <w:r>
        <w:rPr/>
        <w:t xml:space="preserve">AWS EC2 </w:t>
      </w:r>
      <w:r>
        <w:rPr/>
        <w:t>实例）上，用于生成具有国际化多语言支持的邮件内容的邮件模板服务由官网同时提供（兼职）。</w:t>
      </w:r>
    </w:p>
    <w:p>
      <w:pPr>
        <w:pStyle w:val="Rststylebulletitem"/>
        <w:numPr>
          <w:ilvl w:val="0"/>
          <w:numId w:val="3"/>
        </w:numPr>
        <w:tabs>
          <w:tab w:val="clear" w:pos="709"/>
          <w:tab w:val="left" w:pos="720" w:leader="none"/>
        </w:tabs>
        <w:ind w:left="720" w:hanging="360"/>
        <w:rPr/>
      </w:pPr>
      <w:r>
        <w:rPr/>
        <w:t xml:space="preserve">后台和各个平台客户端之间主要使用 </w:t>
      </w:r>
      <w:r>
        <w:rPr/>
        <w:t xml:space="preserve">HTTP </w:t>
      </w:r>
      <w:r>
        <w:rPr/>
        <w:t xml:space="preserve">协议进行通讯，使用 </w:t>
      </w:r>
      <w:r>
        <w:rPr/>
        <w:t xml:space="preserve">JSON </w:t>
      </w:r>
      <w:r>
        <w:rPr/>
        <w:t xml:space="preserve">格式作为数据交换格式，并使用 </w:t>
      </w:r>
      <w:r>
        <w:rPr/>
        <w:t xml:space="preserve">JSON Schema </w:t>
      </w:r>
      <w:r>
        <w:rPr/>
        <w:t xml:space="preserve">校验传输数据的合法性。各个平台客户端的消息通知集成自其他开发团队的统一消息管理平台 </w:t>
      </w:r>
      <w:r>
        <w:rPr/>
        <w:t xml:space="preserve">CSP </w:t>
      </w:r>
      <w:r>
        <w:rPr/>
        <w:t xml:space="preserve">负责，后台将即时消息发送到 </w:t>
      </w:r>
      <w:r>
        <w:rPr/>
        <w:t xml:space="preserve">CSP </w:t>
      </w:r>
      <w:r>
        <w:rPr/>
        <w:t xml:space="preserve">平台后 </w:t>
      </w:r>
      <w:r>
        <w:rPr/>
        <w:t xml:space="preserve">CSP </w:t>
      </w:r>
      <w:r>
        <w:rPr/>
        <w:t xml:space="preserve">平台放入消息队列并按照设备的不同平台经过 </w:t>
      </w:r>
      <w:r>
        <w:rPr/>
        <w:t>GCM/FCM</w:t>
      </w:r>
      <w:r>
        <w:rPr/>
        <w:t>（</w:t>
      </w:r>
      <w:r>
        <w:rPr/>
        <w:t xml:space="preserve">Android </w:t>
      </w:r>
      <w:r>
        <w:rPr/>
        <w:t>平台）、</w:t>
      </w:r>
      <w:r>
        <w:rPr/>
        <w:t xml:space="preserve">APNS(iOS </w:t>
      </w:r>
      <w:r>
        <w:rPr/>
        <w:t>平台）及客户端定时向服务器端轮询（</w:t>
      </w:r>
      <w:r>
        <w:rPr/>
        <w:t xml:space="preserve">Windows </w:t>
      </w:r>
      <w:r>
        <w:rPr/>
        <w:t xml:space="preserve">平台）投递消息到目标设备。各种控制规则的同步由消息通知触发并通过 </w:t>
      </w:r>
      <w:r>
        <w:rPr/>
        <w:t xml:space="preserve">HTTP </w:t>
      </w:r>
      <w:r>
        <w:rPr/>
        <w:t>协议同步（</w:t>
      </w:r>
      <w:r>
        <w:rPr/>
        <w:t xml:space="preserve">iOS </w:t>
      </w:r>
      <w:r>
        <w:rPr/>
        <w:t>不需要，</w:t>
      </w:r>
      <w:r>
        <w:rPr/>
        <w:t xml:space="preserve">iOS </w:t>
      </w:r>
      <w:r>
        <w:rPr/>
        <w:t xml:space="preserve">通过 </w:t>
      </w:r>
      <w:r>
        <w:rPr/>
        <w:t xml:space="preserve">Apple </w:t>
      </w:r>
      <w:r>
        <w:rPr/>
        <w:t xml:space="preserve">的 </w:t>
      </w:r>
      <w:r>
        <w:rPr/>
        <w:t xml:space="preserve">MDM protocol </w:t>
      </w:r>
      <w:r>
        <w:rPr/>
        <w:t>同步）。</w:t>
      </w:r>
    </w:p>
    <w:p>
      <w:pPr>
        <w:pStyle w:val="Rststylebulletitem"/>
        <w:numPr>
          <w:ilvl w:val="0"/>
          <w:numId w:val="3"/>
        </w:numPr>
        <w:tabs>
          <w:tab w:val="clear" w:pos="709"/>
          <w:tab w:val="left" w:pos="720" w:leader="none"/>
        </w:tabs>
        <w:ind w:left="720" w:hanging="360"/>
        <w:rPr/>
      </w:pPr>
      <w:r>
        <w:rPr/>
        <w:t xml:space="preserve">后台使用 </w:t>
      </w:r>
      <w:r>
        <w:rPr/>
        <w:t xml:space="preserve">OAuth 2 </w:t>
      </w:r>
      <w:r>
        <w:rPr/>
        <w:t>作为授权机制，并通过集成自其他开发团队的统一账户管理平台的账户系统作为认证机制，本身并不存储账户认证凭证，通过电子邮件地址关联统一账户管理平台的账户系统。家庭成员通过各平台客户端登录使用系统，家长使用统一账户管理平台的账户系统认证，而孩子则使用由家长分配的不重复的多个字符串组成的密码认证。</w:t>
      </w:r>
    </w:p>
    <w:p>
      <w:pPr>
        <w:pStyle w:val="Rststylebulletitem"/>
        <w:numPr>
          <w:ilvl w:val="0"/>
          <w:numId w:val="3"/>
        </w:numPr>
        <w:tabs>
          <w:tab w:val="clear" w:pos="709"/>
          <w:tab w:val="left" w:pos="720" w:leader="none"/>
        </w:tabs>
        <w:ind w:left="720" w:hanging="360"/>
        <w:rPr/>
      </w:pPr>
      <w:r>
        <w:rPr/>
        <w:t xml:space="preserve">iOS </w:t>
      </w:r>
      <w:r>
        <w:rPr/>
        <w:t xml:space="preserve">平台应用控制及设备可使用时段控制通过 </w:t>
      </w:r>
      <w:r>
        <w:rPr/>
        <w:t xml:space="preserve">Apple </w:t>
      </w:r>
      <w:r>
        <w:rPr/>
        <w:t xml:space="preserve">的 </w:t>
      </w:r>
      <w:r>
        <w:rPr/>
        <w:t xml:space="preserve">MDM protocol </w:t>
      </w:r>
      <w:r>
        <w:rPr/>
        <w:t xml:space="preserve">实现。而 </w:t>
      </w:r>
      <w:r>
        <w:rPr/>
        <w:t xml:space="preserve">Android </w:t>
      </w:r>
      <w:r>
        <w:rPr/>
        <w:t xml:space="preserve">平台应用控制及设备可使用时段控制在 </w:t>
      </w:r>
      <w:r>
        <w:rPr/>
        <w:t xml:space="preserve">Android </w:t>
      </w:r>
      <w:r>
        <w:rPr/>
        <w:t>客户端实现。后台通过任务调度服务（</w:t>
      </w:r>
      <w:r>
        <w:rPr/>
        <w:t>Scheduler</w:t>
      </w:r>
      <w:r>
        <w:rPr/>
        <w:t xml:space="preserve">）定时计算家庭成员中孩子的 </w:t>
      </w:r>
      <w:r>
        <w:rPr/>
        <w:t xml:space="preserve">iOS </w:t>
      </w:r>
      <w:r>
        <w:rPr/>
        <w:t xml:space="preserve">平台设备控制规则的变动并将需要应用的命令投递到后台的 </w:t>
      </w:r>
      <w:r>
        <w:rPr/>
        <w:t xml:space="preserve">MDM </w:t>
      </w:r>
      <w:r>
        <w:rPr/>
        <w:t xml:space="preserve">服务命令队列中，后台的 </w:t>
      </w:r>
      <w:r>
        <w:rPr/>
        <w:t xml:space="preserve">MDM </w:t>
      </w:r>
      <w:r>
        <w:rPr/>
        <w:t xml:space="preserve">服务定时检查命令队列并将控制规则变动的命令按照 </w:t>
      </w:r>
      <w:r>
        <w:rPr/>
        <w:t xml:space="preserve">Apple </w:t>
      </w:r>
      <w:r>
        <w:rPr/>
        <w:t xml:space="preserve">的 </w:t>
      </w:r>
      <w:r>
        <w:rPr/>
        <w:t xml:space="preserve">MDM protocol </w:t>
      </w:r>
      <w:r>
        <w:rPr/>
        <w:t>最终发送到目标设备。</w:t>
      </w:r>
    </w:p>
    <w:p>
      <w:pPr>
        <w:pStyle w:val="Rststylebulletitem"/>
        <w:numPr>
          <w:ilvl w:val="0"/>
          <w:numId w:val="3"/>
        </w:numPr>
        <w:tabs>
          <w:tab w:val="clear" w:pos="709"/>
          <w:tab w:val="left" w:pos="720" w:leader="none"/>
        </w:tabs>
        <w:ind w:left="720" w:hanging="360"/>
        <w:rPr/>
      </w:pPr>
      <w:r>
        <w:rPr/>
        <w:t xml:space="preserve">后台集成了其他的第三方服务，包括：用于验证家庭账户的统一账户管理平台（见上面描述）；用于获取 </w:t>
      </w:r>
      <w:r>
        <w:rPr/>
        <w:t xml:space="preserve">iOS </w:t>
      </w:r>
      <w:r>
        <w:rPr/>
        <w:t xml:space="preserve">平台的应用程序元数据的 </w:t>
      </w:r>
      <w:r>
        <w:rPr/>
        <w:t xml:space="preserve">iTunes </w:t>
      </w:r>
      <w:r>
        <w:rPr/>
        <w:t xml:space="preserve">服务；用于获取 </w:t>
      </w:r>
      <w:r>
        <w:rPr/>
        <w:t xml:space="preserve">Android </w:t>
      </w:r>
      <w:r>
        <w:rPr/>
        <w:t xml:space="preserve">平台的应用程序（及部分无法通过 </w:t>
      </w:r>
      <w:r>
        <w:rPr/>
        <w:t xml:space="preserve">iTunes </w:t>
      </w:r>
      <w:r>
        <w:rPr/>
        <w:t xml:space="preserve">服务获取得到的 </w:t>
      </w:r>
      <w:r>
        <w:rPr/>
        <w:t xml:space="preserve">iOS </w:t>
      </w:r>
      <w:r>
        <w:rPr/>
        <w:t xml:space="preserve">应用程序）元数据的服务提供者；用于消息通知的 </w:t>
      </w:r>
      <w:r>
        <w:rPr/>
        <w:t xml:space="preserve">CSP </w:t>
      </w:r>
      <w:r>
        <w:rPr/>
        <w:t>平台（见上面描述）；</w:t>
      </w:r>
      <w:r>
        <w:rPr/>
        <w:t xml:space="preserve">Google Geocoding API </w:t>
      </w:r>
      <w:r>
        <w:rPr/>
        <w:t xml:space="preserve">服务（后来停用，改为在客户端获取并直接上报给后台服务器端）；用于集成 </w:t>
      </w:r>
      <w:r>
        <w:rPr/>
        <w:t xml:space="preserve">Apple </w:t>
      </w:r>
      <w:r>
        <w:rPr/>
        <w:t xml:space="preserve">的 </w:t>
      </w:r>
      <w:r>
        <w:rPr/>
        <w:t xml:space="preserve">MDM protocol </w:t>
      </w:r>
      <w:r>
        <w:rPr/>
        <w:t xml:space="preserve">的 </w:t>
      </w:r>
      <w:r>
        <w:rPr/>
        <w:t xml:space="preserve">Apple APNS </w:t>
      </w:r>
      <w:r>
        <w:rPr/>
        <w:t xml:space="preserve">服务；用于向新注册账户及新添加孩子发送邮件的 </w:t>
      </w:r>
      <w:r>
        <w:rPr/>
        <w:t xml:space="preserve">SMTP </w:t>
      </w:r>
      <w:r>
        <w:rPr/>
        <w:t>服务。</w:t>
      </w:r>
    </w:p>
    <w:p>
      <w:pPr>
        <w:pStyle w:val="Rststylebulletitem"/>
        <w:numPr>
          <w:ilvl w:val="0"/>
          <w:numId w:val="3"/>
        </w:numPr>
        <w:tabs>
          <w:tab w:val="clear" w:pos="709"/>
          <w:tab w:val="left" w:pos="720" w:leader="none"/>
        </w:tabs>
        <w:ind w:left="720" w:hanging="360"/>
        <w:rPr/>
      </w:pPr>
      <w:r>
        <w:rPr/>
        <w:t xml:space="preserve">后台数据存储统一使用 </w:t>
      </w:r>
      <w:r>
        <w:rPr/>
        <w:t xml:space="preserve">Cassandra </w:t>
      </w:r>
      <w:r>
        <w:rPr/>
        <w:t xml:space="preserve">集群，所有服务连接到同一个 </w:t>
      </w:r>
      <w:r>
        <w:rPr/>
        <w:t xml:space="preserve">Cassandra </w:t>
      </w:r>
      <w:r>
        <w:rPr/>
        <w:t xml:space="preserve">集群，每个服务都有其独立的一个或多个 </w:t>
      </w:r>
      <w:r>
        <w:rPr/>
        <w:t xml:space="preserve">Cassandra Keyspace </w:t>
      </w:r>
      <w:r>
        <w:rPr/>
        <w:t xml:space="preserve">用于存储数据。使用 </w:t>
      </w:r>
      <w:r>
        <w:rPr/>
        <w:t xml:space="preserve">Datastax </w:t>
      </w:r>
      <w:r>
        <w:rPr/>
        <w:t xml:space="preserve">官方提供的 </w:t>
      </w:r>
      <w:r>
        <w:rPr/>
        <w:t xml:space="preserve">Cassandra Python </w:t>
      </w:r>
      <w:r>
        <w:rPr/>
        <w:t xml:space="preserve">客户端，并添加对 </w:t>
      </w:r>
      <w:r>
        <w:rPr/>
        <w:t xml:space="preserve">Tornado </w:t>
      </w:r>
      <w:r>
        <w:rPr/>
        <w:t xml:space="preserve">的异步的支持，使用 </w:t>
      </w:r>
      <w:r>
        <w:rPr/>
        <w:t xml:space="preserve">CQL </w:t>
      </w:r>
      <w:r>
        <w:rPr/>
        <w:t xml:space="preserve">操作数据库。各个平台的应用程序元数据的存储带有 </w:t>
      </w:r>
      <w:r>
        <w:rPr/>
        <w:t xml:space="preserve">TTL </w:t>
      </w:r>
      <w:r>
        <w:rPr/>
        <w:t>属性，以此作为缓存机制实现，使得应用程序元数据能得到及时的更新。</w:t>
      </w:r>
    </w:p>
    <w:p>
      <w:pPr>
        <w:pStyle w:val="Rststylebulletitem"/>
        <w:numPr>
          <w:ilvl w:val="0"/>
          <w:numId w:val="3"/>
        </w:numPr>
        <w:tabs>
          <w:tab w:val="clear" w:pos="709"/>
          <w:tab w:val="left" w:pos="720" w:leader="none"/>
        </w:tabs>
        <w:ind w:left="720" w:hanging="360"/>
        <w:rPr/>
      </w:pPr>
      <w:r>
        <w:rPr/>
        <w:t xml:space="preserve">后台代码的组织使用标准的 </w:t>
      </w:r>
      <w:r>
        <w:rPr/>
        <w:t xml:space="preserve">Python </w:t>
      </w:r>
      <w:r>
        <w:rPr/>
        <w:t xml:space="preserve">包的方式，由多个 </w:t>
      </w:r>
      <w:r>
        <w:rPr/>
        <w:t xml:space="preserve">Python </w:t>
      </w:r>
      <w:r>
        <w:rPr/>
        <w:t xml:space="preserve">包组成，每个服务都有对应的 </w:t>
      </w:r>
      <w:r>
        <w:rPr/>
        <w:t xml:space="preserve">Python </w:t>
      </w:r>
      <w:r>
        <w:rPr/>
        <w:t xml:space="preserve">包，通用的代码由其中一个 </w:t>
      </w:r>
      <w:r>
        <w:rPr/>
        <w:t xml:space="preserve">Python </w:t>
      </w:r>
      <w:r>
        <w:rPr/>
        <w:t>包提供，封装了对数据库的基本操作、服务之间接口的统一调用基础、为每个服务提供的通用监控（</w:t>
      </w:r>
      <w:r>
        <w:rPr/>
        <w:t>Health</w:t>
      </w:r>
      <w:r>
        <w:rPr/>
        <w:t>）接口、以及每个服务的统一命令行基础。</w:t>
      </w:r>
      <w:r>
        <w:rPr/>
        <w:t xml:space="preserve">Python </w:t>
      </w:r>
      <w:r>
        <w:rPr/>
        <w:t xml:space="preserve">代码中多次使用 </w:t>
      </w:r>
      <w:r>
        <w:rPr/>
        <w:t xml:space="preserve">Python </w:t>
      </w:r>
      <w:r>
        <w:rPr/>
        <w:t xml:space="preserve">包的 </w:t>
      </w:r>
      <w:r>
        <w:rPr/>
        <w:t xml:space="preserve">entry points </w:t>
      </w:r>
      <w:r>
        <w:rPr/>
        <w:t xml:space="preserve">以及 </w:t>
      </w:r>
      <w:r>
        <w:rPr/>
        <w:t xml:space="preserve">OpenStack </w:t>
      </w:r>
      <w:r>
        <w:rPr/>
        <w:t xml:space="preserve">的 </w:t>
      </w:r>
      <w:r>
        <w:rPr/>
        <w:t xml:space="preserve">stevedore </w:t>
      </w:r>
      <w:r>
        <w:rPr/>
        <w:t>实现插件机制。</w:t>
      </w:r>
    </w:p>
    <w:p>
      <w:pPr>
        <w:pStyle w:val="Rststylebulletitem"/>
        <w:numPr>
          <w:ilvl w:val="0"/>
          <w:numId w:val="3"/>
        </w:numPr>
        <w:tabs>
          <w:tab w:val="clear" w:pos="709"/>
          <w:tab w:val="left" w:pos="720" w:leader="none"/>
        </w:tabs>
        <w:ind w:left="720" w:hanging="360"/>
        <w:rPr/>
      </w:pPr>
      <w:r>
        <w:rPr/>
        <w:t xml:space="preserve">后台代码使用大量的单元测试和静态代码分析工具等保证代码质量。每次新的代码改动必须保证单元测试覆盖率达到 </w:t>
      </w:r>
      <w:r>
        <w:rPr/>
        <w:t xml:space="preserve">80% </w:t>
      </w:r>
      <w:r>
        <w:rPr/>
        <w:t xml:space="preserve">以上，否则不予通过，而静态代码分析工具使用 </w:t>
      </w:r>
      <w:r>
        <w:rPr/>
        <w:t xml:space="preserve">flake8 </w:t>
      </w:r>
      <w:r>
        <w:rPr/>
        <w:t xml:space="preserve">及部分调整的 </w:t>
      </w:r>
      <w:r>
        <w:rPr/>
        <w:t xml:space="preserve">pylint </w:t>
      </w:r>
      <w:r>
        <w:rPr/>
        <w:t xml:space="preserve">，另外还使用代码复杂度 </w:t>
      </w:r>
      <w:r>
        <w:rPr/>
        <w:t xml:space="preserve">Radon </w:t>
      </w:r>
      <w:r>
        <w:rPr/>
        <w:t xml:space="preserve">等用于保证代码的复杂性和可维护性。这些都在集成测试中强制执行，配合代码审核系统 </w:t>
      </w:r>
      <w:r>
        <w:rPr/>
        <w:t xml:space="preserve">Gerrit </w:t>
      </w:r>
      <w:r>
        <w:rPr/>
        <w:t>防止未经确认的改动直接提交到代码库中。</w:t>
      </w:r>
    </w:p>
    <w:p>
      <w:pPr>
        <w:pStyle w:val="Rststylebulletitem"/>
        <w:numPr>
          <w:ilvl w:val="0"/>
          <w:numId w:val="3"/>
        </w:numPr>
        <w:tabs>
          <w:tab w:val="clear" w:pos="709"/>
          <w:tab w:val="left" w:pos="720" w:leader="none"/>
        </w:tabs>
        <w:ind w:left="720" w:hanging="360"/>
        <w:rPr/>
      </w:pPr>
      <w:r>
        <w:rPr/>
        <w:t>后台还提供一个周期性数据收集并发送收集结果的脚本，每周定时连接数据库，收集当时所有账户信息（包括家庭成员角色等）、所有设备信息（包括设备平台、设备注册时间及最后在线时间等），最后将收集结果通过邮件附件方式放送给相应的人员。</w:t>
      </w:r>
    </w:p>
    <w:p>
      <w:pPr>
        <w:pStyle w:val="Rststylebulletitem"/>
        <w:numPr>
          <w:ilvl w:val="0"/>
          <w:numId w:val="3"/>
        </w:numPr>
        <w:tabs>
          <w:tab w:val="clear" w:pos="709"/>
          <w:tab w:val="left" w:pos="720" w:leader="none"/>
        </w:tabs>
        <w:ind w:left="720" w:hanging="360"/>
        <w:rPr/>
      </w:pPr>
      <w:r>
        <w:rPr/>
        <w:t xml:space="preserve">后台每台机器（或 </w:t>
      </w:r>
      <w:r>
        <w:rPr/>
        <w:t xml:space="preserve">AWS EC2 </w:t>
      </w:r>
      <w:r>
        <w:rPr/>
        <w:t xml:space="preserve">实例）上部署了 </w:t>
      </w:r>
      <w:r>
        <w:rPr/>
        <w:t>Logstash</w:t>
      </w:r>
      <w:r>
        <w:rPr/>
        <w:t>，</w:t>
      </w:r>
      <w:r>
        <w:rPr/>
        <w:t xml:space="preserve">DevOps </w:t>
      </w:r>
      <w:r>
        <w:rPr/>
        <w:t xml:space="preserve">使用 </w:t>
      </w:r>
      <w:r>
        <w:rPr/>
        <w:t xml:space="preserve">ELK </w:t>
      </w:r>
      <w:r>
        <w:rPr/>
        <w:t xml:space="preserve">技术栈收集管理日志，然后通过 </w:t>
      </w:r>
      <w:r>
        <w:rPr/>
        <w:t xml:space="preserve">Kibana </w:t>
      </w:r>
      <w:r>
        <w:rPr/>
        <w:t xml:space="preserve">来查阅日志，同时也配置了 </w:t>
      </w:r>
      <w:r>
        <w:rPr/>
        <w:t xml:space="preserve">AWS </w:t>
      </w:r>
      <w:r>
        <w:rPr/>
        <w:t xml:space="preserve">的 </w:t>
      </w:r>
      <w:r>
        <w:rPr/>
        <w:t xml:space="preserve">CloudWatch </w:t>
      </w:r>
      <w:r>
        <w:rPr/>
        <w:t>来查阅日志。</w:t>
      </w:r>
    </w:p>
    <w:p>
      <w:pPr>
        <w:pStyle w:val="Rststylebulletitem"/>
        <w:numPr>
          <w:ilvl w:val="0"/>
          <w:numId w:val="3"/>
        </w:numPr>
        <w:tabs>
          <w:tab w:val="clear" w:pos="709"/>
          <w:tab w:val="left" w:pos="720" w:leader="none"/>
        </w:tabs>
        <w:ind w:left="720" w:hanging="360"/>
        <w:rPr/>
      </w:pPr>
      <w:r>
        <w:rPr/>
        <w:t xml:space="preserve">后台使用外部的监控服务从全球各个地区定时监控各个服务的健康（通过各个服务暴露出来的 </w:t>
      </w:r>
      <w:r>
        <w:rPr/>
        <w:t xml:space="preserve">Health </w:t>
      </w:r>
      <w:r>
        <w:rPr/>
        <w:t>接口）状态。</w:t>
      </w:r>
    </w:p>
    <w:p>
      <w:pPr>
        <w:pStyle w:val="Rststylebulletitem"/>
        <w:numPr>
          <w:ilvl w:val="0"/>
          <w:numId w:val="3"/>
        </w:numPr>
        <w:tabs>
          <w:tab w:val="clear" w:pos="709"/>
          <w:tab w:val="left" w:pos="720" w:leader="none"/>
        </w:tabs>
        <w:ind w:left="720" w:hanging="360"/>
        <w:rPr/>
      </w:pPr>
      <w:r>
        <w:rPr/>
        <w:t xml:space="preserve">集成测试环境在计算中心的 </w:t>
      </w:r>
      <w:r>
        <w:rPr/>
        <w:t xml:space="preserve">TeamCity </w:t>
      </w:r>
      <w:r>
        <w:rPr/>
        <w:t xml:space="preserve">主机及 </w:t>
      </w:r>
      <w:r>
        <w:rPr/>
        <w:t xml:space="preserve">Agent </w:t>
      </w:r>
      <w:r>
        <w:rPr/>
        <w:t>机器中进行。</w:t>
      </w:r>
      <w:r>
        <w:rPr/>
        <w:t xml:space="preserve">QA </w:t>
      </w:r>
      <w:r>
        <w:rPr/>
        <w:t xml:space="preserve">工程师的测试环境部署在 </w:t>
      </w:r>
      <w:r>
        <w:rPr/>
        <w:t xml:space="preserve">AWS </w:t>
      </w:r>
      <w:r>
        <w:rPr/>
        <w:t xml:space="preserve">的多个 </w:t>
      </w:r>
      <w:r>
        <w:rPr/>
        <w:t xml:space="preserve">EC2 </w:t>
      </w:r>
      <w:r>
        <w:rPr/>
        <w:t>示例上。预发布（</w:t>
      </w:r>
      <w:r>
        <w:rPr/>
        <w:t>Staging</w:t>
      </w:r>
      <w:r>
        <w:rPr/>
        <w:t xml:space="preserve">）环境和生产环境一开始也是部署在 </w:t>
      </w:r>
      <w:r>
        <w:rPr/>
        <w:t xml:space="preserve">AWS </w:t>
      </w:r>
      <w:r>
        <w:rPr/>
        <w:t xml:space="preserve">的 </w:t>
      </w:r>
      <w:r>
        <w:rPr/>
        <w:t xml:space="preserve">EC2 </w:t>
      </w:r>
      <w:r>
        <w:rPr/>
        <w:t>示例中，后期迁移到英特尔自己的计算中心。</w:t>
      </w:r>
    </w:p>
    <w:p>
      <w:pPr>
        <w:pStyle w:val="Rststylebulletitem"/>
        <w:numPr>
          <w:ilvl w:val="0"/>
          <w:numId w:val="3"/>
        </w:numPr>
        <w:tabs>
          <w:tab w:val="clear" w:pos="709"/>
          <w:tab w:val="left" w:pos="720" w:leader="none"/>
        </w:tabs>
        <w:ind w:left="720" w:hanging="360"/>
        <w:rPr/>
      </w:pPr>
      <w:r>
        <w:rPr/>
        <w:t xml:space="preserve">后期为 </w:t>
      </w:r>
      <w:r>
        <w:rPr/>
        <w:t xml:space="preserve">Verizon </w:t>
      </w:r>
      <w:r>
        <w:rPr/>
        <w:t>加入了第三方合作的集成。</w:t>
      </w:r>
    </w:p>
    <w:p>
      <w:pPr>
        <w:pStyle w:val="Rststyletextbody"/>
        <w:rPr/>
      </w:pPr>
      <w:r>
        <w:rPr/>
        <w:t>技术栈：</w:t>
      </w:r>
    </w:p>
    <w:p>
      <w:pPr>
        <w:pStyle w:val="Rststylebulletitem"/>
        <w:numPr>
          <w:ilvl w:val="0"/>
          <w:numId w:val="3"/>
        </w:numPr>
        <w:tabs>
          <w:tab w:val="clear" w:pos="709"/>
          <w:tab w:val="left" w:pos="720" w:leader="none"/>
        </w:tabs>
        <w:ind w:left="720" w:hanging="360"/>
        <w:rPr/>
      </w:pPr>
      <w:r>
        <w:rPr/>
        <w:t>服务器后端：</w:t>
      </w:r>
      <w:r>
        <w:rPr/>
        <w:t>Python</w:t>
      </w:r>
      <w:r>
        <w:rPr/>
        <w:t>、</w:t>
      </w:r>
      <w:r>
        <w:rPr/>
        <w:t>Tornado</w:t>
      </w:r>
      <w:r>
        <w:rPr/>
        <w:t>、</w:t>
      </w:r>
      <w:r>
        <w:rPr/>
        <w:t>Cassandra</w:t>
      </w:r>
      <w:r>
        <w:rPr/>
        <w:t>、</w:t>
      </w:r>
      <w:r>
        <w:rPr/>
        <w:t>nginx</w:t>
      </w:r>
      <w:r>
        <w:rPr/>
        <w:t>、</w:t>
      </w:r>
      <w:r>
        <w:rPr/>
        <w:t>Supervisor</w:t>
      </w:r>
      <w:r>
        <w:rPr/>
        <w:t>、</w:t>
      </w:r>
      <w:r>
        <w:rPr/>
        <w:t xml:space="preserve">Ubuntu Server </w:t>
      </w:r>
      <w:r>
        <w:rPr/>
        <w:t>等。</w:t>
      </w:r>
    </w:p>
    <w:p>
      <w:pPr>
        <w:pStyle w:val="Rststyletextbody"/>
        <w:rPr/>
      </w:pPr>
      <w:r>
        <w:rPr/>
        <w:t>链接：</w:t>
      </w:r>
    </w:p>
    <w:p>
      <w:pPr>
        <w:pStyle w:val="Rststylebulletitem"/>
        <w:numPr>
          <w:ilvl w:val="0"/>
          <w:numId w:val="3"/>
        </w:numPr>
        <w:tabs>
          <w:tab w:val="clear" w:pos="709"/>
          <w:tab w:val="left" w:pos="720" w:leader="none"/>
        </w:tabs>
        <w:ind w:left="720" w:hanging="360"/>
        <w:rPr/>
      </w:pPr>
      <w:r>
        <w:rPr/>
        <w:t>Safe Family: http://family.mcafee.com/</w:t>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pStyle w:val="5"/>
      <w:numFmt w:val="none"/>
      <w:suff w:val="nothing"/>
      <w:lvlText w:val=""/>
      <w:lvlJc w:val="left"/>
      <w:pPr>
        <w:tabs>
          <w:tab w:val="num" w:pos="1008"/>
        </w:tabs>
        <w:ind w:left="1008" w:hanging="1008"/>
      </w:pPr>
    </w:lvl>
    <w:lvl w:ilvl="5">
      <w:start w:val="1"/>
      <w:pStyle w:val="6"/>
      <w:numFmt w:val="none"/>
      <w:suff w:val="nothing"/>
      <w:lvlText w:val=""/>
      <w:lvlJc w:val="left"/>
      <w:pPr>
        <w:tabs>
          <w:tab w:val="num" w:pos="1152"/>
        </w:tabs>
        <w:ind w:left="1152" w:hanging="1152"/>
      </w:pPr>
    </w:lvl>
    <w:lvl w:ilvl="6">
      <w:start w:val="1"/>
      <w:pStyle w:val="7"/>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Nimbus Roman No9 L" w:hAnsi="Nimbus Roman No9 L" w:eastAsia="DejaVu Sans" w:cs="DejaVu Sans"/>
      <w:color w:val="auto"/>
      <w:sz w:val="24"/>
      <w:szCs w:val="24"/>
      <w:lang w:val="en-US" w:eastAsia="en-US" w:bidi="en-US"/>
    </w:rPr>
  </w:style>
  <w:style w:type="paragraph" w:styleId="1">
    <w:name w:val="Heading 1"/>
    <w:basedOn w:val="Style15"/>
    <w:next w:val="Style13"/>
    <w:qFormat/>
    <w:pPr>
      <w:numPr>
        <w:ilvl w:val="0"/>
        <w:numId w:val="1"/>
      </w:numPr>
      <w:outlineLvl w:val="0"/>
    </w:pPr>
    <w:rPr>
      <w:b/>
      <w:bCs/>
      <w:sz w:val="32"/>
      <w:szCs w:val="32"/>
    </w:rPr>
  </w:style>
  <w:style w:type="paragraph" w:styleId="2">
    <w:name w:val="Heading 2"/>
    <w:basedOn w:val="Style15"/>
    <w:next w:val="Style13"/>
    <w:qFormat/>
    <w:pPr>
      <w:numPr>
        <w:ilvl w:val="1"/>
        <w:numId w:val="1"/>
      </w:numPr>
      <w:outlineLvl w:val="1"/>
    </w:pPr>
    <w:rPr>
      <w:b/>
      <w:bCs/>
      <w:i/>
      <w:iCs/>
      <w:sz w:val="28"/>
      <w:szCs w:val="28"/>
    </w:rPr>
  </w:style>
  <w:style w:type="paragraph" w:styleId="3">
    <w:name w:val="Heading 3"/>
    <w:basedOn w:val="Style15"/>
    <w:next w:val="Style13"/>
    <w:qFormat/>
    <w:pPr>
      <w:numPr>
        <w:ilvl w:val="2"/>
        <w:numId w:val="1"/>
      </w:numPr>
      <w:outlineLvl w:val="2"/>
    </w:pPr>
    <w:rPr>
      <w:b/>
      <w:bCs/>
      <w:sz w:val="28"/>
      <w:szCs w:val="28"/>
    </w:rPr>
  </w:style>
  <w:style w:type="paragraph" w:styleId="4">
    <w:name w:val="Heading 4"/>
    <w:basedOn w:val="Style15"/>
    <w:next w:val="Style13"/>
    <w:qFormat/>
    <w:pPr>
      <w:numPr>
        <w:ilvl w:val="3"/>
        <w:numId w:val="1"/>
      </w:numPr>
      <w:outlineLvl w:val="3"/>
    </w:pPr>
    <w:rPr>
      <w:b/>
      <w:bCs/>
      <w:i/>
      <w:iCs/>
      <w:sz w:val="24"/>
      <w:szCs w:val="24"/>
    </w:rPr>
  </w:style>
  <w:style w:type="paragraph" w:styleId="5">
    <w:name w:val="Heading 5"/>
    <w:basedOn w:val="Style15"/>
    <w:next w:val="Style13"/>
    <w:qFormat/>
    <w:pPr>
      <w:numPr>
        <w:ilvl w:val="4"/>
        <w:numId w:val="1"/>
      </w:numPr>
      <w:outlineLvl w:val="4"/>
    </w:pPr>
    <w:rPr>
      <w:b/>
      <w:bCs/>
      <w:sz w:val="24"/>
      <w:szCs w:val="24"/>
    </w:rPr>
  </w:style>
  <w:style w:type="paragraph" w:styleId="6">
    <w:name w:val="Heading 6"/>
    <w:basedOn w:val="Style15"/>
    <w:next w:val="Style13"/>
    <w:qFormat/>
    <w:pPr>
      <w:numPr>
        <w:ilvl w:val="5"/>
        <w:numId w:val="1"/>
      </w:numPr>
      <w:outlineLvl w:val="5"/>
    </w:pPr>
    <w:rPr>
      <w:b/>
      <w:bCs/>
      <w:sz w:val="21"/>
      <w:szCs w:val="21"/>
    </w:rPr>
  </w:style>
  <w:style w:type="paragraph" w:styleId="7">
    <w:name w:val="Heading 7"/>
    <w:basedOn w:val="Style15"/>
    <w:next w:val="Style13"/>
    <w:qFormat/>
    <w:pPr>
      <w:numPr>
        <w:ilvl w:val="6"/>
        <w:numId w:val="1"/>
      </w:numPr>
      <w:outlineLvl w:val="6"/>
    </w:pPr>
    <w:rPr>
      <w:b/>
      <w:bCs/>
      <w:sz w:val="21"/>
      <w:szCs w:val="21"/>
    </w:rPr>
  </w:style>
  <w:style w:type="character" w:styleId="Style7">
    <w:name w:val="编号符号"/>
    <w:qFormat/>
    <w:rPr/>
  </w:style>
  <w:style w:type="character" w:styleId="Style8">
    <w:name w:val="项目符号"/>
    <w:qFormat/>
    <w:rPr>
      <w:rFonts w:ascii="StarSymbol" w:hAnsi="StarSymbol" w:eastAsia="StarSymbol" w:cs="StarSymbol"/>
      <w:sz w:val="18"/>
      <w:szCs w:val="18"/>
    </w:rPr>
  </w:style>
  <w:style w:type="character" w:styleId="Style9">
    <w:name w:val="强调"/>
    <w:qFormat/>
    <w:rPr>
      <w:i/>
      <w:iCs/>
    </w:rPr>
  </w:style>
  <w:style w:type="character" w:styleId="Style10">
    <w:name w:val="引文"/>
    <w:qFormat/>
    <w:rPr>
      <w:i/>
      <w:iCs/>
    </w:rPr>
  </w:style>
  <w:style w:type="character" w:styleId="Style11">
    <w:name w:val="示例"/>
    <w:qFormat/>
    <w:rPr>
      <w:rFonts w:ascii="Nimbus Mono L" w:hAnsi="Nimbus Mono L" w:eastAsia="Nimbus Mono L" w:cs="Nimbus Mono L"/>
    </w:rPr>
  </w:style>
  <w:style w:type="character" w:styleId="Style12">
    <w:name w:val="电传打字"/>
    <w:qFormat/>
    <w:rPr>
      <w:rFonts w:ascii="Nimbus Mono L" w:hAnsi="Nimbus Mono L" w:eastAsia="Nimbus Mono L" w:cs="Nimbus Mono L"/>
    </w:rPr>
  </w:style>
  <w:style w:type="character" w:styleId="Rststyleemphasis">
    <w:name w:val="rststyle-emphasis"/>
    <w:basedOn w:val="Style9"/>
    <w:qFormat/>
    <w:rPr>
      <w:bCs w:val="false"/>
    </w:rPr>
  </w:style>
  <w:style w:type="character" w:styleId="Rststylestrong">
    <w:name w:val="rststyle-strong"/>
    <w:qFormat/>
    <w:rPr>
      <w:b/>
    </w:rPr>
  </w:style>
  <w:style w:type="character" w:styleId="Rststyleinlineliteral">
    <w:name w:val="rststyle-inlineliteral"/>
    <w:basedOn w:val="Style11"/>
    <w:qFormat/>
    <w:rPr>
      <w:highlight w:val="blue"/>
    </w:rPr>
  </w:style>
  <w:style w:type="character" w:styleId="Rststylequotation">
    <w:name w:val="rststyle-quotation"/>
    <w:basedOn w:val="Style10"/>
    <w:qFormat/>
    <w:rPr>
      <w:bCs w:val="false"/>
    </w:rPr>
  </w:style>
  <w:style w:type="character" w:styleId="Rststylecodeblockkeyword">
    <w:name w:val="rststyle-codeblock-keyword"/>
    <w:basedOn w:val="Style12"/>
    <w:qFormat/>
    <w:rPr>
      <w:color w:val="800000"/>
      <w:highlight w:val="cyan"/>
    </w:rPr>
  </w:style>
  <w:style w:type="character" w:styleId="Rststylecodeblockstring">
    <w:name w:val="rststyle-codeblock-string"/>
    <w:basedOn w:val="Style12"/>
    <w:qFormat/>
    <w:rPr>
      <w:highlight w:val="white"/>
    </w:rPr>
  </w:style>
  <w:style w:type="character" w:styleId="Rststylecodeblocknumber">
    <w:name w:val="rststyle-codeblock-number"/>
    <w:basedOn w:val="Style12"/>
    <w:qFormat/>
    <w:rPr>
      <w:color w:val="000080"/>
      <w:highlight w:val="cyan"/>
    </w:rPr>
  </w:style>
  <w:style w:type="character" w:styleId="Rststylecodeblockcomment">
    <w:name w:val="rststyle-codeblock-comment"/>
    <w:basedOn w:val="Style12"/>
    <w:qFormat/>
    <w:rPr>
      <w:highlight w:val="white"/>
    </w:rPr>
  </w:style>
  <w:style w:type="character" w:styleId="Rststylecodeblockclassname">
    <w:name w:val="rststyle-codeblock-classname"/>
    <w:basedOn w:val="Style12"/>
    <w:qFormat/>
    <w:rPr>
      <w:color w:val="808000"/>
      <w:highlight w:val="cyan"/>
    </w:rPr>
  </w:style>
  <w:style w:type="character" w:styleId="Rststylecodeblockfunctionname">
    <w:name w:val="rststyle-codeblock-functionname"/>
    <w:basedOn w:val="Style12"/>
    <w:qFormat/>
    <w:rPr>
      <w:color w:val="808000"/>
      <w:highlight w:val="cyan"/>
    </w:rPr>
  </w:style>
  <w:style w:type="character" w:styleId="Rststylecodeblockoperator">
    <w:name w:val="rststyle-codeblock-operator"/>
    <w:basedOn w:val="Style12"/>
    <w:qFormat/>
    <w:rPr>
      <w:color w:val="CCCC00"/>
      <w:highlight w:val="cyan"/>
    </w:rPr>
  </w:style>
  <w:style w:type="character" w:styleId="Rststylecodeblockname">
    <w:name w:val="rststyle-codeblock-name"/>
    <w:basedOn w:val="Style12"/>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Style13">
    <w:name w:val="Body Text"/>
    <w:basedOn w:val="Normal"/>
    <w:pPr>
      <w:spacing w:before="0" w:after="120"/>
    </w:pPr>
    <w:rPr/>
  </w:style>
  <w:style w:type="paragraph" w:styleId="Style14">
    <w:name w:val="Body Text Indent"/>
    <w:basedOn w:val="Style13"/>
    <w:pPr>
      <w:ind w:left="283" w:right="0" w:hanging="0"/>
    </w:pPr>
    <w:rPr/>
  </w:style>
  <w:style w:type="paragraph" w:styleId="Style15">
    <w:name w:val="标题样式"/>
    <w:basedOn w:val="Normal"/>
    <w:next w:val="Style13"/>
    <w:qFormat/>
    <w:pPr>
      <w:keepNext w:val="true"/>
      <w:spacing w:before="240" w:after="120"/>
    </w:pPr>
    <w:rPr>
      <w:rFonts w:ascii="Nimbus Sans L" w:hAnsi="Nimbus Sans L" w:eastAsia="DejaVu Sans" w:cs="DejaVu Sans"/>
      <w:sz w:val="28"/>
      <w:szCs w:val="28"/>
    </w:rPr>
  </w:style>
  <w:style w:type="paragraph" w:styleId="Style16">
    <w:name w:val="List"/>
    <w:basedOn w:val="Style13"/>
    <w:pPr/>
    <w:rPr/>
  </w:style>
  <w:style w:type="paragraph" w:styleId="Style17">
    <w:name w:val="页眉与页脚"/>
    <w:basedOn w:val="Normal"/>
    <w:qFormat/>
    <w:pPr>
      <w:suppressLineNumbers/>
      <w:tabs>
        <w:tab w:val="clear" w:pos="709"/>
        <w:tab w:val="center" w:pos="4986" w:leader="none"/>
        <w:tab w:val="right" w:pos="9972" w:leader="none"/>
      </w:tabs>
    </w:pPr>
    <w:rPr/>
  </w:style>
  <w:style w:type="paragraph" w:styleId="Style18">
    <w:name w:val="Header"/>
    <w:basedOn w:val="Normal"/>
    <w:pPr>
      <w:suppressLineNumbers/>
      <w:tabs>
        <w:tab w:val="clear" w:pos="709"/>
        <w:tab w:val="center" w:pos="4986" w:leader="none"/>
        <w:tab w:val="right" w:pos="9972" w:leader="none"/>
      </w:tabs>
    </w:pPr>
    <w:rPr/>
  </w:style>
  <w:style w:type="paragraph" w:styleId="Style19">
    <w:name w:val="Footer"/>
    <w:basedOn w:val="Normal"/>
    <w:pPr>
      <w:suppressLineNumbers/>
      <w:tabs>
        <w:tab w:val="clear" w:pos="709"/>
        <w:tab w:val="center" w:pos="-8455228" w:leader="none"/>
        <w:tab w:val="right" w:pos="16908185" w:leader="none"/>
      </w:tabs>
    </w:pPr>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i/>
      <w:iCs/>
    </w:rPr>
  </w:style>
  <w:style w:type="paragraph" w:styleId="Style22">
    <w:name w:val="Caption"/>
    <w:basedOn w:val="Normal"/>
    <w:qFormat/>
    <w:pPr>
      <w:suppressLineNumbers/>
      <w:spacing w:before="120" w:after="120"/>
    </w:pPr>
    <w:rPr>
      <w:i/>
      <w:iCs/>
      <w:sz w:val="24"/>
      <w:szCs w:val="24"/>
    </w:rPr>
  </w:style>
  <w:style w:type="paragraph" w:styleId="Style23">
    <w:name w:val="Footnote Text"/>
    <w:basedOn w:val="Normal"/>
    <w:pPr>
      <w:suppressLineNumbers/>
      <w:ind w:left="283" w:right="0" w:hanging="283"/>
    </w:pPr>
    <w:rPr>
      <w:sz w:val="20"/>
      <w:szCs w:val="20"/>
    </w:rPr>
  </w:style>
  <w:style w:type="paragraph" w:styleId="Style24">
    <w:name w:val="索引"/>
    <w:basedOn w:val="Normal"/>
    <w:qFormat/>
    <w:pPr>
      <w:suppressLineNumbers/>
    </w:pPr>
    <w:rPr/>
  </w:style>
  <w:style w:type="paragraph" w:styleId="Style25">
    <w:name w:val="预格式化的文本"/>
    <w:basedOn w:val="Normal"/>
    <w:qFormat/>
    <w:pPr>
      <w:spacing w:before="0" w:after="0"/>
    </w:pPr>
    <w:rPr>
      <w:rFonts w:ascii="Nimbus Mono L" w:hAnsi="Nimbus Mono L" w:eastAsia="Nimbus Mono L" w:cs="Nimbus Mono L"/>
      <w:sz w:val="20"/>
      <w:szCs w:val="20"/>
    </w:rPr>
  </w:style>
  <w:style w:type="paragraph" w:styleId="Style26">
    <w:name w:val="水平线"/>
    <w:basedOn w:val="Normal"/>
    <w:next w:val="Style13"/>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sz w:val="24"/>
      <w:szCs w:val="24"/>
      <w:lang w:val="en-US" w:eastAsia="en-US" w:bidi="en-US"/>
    </w:rPr>
  </w:style>
  <w:style w:type="paragraph" w:styleId="Rststyleheading1">
    <w:name w:val="rststyle-heading1"/>
    <w:basedOn w:val="1"/>
    <w:next w:val="Style13"/>
    <w:qFormat/>
    <w:pPr>
      <w:numPr>
        <w:ilvl w:val="0"/>
        <w:numId w:val="0"/>
      </w:numPr>
      <w:outlineLvl w:val="0"/>
    </w:pPr>
    <w:rPr/>
  </w:style>
  <w:style w:type="paragraph" w:styleId="Rststyleheading2">
    <w:name w:val="rststyle-heading2"/>
    <w:basedOn w:val="2"/>
    <w:next w:val="Style13"/>
    <w:qFormat/>
    <w:pPr>
      <w:numPr>
        <w:ilvl w:val="0"/>
        <w:numId w:val="0"/>
      </w:numPr>
      <w:outlineLvl w:val="1"/>
    </w:pPr>
    <w:rPr/>
  </w:style>
  <w:style w:type="paragraph" w:styleId="Rststyleheading3">
    <w:name w:val="rststyle-heading3"/>
    <w:basedOn w:val="3"/>
    <w:next w:val="Style13"/>
    <w:qFormat/>
    <w:pPr>
      <w:numPr>
        <w:ilvl w:val="0"/>
        <w:numId w:val="0"/>
      </w:numPr>
      <w:outlineLvl w:val="2"/>
    </w:pPr>
    <w:rPr/>
  </w:style>
  <w:style w:type="paragraph" w:styleId="Rststyleheading4">
    <w:name w:val="rststyle-heading4"/>
    <w:basedOn w:val="4"/>
    <w:next w:val="Style13"/>
    <w:qFormat/>
    <w:pPr>
      <w:numPr>
        <w:ilvl w:val="0"/>
        <w:numId w:val="0"/>
      </w:numPr>
      <w:outlineLvl w:val="3"/>
    </w:pPr>
    <w:rPr/>
  </w:style>
  <w:style w:type="paragraph" w:styleId="Rststyleheading5">
    <w:name w:val="rststyle-heading5"/>
    <w:basedOn w:val="5"/>
    <w:next w:val="Style13"/>
    <w:qFormat/>
    <w:pPr>
      <w:numPr>
        <w:ilvl w:val="0"/>
        <w:numId w:val="0"/>
      </w:numPr>
      <w:outlineLvl w:val="4"/>
    </w:pPr>
    <w:rPr/>
  </w:style>
  <w:style w:type="paragraph" w:styleId="Rststyleblockquote">
    <w:name w:val="rststyle-blockquote"/>
    <w:basedOn w:val="Style13"/>
    <w:qFormat/>
    <w:pPr>
      <w:ind w:left="576" w:right="1152" w:hanging="0"/>
      <w:jc w:val="left"/>
    </w:pPr>
    <w:rPr/>
  </w:style>
  <w:style w:type="paragraph" w:styleId="Rststylebodyindent">
    <w:name w:val="rststyle-bodyindent"/>
    <w:basedOn w:val="Style14"/>
    <w:qFormat/>
    <w:pPr>
      <w:ind w:left="567" w:right="0" w:hanging="0"/>
    </w:pPr>
    <w:rPr/>
  </w:style>
  <w:style w:type="paragraph" w:styleId="Rststylehorizontalline">
    <w:name w:val="rststyle-horizontalline"/>
    <w:basedOn w:val="Style26"/>
    <w:qFormat/>
    <w:pPr/>
    <w:rPr/>
  </w:style>
  <w:style w:type="paragraph" w:styleId="Rststyletextbody">
    <w:name w:val="rststyle-textbody"/>
    <w:basedOn w:val="Style13"/>
    <w:qFormat/>
    <w:pPr/>
    <w:rPr/>
  </w:style>
  <w:style w:type="paragraph" w:styleId="Rststylecenteredtextbody">
    <w:name w:val="rststyle-centeredtextbody"/>
    <w:basedOn w:val="Rststyletextbody"/>
    <w:qFormat/>
    <w:pPr>
      <w:jc w:val="center"/>
    </w:pPr>
    <w:rPr/>
  </w:style>
  <w:style w:type="paragraph" w:styleId="Rststylecaption">
    <w:name w:val="rststyle-caption"/>
    <w:basedOn w:val="Style22"/>
    <w:qFormat/>
    <w:pPr/>
    <w:rPr/>
  </w:style>
  <w:style w:type="paragraph" w:styleId="Rststylecodeblock">
    <w:name w:val="rststyle-codeblock"/>
    <w:basedOn w:val="Style25"/>
    <w:qFormat/>
    <w:pPr>
      <w:pBdr>
        <w:top w:val="single" w:sz="2" w:space="1" w:color="000000"/>
        <w:left w:val="single" w:sz="2" w:space="1" w:color="000000"/>
        <w:bottom w:val="single" w:sz="2" w:space="1" w:color="000000"/>
        <w:right w:val="single" w:sz="2" w:space="1" w:color="000000"/>
      </w:pBdr>
      <w:shd w:fill="CCFFFF" w:val="clear"/>
      <w:spacing w:before="86" w:after="86"/>
      <w:ind w:left="283" w:right="0" w:hanging="0"/>
    </w:pPr>
    <w:rPr/>
  </w:style>
  <w:style w:type="paragraph" w:styleId="Rststyletabletitle">
    <w:name w:val="rststyle-table-title"/>
    <w:basedOn w:val="3"/>
    <w:qFormat/>
    <w:pPr>
      <w:numPr>
        <w:ilvl w:val="0"/>
        <w:numId w:val="0"/>
      </w:numPr>
      <w:jc w:val="center"/>
      <w:outlineLvl w:val="0"/>
    </w:pPr>
    <w:rPr/>
  </w:style>
  <w:style w:type="paragraph" w:styleId="Rststylefooter">
    <w:name w:val="rststyle-footer"/>
    <w:basedOn w:val="Style19"/>
    <w:qFormat/>
    <w:pPr/>
    <w:rPr/>
  </w:style>
  <w:style w:type="paragraph" w:styleId="Rststyleheader">
    <w:name w:val="rststyle-header"/>
    <w:basedOn w:val="Style18"/>
    <w:qFormat/>
    <w:pPr/>
    <w:rPr/>
  </w:style>
  <w:style w:type="paragraph" w:styleId="Rststylefootnote">
    <w:name w:val="rststyle-footnote"/>
    <w:basedOn w:val="Style23"/>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3"/>
    <w:qFormat/>
    <w:pPr>
      <w:numPr>
        <w:ilvl w:val="0"/>
        <w:numId w:val="0"/>
      </w:numPr>
      <w:outlineLvl w:val="0"/>
    </w:pPr>
    <w:rPr>
      <w:color w:val="FF3366"/>
    </w:rPr>
  </w:style>
  <w:style w:type="paragraph" w:styleId="Rststyleheading6">
    <w:name w:val="rststyle-heading6"/>
    <w:basedOn w:val="6"/>
    <w:next w:val="Style13"/>
    <w:qFormat/>
    <w:pPr>
      <w:numPr>
        <w:ilvl w:val="0"/>
        <w:numId w:val="0"/>
      </w:numPr>
      <w:outlineLvl w:val="5"/>
    </w:pPr>
    <w:rPr/>
  </w:style>
  <w:style w:type="paragraph" w:styleId="Rststyleheading7">
    <w:name w:val="rststyle-heading7"/>
    <w:basedOn w:val="7"/>
    <w:next w:val="Style13"/>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Style27">
    <w:name w:val="Title"/>
    <w:basedOn w:val="Style15"/>
    <w:next w:val="Style28"/>
    <w:qFormat/>
    <w:pPr>
      <w:jc w:val="center"/>
    </w:pPr>
    <w:rPr>
      <w:b/>
      <w:bCs/>
      <w:sz w:val="36"/>
      <w:szCs w:val="36"/>
    </w:rPr>
  </w:style>
  <w:style w:type="paragraph" w:styleId="Style28">
    <w:name w:val="Subtitle"/>
    <w:basedOn w:val="Style15"/>
    <w:next w:val="Style13"/>
    <w:qFormat/>
    <w:pPr>
      <w:jc w:val="center"/>
    </w:pPr>
    <w:rPr>
      <w:i/>
      <w:iCs/>
      <w:sz w:val="28"/>
      <w:szCs w:val="28"/>
    </w:rPr>
  </w:style>
  <w:style w:type="paragraph" w:styleId="Rststyletitle">
    <w:name w:val="rststyle-title"/>
    <w:basedOn w:val="Style27"/>
    <w:qFormat/>
    <w:pPr/>
    <w:rPr/>
  </w:style>
  <w:style w:type="paragraph" w:styleId="Rststylesubtitle">
    <w:name w:val="rststyle-subtitle"/>
    <w:basedOn w:val="Style27"/>
    <w:qFormat/>
    <w:pPr/>
    <w:rPr>
      <w:sz w:val="28"/>
    </w:rPr>
  </w:style>
  <w:style w:type="paragraph" w:styleId="Rststylecitation">
    <w:name w:val="rststyle-citation"/>
    <w:basedOn w:val="Style23"/>
    <w:qFormat/>
    <w:pPr>
      <w:tabs>
        <w:tab w:val="clear" w:pos="709"/>
      </w:tabs>
      <w:ind w:left="1080" w:right="0" w:hanging="1080"/>
    </w:pPr>
    <w:rPr/>
  </w:style>
  <w:style w:type="paragraph" w:styleId="Rststylecontents1">
    <w:name w:val="rststyle-contents-1"/>
    <w:basedOn w:val="11"/>
    <w:qFormat/>
    <w:pPr/>
    <w:rPr/>
  </w:style>
  <w:style w:type="paragraph" w:styleId="11">
    <w:name w:val="TOC 1"/>
    <w:basedOn w:val="Style24"/>
    <w:pPr>
      <w:tabs>
        <w:tab w:val="clear" w:pos="709"/>
        <w:tab w:val="right" w:pos="8640" w:leader="dot"/>
      </w:tabs>
      <w:ind w:left="0" w:right="0" w:hanging="0"/>
    </w:pPr>
    <w:rPr/>
  </w:style>
  <w:style w:type="paragraph" w:styleId="Rststylecontents2">
    <w:name w:val="rststyle-contents-2"/>
    <w:basedOn w:val="21"/>
    <w:qFormat/>
    <w:pPr/>
    <w:rPr/>
  </w:style>
  <w:style w:type="paragraph" w:styleId="21">
    <w:name w:val="TOC 2"/>
    <w:basedOn w:val="Style24"/>
    <w:pPr>
      <w:tabs>
        <w:tab w:val="clear" w:pos="709"/>
        <w:tab w:val="right" w:pos="8640" w:leader="dot"/>
      </w:tabs>
      <w:ind w:left="283" w:right="0" w:hanging="0"/>
    </w:pPr>
    <w:rPr/>
  </w:style>
  <w:style w:type="paragraph" w:styleId="Rststylecontents3">
    <w:name w:val="rststyle-contents-3"/>
    <w:basedOn w:val="31"/>
    <w:qFormat/>
    <w:pPr/>
    <w:rPr/>
  </w:style>
  <w:style w:type="paragraph" w:styleId="31">
    <w:name w:val="TOC 3"/>
    <w:basedOn w:val="Style24"/>
    <w:pPr>
      <w:tabs>
        <w:tab w:val="clear" w:pos="709"/>
        <w:tab w:val="right" w:pos="8640" w:leader="dot"/>
      </w:tabs>
      <w:ind w:left="566" w:right="0" w:hanging="0"/>
    </w:pPr>
    <w:rPr/>
  </w:style>
  <w:style w:type="paragraph" w:styleId="Rststylecontents4">
    <w:name w:val="rststyle-contents-4"/>
    <w:basedOn w:val="41"/>
    <w:qFormat/>
    <w:pPr/>
    <w:rPr/>
  </w:style>
  <w:style w:type="paragraph" w:styleId="41">
    <w:name w:val="TOC 4"/>
    <w:basedOn w:val="Style24"/>
    <w:pPr>
      <w:tabs>
        <w:tab w:val="clear" w:pos="709"/>
        <w:tab w:val="right" w:pos="8640" w:leader="dot"/>
      </w:tabs>
      <w:ind w:left="849" w:right="0" w:hanging="0"/>
    </w:pPr>
    <w:rPr/>
  </w:style>
  <w:style w:type="paragraph" w:styleId="Rststylecontents5">
    <w:name w:val="rststyle-contents--5"/>
    <w:basedOn w:val="51"/>
    <w:qFormat/>
    <w:pPr/>
    <w:rPr/>
  </w:style>
  <w:style w:type="paragraph" w:styleId="51">
    <w:name w:val="TOC 5"/>
    <w:basedOn w:val="Style24"/>
    <w:pPr>
      <w:tabs>
        <w:tab w:val="clear" w:pos="709"/>
        <w:tab w:val="right" w:pos="8640" w:leader="dot"/>
      </w:tabs>
      <w:ind w:left="1132" w:right="0" w:hanging="0"/>
    </w:pPr>
    <w:rPr/>
  </w:style>
  <w:style w:type="paragraph" w:styleId="Rststylecontents6">
    <w:name w:val="rststyle-contents-6"/>
    <w:basedOn w:val="61"/>
    <w:qFormat/>
    <w:pPr/>
    <w:rPr/>
  </w:style>
  <w:style w:type="paragraph" w:styleId="61">
    <w:name w:val="TOC 6"/>
    <w:basedOn w:val="Style24"/>
    <w:pPr>
      <w:tabs>
        <w:tab w:val="clear" w:pos="709"/>
        <w:tab w:val="right" w:pos="8640" w:leader="dot"/>
      </w:tabs>
      <w:ind w:left="1415" w:right="0" w:hanging="0"/>
    </w:pPr>
    <w:rPr/>
  </w:style>
  <w:style w:type="paragraph" w:styleId="Rststylecontents7">
    <w:name w:val="rststyle-contents-7"/>
    <w:basedOn w:val="71"/>
    <w:qFormat/>
    <w:pPr/>
    <w:rPr/>
  </w:style>
  <w:style w:type="paragraph" w:styleId="71">
    <w:name w:val="TOC 7"/>
    <w:basedOn w:val="Style24"/>
    <w:pPr>
      <w:tabs>
        <w:tab w:val="clear" w:pos="709"/>
        <w:tab w:val="right" w:pos="8640" w:leader="dot"/>
      </w:tabs>
      <w:ind w:left="1698" w:right="0" w:hanging="0"/>
    </w:pPr>
    <w:rPr/>
  </w:style>
  <w:style w:type="paragraph" w:styleId="Rststylecontents8">
    <w:name w:val="rststyle-contents-8"/>
    <w:basedOn w:val="8"/>
    <w:qFormat/>
    <w:pPr/>
    <w:rPr/>
  </w:style>
  <w:style w:type="paragraph" w:styleId="8">
    <w:name w:val="TOC 8"/>
    <w:basedOn w:val="Style24"/>
    <w:pPr>
      <w:tabs>
        <w:tab w:val="clear" w:pos="709"/>
        <w:tab w:val="right" w:pos="8640" w:leader="dot"/>
      </w:tabs>
      <w:ind w:left="1981" w:right="0" w:hanging="0"/>
    </w:pPr>
    <w:rPr/>
  </w:style>
  <w:style w:type="paragraph" w:styleId="Rststylecontents9">
    <w:name w:val="rststyle-contents-9"/>
    <w:basedOn w:val="9"/>
    <w:qFormat/>
    <w:pPr/>
    <w:rPr/>
  </w:style>
  <w:style w:type="paragraph" w:styleId="9">
    <w:name w:val="TOC 9"/>
    <w:basedOn w:val="Style24"/>
    <w:pPr>
      <w:tabs>
        <w:tab w:val="clear" w:pos="709"/>
        <w:tab w:val="right" w:pos="8640" w:leader="dot"/>
      </w:tabs>
      <w:ind w:left="2264" w:right="0" w:hanging="0"/>
    </w:pPr>
    <w:rPr/>
  </w:style>
  <w:style w:type="paragraph" w:styleId="Rststylecontents10">
    <w:name w:val="rststyle-contents-10"/>
    <w:basedOn w:val="10"/>
    <w:qFormat/>
    <w:pPr/>
    <w:rPr/>
  </w:style>
  <w:style w:type="paragraph" w:styleId="10">
    <w:name w:val="目录 10"/>
    <w:basedOn w:val="Style24"/>
    <w:qFormat/>
    <w:pPr>
      <w:tabs>
        <w:tab w:val="clear" w:pos="709"/>
        <w:tab w:val="right" w:pos="8640" w:leader="dot"/>
      </w:tabs>
      <w:ind w:left="2547" w:right="0" w:hanging="0"/>
    </w:pPr>
    <w:rPr/>
  </w:style>
  <w:style w:type="paragraph" w:styleId="Rststylecontentsheading">
    <w:name w:val="rststyle-contents-heading"/>
    <w:basedOn w:val="Style29"/>
    <w:qFormat/>
    <w:pPr/>
    <w:rPr/>
  </w:style>
  <w:style w:type="paragraph" w:styleId="Style29">
    <w:name w:val="TOA Heading"/>
    <w:basedOn w:val="Style15"/>
    <w:pPr>
      <w:suppressLineNumbers/>
      <w:ind w:left="0" w:right="0" w:hanging="0"/>
    </w:pPr>
    <w:rPr>
      <w:b/>
      <w:bCs/>
      <w:sz w:val="32"/>
      <w:szCs w:val="32"/>
    </w:rPr>
  </w:style>
  <w:style w:type="paragraph" w:styleId="Rststylelegend">
    <w:name w:val="rststyle-legend"/>
    <w:basedOn w:val="Style13"/>
    <w:qFormat/>
    <w:pPr/>
    <w:rPr/>
  </w:style>
  <w:style w:type="paragraph" w:styleId="Rststyledeflistterm1">
    <w:name w:val="rststyle-deflist-term-1"/>
    <w:basedOn w:val="Style13"/>
    <w:qFormat/>
    <w:pPr/>
    <w:rPr>
      <w:b/>
    </w:rPr>
  </w:style>
  <w:style w:type="paragraph" w:styleId="Rststyledeflistdef1">
    <w:name w:val="rststyle-deflist-def-1"/>
    <w:basedOn w:val="Style13"/>
    <w:qFormat/>
    <w:pPr>
      <w:ind w:left="360" w:right="0" w:hanging="0"/>
    </w:pPr>
    <w:rPr/>
  </w:style>
  <w:style w:type="paragraph" w:styleId="Rststyledeflistterm2">
    <w:name w:val="rststyle-deflist-term-2"/>
    <w:basedOn w:val="Style13"/>
    <w:qFormat/>
    <w:pPr>
      <w:ind w:left="360" w:right="0" w:hanging="0"/>
    </w:pPr>
    <w:rPr>
      <w:b/>
    </w:rPr>
  </w:style>
  <w:style w:type="paragraph" w:styleId="Rststyledeflistdef2">
    <w:name w:val="rststyle-deflist-def-2"/>
    <w:basedOn w:val="Style13"/>
    <w:qFormat/>
    <w:pPr>
      <w:ind w:left="720" w:right="0" w:hanging="0"/>
    </w:pPr>
    <w:rPr/>
  </w:style>
  <w:style w:type="paragraph" w:styleId="Rststyledeflistdef3">
    <w:name w:val="rststyle-deflist-def-3"/>
    <w:basedOn w:val="Style13"/>
    <w:qFormat/>
    <w:pPr>
      <w:ind w:left="1080" w:right="0" w:hanging="0"/>
    </w:pPr>
    <w:rPr/>
  </w:style>
  <w:style w:type="paragraph" w:styleId="Rststyledeflistterm3">
    <w:name w:val="rststyle-deflist-term-3"/>
    <w:basedOn w:val="Style13"/>
    <w:qFormat/>
    <w:pPr>
      <w:ind w:left="720" w:right="0" w:hanging="0"/>
    </w:pPr>
    <w:rPr>
      <w:b/>
    </w:rPr>
  </w:style>
  <w:style w:type="paragraph" w:styleId="Rststyledeflistterm4">
    <w:name w:val="rststyle-deflist-term-4"/>
    <w:basedOn w:val="Style13"/>
    <w:qFormat/>
    <w:pPr>
      <w:ind w:left="1080" w:right="0" w:hanging="0"/>
    </w:pPr>
    <w:rPr>
      <w:b/>
    </w:rPr>
  </w:style>
  <w:style w:type="paragraph" w:styleId="Rststyledeflistterm5">
    <w:name w:val="rststyle-deflist-term-5"/>
    <w:basedOn w:val="Style13"/>
    <w:qFormat/>
    <w:pPr>
      <w:ind w:left="1440" w:right="0" w:hanging="0"/>
    </w:pPr>
    <w:rPr>
      <w:b/>
    </w:rPr>
  </w:style>
  <w:style w:type="paragraph" w:styleId="Rststyledeflistdef4">
    <w:name w:val="rststyle-deflist-def-4"/>
    <w:basedOn w:val="Style13"/>
    <w:qFormat/>
    <w:pPr>
      <w:ind w:left="1440" w:right="0" w:hanging="0"/>
    </w:pPr>
    <w:rPr/>
  </w:style>
  <w:style w:type="paragraph" w:styleId="Rststyledeflistdef5">
    <w:name w:val="rststyle-deflist-def-5"/>
    <w:basedOn w:val="Style13"/>
    <w:qFormat/>
    <w:pPr>
      <w:ind w:left="1800" w:right="0" w:hanging="0"/>
    </w:pPr>
    <w:rPr/>
  </w:style>
  <w:style w:type="paragraph" w:styleId="Rststylecodeblockindented">
    <w:name w:val="rststyle-codeblock-indented"/>
    <w:basedOn w:val="Rststylecodeblock"/>
    <w:qFormat/>
    <w:pPr>
      <w:shd w:fill="CCFFFF" w:val="clea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LibreOffice/6.3.0.4$Linux_X86_64 LibreOffice_project/30$Build-4</Application>
  <Pages>2</Pages>
  <Words>2451</Words>
  <Characters>3123</Characters>
  <CharactersWithSpaces>3345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2019-08-23T14:32:46Z</dcterms:created>
  <dc:creator>kaizhao</dc:creator>
  <dc:description/>
  <dc:language>en-US</dc:language>
  <cp:lastModifiedBy>kaizhao</cp:lastModifiedBy>
  <dcterms:modified xsi:type="dcterms:W3CDTF">2019-08-23T14:32:46Z</dcterms:modified>
  <cp:revision>1</cp:revision>
  <dc:subject/>
  <dc:title>Safe Family</dc:title>
</cp:coreProperties>
</file>