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57216"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1001"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5926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002"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AD663C">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AD663C">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AD663C">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169C89EF"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5840D9">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55168"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003"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r>
                              <w:t>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 xml:space="preserve">he risk of manufacturing in accordance </w:t>
                      </w:r>
                      <w:r>
                        <w:t>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5840D9">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AD663C">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AD663C">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AD663C">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AD663C">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AD663C">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AD663C">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AD663C">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AD663C">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AD663C">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AD663C">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5840D9">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04"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lastRenderedPageBreak/>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restart"/>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 xml:space="preserve">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w:t>
            </w:r>
          </w:p>
        </w:tc>
        <w:tc>
          <w:tcPr>
            <w:tcW w:w="805" w:type="pct"/>
            <w:tcBorders>
              <w:tl2br w:val="nil"/>
              <w:tr2bl w:val="nil"/>
            </w:tcBorders>
            <w:shd w:val="clear" w:color="auto" w:fill="auto"/>
            <w:tcMar>
              <w:top w:w="15" w:type="dxa"/>
              <w:left w:w="15" w:type="dxa"/>
              <w:right w:w="15" w:type="dxa"/>
            </w:tcMar>
            <w:vAlign w:val="center"/>
            <w:vMerge w:val="continue"/>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32C86695" w:rsidR="00EC7189" w:rsidRDefault="00EC7189" w:rsidP="00EC7189">
      <w:pPr>
        <w:pStyle w:val="af3"/>
        <w:spacing w:beforeLines="50" w:before="156"/>
        <w:jc w:val="center"/>
        <w:rPr>
          <w:sz w:val="20"/>
          <w:szCs w:val="18"/>
        </w:rPr>
      </w:pPr>
      <w:r w:rsidRPr="007B0911">
        <w:rPr>
          <w:sz w:val="20"/>
          <w:szCs w:val="18"/>
        </w:rPr>
        <w:lastRenderedPageBreak/>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w:t>
      </w:r>
      <w:proofErr w:type="gramStart"/>
      <w:r>
        <w:rPr>
          <w:rFonts w:hint="eastAsia"/>
          <w:sz w:val="20"/>
          <w:szCs w:val="18"/>
        </w:rPr>
        <w:t>塔</w:t>
      </w:r>
      <w:r w:rsidRPr="007B0911">
        <w:rPr>
          <w:rFonts w:hint="eastAsia"/>
          <w:sz w:val="20"/>
          <w:szCs w:val="18"/>
        </w:rPr>
        <w:t>平均</w:t>
      </w:r>
      <w:proofErr w:type="gramEnd"/>
      <w:r w:rsidRPr="007B0911">
        <w:rPr>
          <w:rFonts w:hint="eastAsia"/>
          <w:sz w:val="20"/>
          <w:szCs w:val="18"/>
        </w:rPr>
        <w:t>风</w:t>
      </w:r>
      <w:r>
        <w:rPr>
          <w:rFonts w:hint="eastAsia"/>
          <w:sz w:val="20"/>
          <w:szCs w:val="18"/>
        </w:rPr>
        <w:t>向</w:t>
      </w:r>
      <w:r w:rsidRPr="007B0911">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restart"/>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 xml:space="preserve">º</w:t>
            </w:r>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2</w:t>
            </w:r>
          </w:p>
        </w:tc>
        <w:tc>
          <w:tcPr>
            <w:tcW w:w="805" w:type="pct"/>
            <w:tcBorders>
              <w:tl2br w:val="nil"/>
              <w:tr2bl w:val="nil"/>
            </w:tcBorders>
            <w:shd w:val="clear" w:color="auto" w:fill="auto"/>
            <w:tcMar>
              <w:top w:w="15" w:type="dxa"/>
              <w:left w:w="15" w:type="dxa"/>
              <w:right w:w="15" w:type="dxa"/>
            </w:tcMar>
            <w:vAlign w:val="center"/>
            <w:vMerge w:val="continue"/>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2</w:t>
            </w:r>
          </w:p>
        </w:tc>
      </w:tr>
    </w:tbl>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6BE7746B"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w:t>
      </w:r>
      <w:r w:rsidR="008166A9">
        <w:rPr>
          <w:rFonts w:hint="eastAsia"/>
          <w:sz w:val="20"/>
          <w:szCs w:val="18"/>
        </w:rPr>
        <w:t>气压</w:t>
      </w:r>
      <w:r w:rsidRPr="0020642A">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 xml:space="preserve">发生时间</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restart"/>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restart"/>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 xml:space="preserve">（海平面）</w:t>
            </w:r>
            <w:r w:rsidRPr="00F9438D">
              <w:rPr>
                <w:rFonts w:ascii="Times New Roman" w:eastAsia="宋体" w:hAnsi="Times New Roman" w:cs="Times New Roman"/>
                <w:color w:val="000000"/>
                <w:sz w:val="18"/>
                <w:szCs w:val="18"/>
              </w:rPr>
              <w:t xml:space="preserve"/>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vMerge w:val="continue"/>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805" w:type="pct"/>
            <w:tcBorders>
              <w:tl2br w:val="nil"/>
              <w:tr2bl w:val="nil"/>
            </w:tcBorders>
            <w:shd w:val="clear" w:color="auto" w:fill="auto"/>
            <w:tcMar>
              <w:top w:w="15" w:type="dxa"/>
              <w:left w:w="15" w:type="dxa"/>
              <w:right w:w="15" w:type="dxa"/>
            </w:tcMar>
            <w:vAlign w:val="center"/>
            <w:vMerge w:val="continue"/>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3</w:t>
            </w:r>
          </w:p>
        </w:tc>
      </w:tr>
    </w:tbl>
    <w:p w14:paraId="40406A1E" w14:textId="77777777" w:rsidR="007A35CB" w:rsidRPr="007A35CB" w:rsidRDefault="007A35CB" w:rsidP="007A35CB">
      <w:pPr>
        <w:pStyle w:val="Body"/>
        <w:spacing w:before="156"/>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351D6409" w:rsidR="005F66AE"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 xml:space="preserve">合理相关性</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restart"/>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vMerge w:val="continue"/>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4.0</w:t>
            </w:r>
          </w:p>
        </w:tc>
      </w:tr>
    </w:tbl>
    <w:p w14:paraId="4A1203DF" w14:textId="77777777" w:rsidR="00FE393A" w:rsidRPr="0020642A" w:rsidRDefault="00FE393A">
      <w:pPr>
        <w:pStyle w:val="-8"/>
        <w:spacing w:before="156"/>
        <w:rPr>
          <w:rFonts w:hint="default"/>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3FE85884"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00EA349D">
        <w:rPr>
          <w:rFonts w:hint="eastAsia"/>
          <w:sz w:val="20"/>
          <w:szCs w:val="18"/>
        </w:rPr>
        <w:t>测风塔</w:t>
      </w:r>
      <w:r w:rsidRPr="0020642A">
        <w:rPr>
          <w:rFonts w:hint="eastAsia"/>
          <w:sz w:val="20"/>
          <w:szCs w:val="18"/>
        </w:rPr>
        <w:t>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restart"/>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5</w:t>
            </w:r>
          </w:p>
        </w:tc>
      </w:tr>
    </w:tbl>
    <w:p w14:paraId="172DED02" w14:textId="77777777" w:rsidR="00CD21C9" w:rsidRPr="00CD21C9" w:rsidRDefault="00CD21C9" w:rsidP="00CD21C9">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8CD7CEF" w:rsidR="005F66AE" w:rsidRDefault="00E67126">
      <w:pPr>
        <w:pStyle w:val="af3"/>
        <w:spacing w:beforeLines="50" w:before="156"/>
        <w:jc w:val="center"/>
      </w:pPr>
      <w:r>
        <w:t>表</w:t>
      </w:r>
      <w:r>
        <w:t xml:space="preserve"> </w:t>
      </w:r>
      <w:r>
        <w:rPr>
          <w:rFonts w:hint="eastAsia"/>
        </w:rPr>
        <w:t>2-7</w:t>
      </w:r>
      <w:r w:rsidR="00EA349D">
        <w:rPr>
          <w:rFonts w:hint="eastAsia"/>
        </w:rPr>
        <w:t>测风塔</w:t>
      </w:r>
      <w:r>
        <w:rPr>
          <w:rFonts w:hint="eastAsia"/>
        </w:rPr>
        <w:t>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6</w:t>
            </w:r>
          </w:p>
        </w:tc>
      </w:tr>
    </w:tbl>
    <w:p w14:paraId="30DB16D3"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6F39D8B8" w:rsidR="005F66AE"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008166A9">
        <w:rPr>
          <w:rFonts w:hint="eastAsia"/>
          <w:sz w:val="20"/>
          <w:szCs w:val="18"/>
        </w:rPr>
        <w:t>测风塔</w:t>
      </w:r>
      <w:r w:rsidRPr="0020642A">
        <w:rPr>
          <w:rFonts w:hint="eastAsia"/>
          <w:sz w:val="20"/>
          <w:szCs w:val="18"/>
        </w:rPr>
        <w:t>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7</w:t>
            </w:r>
          </w:p>
        </w:tc>
      </w:tr>
    </w:tbl>
    <w:p w14:paraId="2E29600E" w14:textId="77777777" w:rsidR="000D6530" w:rsidRPr="000D6530" w:rsidRDefault="000D6530" w:rsidP="000D6530">
      <w:pPr>
        <w:pStyle w:val="Body"/>
        <w:spacing w:before="156"/>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71DD2A58" w14:textId="77777777" w:rsidR="00DF1CD8" w:rsidRDefault="00DF1CD8">
      <w:pPr>
        <w:spacing w:line="360" w:lineRule="auto"/>
        <w:ind w:firstLine="480"/>
        <w:rPr>
          <w:rFonts w:asciiTheme="minorHAnsi" w:hAnsi="宋体"/>
        </w:rPr>
      </w:pPr>
    </w:p>
    <w:p w14:paraId="60A83BEE" w14:textId="106F5444" w:rsidR="00DF1CD8" w:rsidRDefault="00DF1CD8" w:rsidP="00DF1CD8">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10</w:t>
      </w:r>
      <w:r w:rsidRPr="0020642A">
        <w:rPr>
          <w:rFonts w:hint="eastAsia"/>
          <w:sz w:val="20"/>
          <w:szCs w:val="18"/>
        </w:rPr>
        <w:t xml:space="preserve"> </w:t>
      </w:r>
      <w:r>
        <w:rPr>
          <w:rFonts w:hint="eastAsia"/>
          <w:sz w:val="20"/>
          <w:szCs w:val="18"/>
        </w:rPr>
        <w:t>测风塔气温</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DF1CD8" w14:paraId="3CAE6F29"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1101146"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50736EEA"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7772E198"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0D457537" w14:textId="77777777" w:rsidR="00DF1CD8" w:rsidRDefault="00DF1CD8"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r w:rsidR="00DF1CD8" w14:paraId="3279FF8E"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61133EE0" w14:textId="77777777" w:rsidR="00DF1CD8" w:rsidRDefault="00DF1CD8"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3A5FF363" w14:textId="558B2AB4"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680" w:type="pct"/>
            <w:tcBorders>
              <w:tl2br w:val="nil"/>
              <w:tr2bl w:val="nil"/>
            </w:tcBorders>
            <w:shd w:val="clear" w:color="auto" w:fill="auto"/>
            <w:vAlign w:val="center"/>
          </w:tcPr>
          <w:p w14:paraId="0E08F8E8" w14:textId="17FC9987"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c>
          <w:tcPr>
            <w:tcW w:w="2865" w:type="pct"/>
            <w:tcBorders>
              <w:tl2br w:val="nil"/>
              <w:tr2bl w:val="nil"/>
            </w:tcBorders>
            <w:shd w:val="clear" w:color="auto" w:fill="auto"/>
            <w:tcMar>
              <w:top w:w="15" w:type="dxa"/>
              <w:left w:w="15" w:type="dxa"/>
              <w:right w:w="15" w:type="dxa"/>
            </w:tcMar>
            <w:vAlign w:val="center"/>
          </w:tcPr>
          <w:p w14:paraId="09418AE4" w14:textId="68FD64DF" w:rsidR="00DF1CD8" w:rsidRDefault="00DF1CD8"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8</w:t>
            </w:r>
          </w:p>
        </w:tc>
      </w:tr>
    </w:tbl>
    <w:p w14:paraId="56FDC62B" w14:textId="77777777" w:rsidR="00DF1CD8" w:rsidRDefault="00DF1CD8">
      <w:pPr>
        <w:spacing w:line="360" w:lineRule="auto"/>
        <w:ind w:firstLine="480"/>
        <w:rPr>
          <w:rFonts w:asciiTheme="minorHAnsi" w:hAnsi="宋体"/>
        </w:rPr>
      </w:pPr>
    </w:p>
    <w:p w14:paraId="088976E1" w14:textId="16F4123B" w:rsidR="005F66AE"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4B08EDB1" w14:textId="3057D993" w:rsidR="00BE103D" w:rsidRDefault="00BE103D" w:rsidP="00BE103D">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2-</w:t>
      </w:r>
      <w:r>
        <w:rPr>
          <w:sz w:val="20"/>
          <w:szCs w:val="18"/>
        </w:rPr>
        <w:t>11</w:t>
      </w:r>
      <w:r w:rsidRPr="0020642A">
        <w:rPr>
          <w:rFonts w:hint="eastAsia"/>
          <w:sz w:val="20"/>
          <w:szCs w:val="18"/>
        </w:rPr>
        <w:t xml:space="preserve"> </w:t>
      </w:r>
      <w:r>
        <w:rPr>
          <w:rFonts w:hint="eastAsia"/>
          <w:sz w:val="20"/>
          <w:szCs w:val="18"/>
        </w:rPr>
        <w:t>测风塔气压</w:t>
      </w:r>
      <w:r w:rsidRPr="0020642A">
        <w:rPr>
          <w:rFonts w:hint="eastAsia"/>
          <w:sz w:val="20"/>
          <w:szCs w:val="18"/>
        </w:rPr>
        <w:t>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BE103D" w14:paraId="1817793E" w14:textId="77777777" w:rsidTr="00585DE6">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30938D12"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2797C95A"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0514450F"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75AA0F3C" w14:textId="77777777" w:rsidR="00BE103D" w:rsidRDefault="00BE103D" w:rsidP="00585DE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 xml:space="preserve">发生时间</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restart"/>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r w:rsidR="00BE103D" w14:paraId="00B618E2" w14:textId="77777777" w:rsidTr="00585DE6">
        <w:trPr>
          <w:trHeight w:val="23"/>
        </w:trPr>
        <w:tc>
          <w:tcPr>
            <w:tcW w:w="689" w:type="pct"/>
            <w:tcBorders>
              <w:tl2br w:val="nil"/>
              <w:tr2bl w:val="nil"/>
            </w:tcBorders>
            <w:shd w:val="clear" w:color="auto" w:fill="auto"/>
            <w:tcMar>
              <w:top w:w="15" w:type="dxa"/>
              <w:left w:w="15" w:type="dxa"/>
              <w:right w:w="15" w:type="dxa"/>
            </w:tcMar>
            <w:vAlign w:val="center"/>
            <w:vMerge w:val="continue"/>
          </w:tcPr>
          <w:p w14:paraId="723DE524" w14:textId="77777777" w:rsidR="00BE103D" w:rsidRDefault="00BE103D" w:rsidP="00585DE6">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766" w:type="pct"/>
            <w:tcBorders>
              <w:tl2br w:val="nil"/>
              <w:tr2bl w:val="nil"/>
            </w:tcBorders>
            <w:shd w:val="clear" w:color="auto" w:fill="auto"/>
            <w:vAlign w:val="center"/>
          </w:tcPr>
          <w:p w14:paraId="4B8C801A" w14:textId="588D5A44"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680" w:type="pct"/>
            <w:tcBorders>
              <w:tl2br w:val="nil"/>
              <w:tr2bl w:val="nil"/>
            </w:tcBorders>
            <w:shd w:val="clear" w:color="auto" w:fill="auto"/>
            <w:vAlign w:val="center"/>
          </w:tcPr>
          <w:p w14:paraId="681B402E" w14:textId="106256AD"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c>
          <w:tcPr>
            <w:tcW w:w="2865" w:type="pct"/>
            <w:tcBorders>
              <w:tl2br w:val="nil"/>
              <w:tr2bl w:val="nil"/>
            </w:tcBorders>
            <w:shd w:val="clear" w:color="auto" w:fill="auto"/>
            <w:tcMar>
              <w:top w:w="15" w:type="dxa"/>
              <w:left w:w="15" w:type="dxa"/>
              <w:right w:w="15" w:type="dxa"/>
            </w:tcMar>
            <w:vAlign w:val="center"/>
          </w:tcPr>
          <w:p w14:paraId="787A23A3" w14:textId="102256A3" w:rsidR="00BE103D" w:rsidRDefault="00BE103D" w:rsidP="00585DE6">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9</w:t>
            </w:r>
          </w:p>
        </w:tc>
      </w:tr>
    </w:tbl>
    <w:p w14:paraId="2C6C1FB3" w14:textId="77777777" w:rsidR="00BE103D" w:rsidRPr="0020642A" w:rsidRDefault="00BE103D">
      <w:pPr>
        <w:spacing w:line="360" w:lineRule="auto"/>
        <w:ind w:firstLine="480"/>
        <w:rPr>
          <w:rFonts w:asciiTheme="minorHAnsi" w:hAnsi="宋体"/>
        </w:rPr>
      </w:pP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lastRenderedPageBreak/>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238D2732" w14:textId="364988EE" w:rsidR="005F66AE" w:rsidRDefault="00E67126">
      <w:pPr>
        <w:pStyle w:val="af3"/>
        <w:spacing w:beforeLines="50" w:before="156"/>
        <w:jc w:val="center"/>
        <w:rPr>
          <w:sz w:val="18"/>
          <w:szCs w:val="16"/>
        </w:rPr>
      </w:pPr>
      <w:r w:rsidRPr="0020642A">
        <w:rPr>
          <w:sz w:val="18"/>
          <w:szCs w:val="16"/>
        </w:rPr>
        <w:t>表</w:t>
      </w:r>
      <w:r w:rsidRPr="0020642A">
        <w:rPr>
          <w:sz w:val="18"/>
          <w:szCs w:val="16"/>
        </w:rPr>
        <w:t xml:space="preserve"> </w:t>
      </w:r>
      <w:r w:rsidRPr="0020642A">
        <w:rPr>
          <w:rFonts w:hint="eastAsia"/>
          <w:sz w:val="18"/>
          <w:szCs w:val="16"/>
        </w:rPr>
        <w:t xml:space="preserve">2-10 </w:t>
      </w:r>
      <w:r w:rsidR="00CD4545">
        <w:rPr>
          <w:rFonts w:hint="eastAsia"/>
          <w:sz w:val="18"/>
          <w:szCs w:val="16"/>
        </w:rPr>
        <w:t>测风塔完整率表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04525122"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 xml:space="preserve">完整率（%）</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restart"/>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restart"/>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r w:rsidRPr="00F9438D">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vMerge w:val="continue"/>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680" w:type="pct"/>
            <w:tcBorders>
              <w:tl2br w:val="nil"/>
              <w:tr2bl w:val="nil"/>
            </w:tcBorders>
            <w:shd w:val="clear" w:color="auto" w:fill="auto"/>
            <w:vAlign w:val="center"/>
            <w:vMerge w:val="continue"/>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10</w:t>
            </w:r>
          </w:p>
        </w:tc>
      </w:tr>
    </w:tbl>
    <w:p w14:paraId="0F1B17D8" w14:textId="77777777" w:rsidR="00CD4545" w:rsidRPr="00CD4545" w:rsidRDefault="00CD4545" w:rsidP="00CD4545">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09B95F0E" w:rsidR="005F66AE" w:rsidRDefault="00E67126">
      <w:pPr>
        <w:pStyle w:val="af3"/>
        <w:spacing w:beforeLines="50" w:before="156"/>
        <w:jc w:val="center"/>
        <w:rPr>
          <w:sz w:val="18"/>
          <w:szCs w:val="16"/>
        </w:rPr>
      </w:pPr>
      <w:r w:rsidRPr="002222FE">
        <w:rPr>
          <w:sz w:val="18"/>
          <w:szCs w:val="16"/>
        </w:rPr>
        <w:lastRenderedPageBreak/>
        <w:t>表</w:t>
      </w:r>
      <w:r w:rsidRPr="002222FE">
        <w:rPr>
          <w:rFonts w:hint="eastAsia"/>
          <w:sz w:val="18"/>
          <w:szCs w:val="16"/>
        </w:rPr>
        <w:t>2-11</w:t>
      </w:r>
      <w:r w:rsidR="00B0289E">
        <w:rPr>
          <w:rFonts w:hint="eastAsia"/>
          <w:sz w:val="18"/>
          <w:szCs w:val="16"/>
        </w:rPr>
        <w:t>测风塔</w:t>
      </w:r>
      <w:r w:rsidRPr="002222FE">
        <w:rPr>
          <w:rFonts w:hint="eastAsia"/>
          <w:sz w:val="18"/>
          <w:szCs w:val="16"/>
        </w:rPr>
        <w:t>各测层相关</w:t>
      </w:r>
      <w:r w:rsidR="00AE684D">
        <w:rPr>
          <w:rFonts w:hint="eastAsia"/>
          <w:sz w:val="18"/>
          <w:szCs w:val="16"/>
        </w:rPr>
        <w:t>性</w:t>
      </w:r>
      <w:r w:rsidRPr="002222FE">
        <w:rPr>
          <w:rFonts w:hint="eastAsia"/>
          <w:sz w:val="18"/>
          <w:szCs w:val="16"/>
        </w:rPr>
        <w:t>统计表（</w:t>
      </w:r>
      <w:r w:rsidRPr="002222FE">
        <w:rPr>
          <w:rFonts w:hint="eastAsia"/>
          <w:sz w:val="18"/>
          <w:szCs w:val="16"/>
        </w:rPr>
        <w:t>R2</w:t>
      </w:r>
      <w:r w:rsidRPr="002222FE">
        <w:rPr>
          <w:rFonts w:hint="eastAsia"/>
          <w:sz w:val="18"/>
          <w:szCs w:val="16"/>
        </w:rPr>
        <w:t xml:space="preserv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530"/>
        <w:gridCol w:w="2221"/>
        <w:gridCol w:w="3070"/>
        <w:gridCol w:w="1514"/>
      </w:tblGrid>
      <w:tr w:rsidR="004C2072" w14:paraId="1F714CE0" w14:textId="77777777" w:rsidTr="00494559">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auto"/>
            <w:vAlign w:val="center"/>
          </w:tcPr>
          <w:p w14:paraId="0D34432C" w14:textId="14D24D44" w:rsidR="004C2072" w:rsidRPr="004C2072" w:rsidRDefault="004C2072" w:rsidP="0051303A">
            <w:pPr>
              <w:jc w:val="center"/>
              <w:rPr>
                <w:rFonts w:ascii="Times New Roman" w:eastAsia="宋体" w:hAnsi="Times New Roman" w:cs="Times New Roman"/>
                <w:color w:val="000000"/>
                <w:sz w:val="18"/>
                <w:szCs w:val="18"/>
              </w:rPr>
            </w:pPr>
          </w:p>
        </w:tc>
        <w:tc>
          <w:tcPr>
            <w:tcW w:w="681" w:type="pct"/>
            <w:tcBorders>
              <w:tl2br w:val="nil"/>
              <w:tr2bl w:val="nil"/>
            </w:tcBorders>
            <w:shd w:val="clear" w:color="auto" w:fill="auto"/>
            <w:vAlign w:val="center"/>
          </w:tcPr>
          <w:p w14:paraId="508BA102" w14:textId="02A1EB51" w:rsidR="004C2072" w:rsidRPr="00B0289E" w:rsidRDefault="004C2072"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08BA102" w14:textId="02A1EB51" w:rsidR="004C2072" w:rsidRPr="00B0289E" w:rsidRDefault="004C2072"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200m</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vMerge w:val="restart"/>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1488#</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0.993</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0.961</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vMerge w:val="continue"/>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r w:rsidR="004C2072" w14:paraId="1F714CE0" w14:textId="77777777" w:rsidTr="00494559">
        <w:trPr>
          <w:trHeight w:val="131"/>
        </w:trPr>
        <w:tc>
          <w:tcPr>
            <w:tcW w:w="690" w:type="pct"/>
            <w:tcBorders>
              <w:tl2br w:val="nil"/>
              <w:tr2bl w:val="nil"/>
            </w:tcBorders>
            <w:shd w:val="clear" w:color="auto" w:fill="auto"/>
            <w:tcMar>
              <w:top w:w="15" w:type="dxa"/>
              <w:left w:w="15" w:type="dxa"/>
              <w:right w:w="15" w:type="dxa"/>
            </w:tcMar>
            <w:vAlign w:val="center"/>
          </w:tcPr>
          <w:p w14:paraId="544ADA87" w14:textId="0F7079F4" w:rsidR="004C2072" w:rsidRPr="00E67126" w:rsidRDefault="004C2072" w:rsidP="0051303A">
            <w:pPr>
              <w:jc w:val="center"/>
              <w:rPr>
                <w:rFonts w:ascii="Times New Roman" w:eastAsia="宋体" w:hAnsi="Times New Roman" w:cs="Times New Roman"/>
                <w:color w:val="000000"/>
                <w:sz w:val="18"/>
                <w:szCs w:val="18"/>
              </w:rPr>
            </w:pPr>
          </w:p>
        </w:tc>
        <w:tc>
          <w:tcPr>
            <w:tcW w:w="1105" w:type="pct"/>
            <w:tcBorders>
              <w:tl2br w:val="nil"/>
              <w:tr2bl w:val="nil"/>
            </w:tcBorders>
            <w:shd w:val="clear" w:color="auto" w:fill="auto"/>
            <w:vAlign w:val="center"/>
          </w:tcPr>
          <w:p w14:paraId="0D34432C" w14:textId="14D24D44" w:rsidR="004C2072" w:rsidRPr="004C2072" w:rsidRDefault="004C2072" w:rsidP="0051303A">
            <w:pPr>
              <w:jc w:val="center"/>
              <w:rPr>
                <w:rFonts w:ascii="Times New Roman" w:eastAsia="宋体" w:hAnsi="Times New Roman" w:cs="Times New Roman"/>
                <w:color w:val="000000"/>
                <w:sz w:val="18"/>
                <w:szCs w:val="18"/>
              </w:rPr>
            </w:pPr>
          </w:p>
        </w:tc>
        <w:tc>
          <w:tcPr>
            <w:tcW w:w="681" w:type="pct"/>
            <w:tcBorders>
              <w:tl2br w:val="nil"/>
              <w:tr2bl w:val="nil"/>
            </w:tcBorders>
            <w:shd w:val="clear" w:color="auto" w:fill="auto"/>
            <w:vAlign w:val="center"/>
          </w:tcPr>
          <w:p w14:paraId="508BA102" w14:textId="02A1EB51" w:rsidR="004C2072" w:rsidRPr="00B0289E" w:rsidRDefault="004C2072"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08BA102" w14:textId="02A1EB51" w:rsidR="004C2072" w:rsidRPr="00B0289E" w:rsidRDefault="004C2072"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200m</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vMerge w:val="restart"/>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1489#</w:t>
            </w:r>
            <w:r w:rsidRPr="00F9438D">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290m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0.993</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0.961</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vMerge w:val="continue"/>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250m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r w:rsidR="00AD663C" w14:paraId="621CC507" w14:textId="77777777" w:rsidTr="00494559">
        <w:trPr>
          <w:trHeight w:val="196"/>
        </w:trPr>
        <w:tc>
          <w:tcPr>
            <w:tcW w:w="690" w:type="pct"/>
            <w:tcBorders>
              <w:tl2br w:val="nil"/>
              <w:tr2bl w:val="nil"/>
            </w:tcBorders>
            <w:shd w:val="clear" w:color="auto" w:fill="auto"/>
            <w:tcMar>
              <w:top w:w="15" w:type="dxa"/>
              <w:left w:w="15" w:type="dxa"/>
              <w:right w:w="15" w:type="dxa"/>
            </w:tcMar>
            <w:vAlign w:val="center"/>
            <w:vMerge w:val="continue"/>
          </w:tcPr>
          <w:p w14:paraId="277D9EB9" w14:textId="4683ACAC" w:rsidR="00AD663C" w:rsidRPr="00E67126" w:rsidRDefault="00AD663C" w:rsidP="0051303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r>
          </w:p>
        </w:tc>
        <w:tc>
          <w:tcPr>
            <w:tcW w:w="1105" w:type="pct"/>
            <w:tcBorders>
              <w:tl2br w:val="nil"/>
              <w:tr2bl w:val="nil"/>
            </w:tcBorders>
            <w:shd w:val="clear" w:color="auto" w:fill="auto"/>
            <w:vAlign w:val="center"/>
          </w:tcPr>
          <w:p w14:paraId="193ED7DB" w14:textId="7476411D"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200m</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w:t>
            </w:r>
          </w:p>
        </w:tc>
        <w:tc>
          <w:tcPr>
            <w:tcW w:w="681" w:type="pct"/>
            <w:tcBorders>
              <w:tl2br w:val="nil"/>
              <w:tr2bl w:val="nil"/>
            </w:tcBorders>
            <w:shd w:val="clear" w:color="auto" w:fill="auto"/>
            <w:vAlign w:val="center"/>
          </w:tcPr>
          <w:p w14:paraId="5E3EB5BB" w14:textId="3DF41FA9" w:rsidR="00AD663C" w:rsidRPr="00DE71BC" w:rsidRDefault="00AD663C" w:rsidP="0051303A">
            <w:pPr>
              <w:jc w:val="center"/>
              <w:rPr>
                <w:rFonts w:ascii="Times New Roman" w:eastAsia="宋体" w:hAnsi="Times New Roman" w:cs="Times New Roman"/>
                <w:color w:val="000000"/>
                <w:sz w:val="18"/>
                <w:szCs w:val="18"/>
              </w:rPr>
            </w:pPr>
            <w:proofErr w:type="gramStart"/>
            <w:r w:rsidRPr="00DE71BC">
              <w:rPr>
                <w:rFonts w:ascii="Times New Roman" w:eastAsia="宋体" w:hAnsi="Times New Roman" w:cs="Times New Roman"/>
                <w:color w:val="000000"/>
                <w:sz w:val="18"/>
                <w:szCs w:val="18"/>
              </w:rPr>
              <w:t xml:space="preserve">0.985</w:t>
            </w:r>
          </w:p>
        </w:tc>
      </w:tr>
    </w:tbl>
    <w:p w14:paraId="310606A9" w14:textId="40103B7D" w:rsidR="00B0289E" w:rsidRDefault="00B0289E" w:rsidP="00B0289E">
      <w:pPr>
        <w:pStyle w:val="Body"/>
        <w:spacing w:before="156"/>
      </w:pPr>
    </w:p>
    <w:tbl>
      <w:tblPr>
        <w:tblW w:w="9638" w:type="dxa"/>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000" w:firstRow="0" w:lastRow="0" w:firstColumn="0" w:lastColumn="0" w:noHBand="0" w:noVBand="0"/>
      </w:tblPr>
      <w:tblGrid>
        <w:gridCol w:w="9638"/>
      </w:tblGrid>
      <w:tr w:rsidR="0051303A" w14:paraId="643C30BB" w14:textId="77777777" w:rsidTr="009676C3">
        <w:tc>
          <w:tcPr>
            <w:tcW w:w="2409" w:type="dxa"/>
            <w:vMerge w:val="restart"/>
            <w:tcBorders>
              <w:top w:val="single" w:sz="2" w:space="0" w:color="000001"/>
              <w:left w:val="single" w:sz="2" w:space="0" w:color="000001"/>
              <w:bottom w:val="single" w:sz="2" w:space="0" w:color="000001"/>
            </w:tcBorders>
            <w:shd w:val="clear" w:color="auto" w:fill="auto"/>
            <w:tcMar>
              <w:left w:w="33" w:type="dxa"/>
            </w:tcMar>
          </w:tcPr>
          <w:p w14:paraId="558089A9" w14:textId="77777777" w:rsidR="0051303A" w:rsidRDefault="0051303A" w:rsidP="009676C3">
            <w:pPr>
              <w:pStyle w:val="Obsahtabulky"/>
              <w:spacing w:before="156"/>
              <w:jc w:val="center"/>
            </w:pPr>
            <w:r>
              <w:t xml:space="preserve">Color of think</w:t>
            </w:r>
          </w:p>
        </w:tc>
        <w:tc>
          <w:tcPr>
            <w:gridSpan w:val="0"/>
            <w:tcW w:w="7228" w:type="dxa"/>
            <w:tcBorders>
              <w:top w:val="single" w:sz="2" w:space="0" w:color="000001"/>
              <w:left w:val="single" w:sz="2" w:space="0" w:color="000001"/>
              <w:bottom w:val="single" w:sz="2" w:space="0" w:color="000001"/>
              <w:right w:val="single" w:sz="2" w:space="0" w:color="000001"/>
            </w:tcBorders>
            <w:shd w:val="clear" w:color="auto" w:fill="auto"/>
            <w:tcMar>
              <w:left w:w="33" w:type="dxa"/>
            </w:tcMar>
          </w:tcPr>
          <w:p w14:paraId="3F2E09D6" w14:textId="77777777" w:rsidR="0051303A" w:rsidRDefault="0051303A" w:rsidP="009676C3">
            <w:pPr>
              <w:pStyle w:val="Obsahtabulky"/>
              <w:spacing w:before="156"/>
            </w:pPr>
            <w:r>
              <w:t xml:space="preserve">Type of thing</w:t>
            </w:r>
          </w:p>
        </w:tc>
      </w:tr>
      <w:tr w:rsidR="0051303A" w14:paraId="361E2A85" w14:textId="77777777" w:rsidTr="009676C3">
        <w:tc>
          <w:tcPr>
            <w:tcW w:w="2409" w:type="dxa"/>
            <w:vMerge/>
            <w:tcBorders>
              <w:top w:val="single" w:sz="2" w:space="0" w:color="000001"/>
              <w:left w:val="single" w:sz="2" w:space="0" w:color="000001"/>
              <w:bottom w:val="single" w:sz="2" w:space="0" w:color="000001"/>
            </w:tcBorders>
            <w:shd w:val="clear" w:color="auto" w:fill="auto"/>
            <w:tcMar>
              <w:left w:w="33" w:type="dxa"/>
            </w:tcMar>
          </w:tcPr>
          <w:p w14:paraId="7426558A" w14:textId="77777777" w:rsidR="0051303A" w:rsidRDefault="0051303A" w:rsidP="009676C3">
            <w:pPr>
              <w:pStyle w:val="Obsahtabulky"/>
              <w:spacing w:before="156"/>
            </w:pPr>
          </w:p>
        </w:tc>
      </w:tr>
    </w:tbl>
    <w:p w14:paraId="49C70D64" w14:textId="74598D24" w:rsidR="0051303A" w:rsidRDefault="0051303A" w:rsidP="00B0289E">
      <w:pPr>
        <w:pStyle w:val="Body"/>
        <w:spacing w:before="156"/>
      </w:pPr>
    </w:p>
    <w:p w14:paraId="0D96F54A" w14:textId="77777777" w:rsidR="00B0289E" w:rsidRPr="00B0289E" w:rsidRDefault="00B0289E" w:rsidP="00B0289E">
      <w:pPr>
        <w:pStyle w:val="Body"/>
        <w:spacing w:before="156"/>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8" w:name="_Toc31821"/>
      <w:r>
        <w:lastRenderedPageBreak/>
        <w:t>空气密度</w:t>
      </w:r>
      <w:bookmarkEnd w:id="3"/>
      <w:bookmarkEnd w:id="8"/>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688056"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688057"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688058"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688059"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688060"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9" w:name="_Toc31221"/>
      <w:bookmarkStart w:id="10" w:name="_Toc22559"/>
      <w:r>
        <w:t>平均风速</w:t>
      </w:r>
      <w:bookmarkEnd w:id="9"/>
      <w:bookmarkEnd w:id="10"/>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1" w:name="_Toc13259"/>
      <w:bookmarkStart w:id="12" w:name="_Toc24919"/>
      <w:r>
        <w:t>风切变</w:t>
      </w:r>
      <w:bookmarkEnd w:id="11"/>
      <w:bookmarkEnd w:id="12"/>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1005"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lastRenderedPageBreak/>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drawing>
          <wp:inline distT="0" distB="0" distL="114300" distR="114300" wp14:anchorId="317482C7" wp14:editId="5DC9E6F4">
            <wp:extent cx="5274310" cy="2474595"/>
            <wp:effectExtent l="0" t="0" r="2540" b="1905"/>
            <wp:docPr id="100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3" w:name="_Toc4819"/>
      <w:bookmarkStart w:id="14" w:name="_Toc28681"/>
      <w:r>
        <w:t>湍流强度</w:t>
      </w:r>
      <w:bookmarkEnd w:id="13"/>
      <w:bookmarkEnd w:id="14"/>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lastRenderedPageBreak/>
              <w:drawing>
                <wp:inline distT="0" distB="0" distL="0" distR="0" wp14:anchorId="209762FD" wp14:editId="6ABD404D">
                  <wp:extent cx="504190" cy="436245"/>
                  <wp:effectExtent l="0" t="0" r="10160" b="1270"/>
                  <wp:docPr id="1007"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08"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09"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114300" distR="114300" wp14:anchorId="244377BC" wp14:editId="4B552A5B">
            <wp:extent cx="5269230" cy="3264535"/>
            <wp:effectExtent l="0" t="0" r="7620" b="12065"/>
            <wp:docPr id="1010"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5" w:name="_Toc28008"/>
      <w:bookmarkStart w:id="16" w:name="_Toc8893"/>
      <w:r>
        <w:t>风向及威布尔分布</w:t>
      </w:r>
      <w:bookmarkEnd w:id="15"/>
      <w:bookmarkEnd w:id="16"/>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lastRenderedPageBreak/>
              <w:drawing>
                <wp:inline distT="0" distB="0" distL="114300" distR="114300" wp14:anchorId="1FC7DA74" wp14:editId="51146344">
                  <wp:extent cx="2491740" cy="1794510"/>
                  <wp:effectExtent l="0" t="0" r="3810" b="15240"/>
                  <wp:docPr id="10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101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10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10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drawing>
                <wp:inline distT="0" distB="0" distL="114300" distR="114300" wp14:anchorId="4AE6E4CA" wp14:editId="16E4019C">
                  <wp:extent cx="2491740" cy="1794510"/>
                  <wp:effectExtent l="0" t="0" r="3810" b="15240"/>
                  <wp:docPr id="10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101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7" w:name="_Toc19778"/>
      <w:r>
        <w:t>总结</w:t>
      </w:r>
      <w:bookmarkEnd w:id="17"/>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w:t>
      </w:r>
      <w:r w:rsidRPr="00EE6ECB">
        <w:rPr>
          <w:rFonts w:hAnsi="宋体" w:cstheme="minorBidi" w:hint="eastAsia"/>
          <w:sz w:val="21"/>
        </w:rPr>
        <w:lastRenderedPageBreak/>
        <w:t>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5840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5168"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59264"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AD663C">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AD663C">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AD663C">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AD663C">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AD663C">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AD663C">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57216"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9625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NqkFAHT1N6o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6BA9"/>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10D7"/>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A4AEC"/>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06DBB"/>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559"/>
    <w:rsid w:val="004947A8"/>
    <w:rsid w:val="00495D95"/>
    <w:rsid w:val="00496970"/>
    <w:rsid w:val="004A0753"/>
    <w:rsid w:val="004A0ED3"/>
    <w:rsid w:val="004A1329"/>
    <w:rsid w:val="004A199E"/>
    <w:rsid w:val="004A2440"/>
    <w:rsid w:val="004A31B0"/>
    <w:rsid w:val="004A3D83"/>
    <w:rsid w:val="004A4552"/>
    <w:rsid w:val="004A4B69"/>
    <w:rsid w:val="004A4CF4"/>
    <w:rsid w:val="004A777D"/>
    <w:rsid w:val="004B2156"/>
    <w:rsid w:val="004B4249"/>
    <w:rsid w:val="004B4385"/>
    <w:rsid w:val="004B629E"/>
    <w:rsid w:val="004B6B4E"/>
    <w:rsid w:val="004B792A"/>
    <w:rsid w:val="004C1B76"/>
    <w:rsid w:val="004C1C98"/>
    <w:rsid w:val="004C1E04"/>
    <w:rsid w:val="004C2072"/>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303A"/>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4D3B"/>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1CC8"/>
    <w:rsid w:val="007F2A02"/>
    <w:rsid w:val="007F35AB"/>
    <w:rsid w:val="007F5B81"/>
    <w:rsid w:val="007F66C8"/>
    <w:rsid w:val="007F67E7"/>
    <w:rsid w:val="0080165C"/>
    <w:rsid w:val="00801D65"/>
    <w:rsid w:val="008023A3"/>
    <w:rsid w:val="0080426B"/>
    <w:rsid w:val="008117B1"/>
    <w:rsid w:val="008127D3"/>
    <w:rsid w:val="00813930"/>
    <w:rsid w:val="008139D8"/>
    <w:rsid w:val="008166A9"/>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6C5"/>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035"/>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B5DAA"/>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D663C"/>
    <w:rsid w:val="00AE294B"/>
    <w:rsid w:val="00AE3194"/>
    <w:rsid w:val="00AE3BAC"/>
    <w:rsid w:val="00AE4999"/>
    <w:rsid w:val="00AE4D70"/>
    <w:rsid w:val="00AE5382"/>
    <w:rsid w:val="00AE5743"/>
    <w:rsid w:val="00AE5914"/>
    <w:rsid w:val="00AE599A"/>
    <w:rsid w:val="00AE684D"/>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289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03D"/>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3BB5"/>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2CF"/>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0BF6"/>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740"/>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E71BC"/>
    <w:rsid w:val="00DF15F4"/>
    <w:rsid w:val="00DF1CD8"/>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49D"/>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2AE5"/>
    <w:rsid w:val="00EF3F35"/>
    <w:rsid w:val="00EF47BF"/>
    <w:rsid w:val="00EF697E"/>
    <w:rsid w:val="00EF7EB6"/>
    <w:rsid w:val="00F01740"/>
    <w:rsid w:val="00F01B49"/>
    <w:rsid w:val="00F04998"/>
    <w:rsid w:val="00F04E4E"/>
    <w:rsid w:val="00F0522C"/>
    <w:rsid w:val="00F055DF"/>
    <w:rsid w:val="00F136CA"/>
    <w:rsid w:val="00F137BF"/>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7"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03BB5"/>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 w:type="paragraph" w:customStyle="1" w:styleId="Obsahtabulky">
    <w:name w:val="Obsah tabulky"/>
    <w:basedOn w:val="af"/>
    <w:rsid w:val="0051303A"/>
    <w:pPr>
      <w:suppressLineNumbers/>
      <w:suppressAutoHyphens/>
      <w:jc w:val="left"/>
    </w:pPr>
    <w:rPr>
      <w:rFonts w:ascii="Liberation Serif" w:eastAsia="Droid Sans Fallback" w:hAnsi="Liberation Serif" w:cs="FreeSans"/>
      <w:color w:val="00000A"/>
      <w:kern w:val="0"/>
      <w:sz w:val="24"/>
      <w:szCs w:val="24"/>
      <w:lang w:val="cs-CZ"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0FD0"/>
    <w:rsid w:val="00197C6B"/>
    <w:rsid w:val="001A2728"/>
    <w:rsid w:val="001C3692"/>
    <w:rsid w:val="001F547C"/>
    <w:rsid w:val="00204B3B"/>
    <w:rsid w:val="00227A08"/>
    <w:rsid w:val="003201A0"/>
    <w:rsid w:val="00375830"/>
    <w:rsid w:val="004C71EF"/>
    <w:rsid w:val="004E2601"/>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CBF672B-D44A-44AD-A3AE-0850E09CBB84}">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19</Pages>
  <Words>2084</Words>
  <Characters>11879</Characters>
  <Application>Microsoft Office Word</Application>
  <DocSecurity>0</DocSecurity>
  <Lines>98</Lines>
  <Paragraphs>27</Paragraphs>
  <ScaleCrop>false</ScaleCrop>
  <Company>Microsoft</Company>
  <LinksUpToDate>false</LinksUpToDate>
  <CharactersWithSpaces>13936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71</cp:revision>
  <cp:lastPrinted>2012-09-11T08:59:00Z</cp:lastPrinted>
  <dcterms:created xsi:type="dcterms:W3CDTF">2021-09-18T05:43:00Z</dcterms:created>
  <dcterms:modified xsi:type="dcterms:W3CDTF">2021-09-20T16:07:00Z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