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43BA6" w14:textId="77777777" w:rsidR="007E4FDF" w:rsidRDefault="00000000">
      <w:pPr>
        <w:pStyle w:val="af2"/>
      </w:pPr>
      <w:r>
        <w:t>Apollo Impact Waveforms and Fracture Model Comparisons</w:t>
      </w:r>
    </w:p>
    <w:p w14:paraId="6120FDFC" w14:textId="77777777" w:rsidR="007E4FDF" w:rsidRDefault="00000000">
      <w:pPr>
        <w:keepLines/>
      </w:pPr>
      <w:r>
        <w:t>This folder contains 13 Apollo impact records, 4 Hz displacement caches for 12 simulation cases, a saved Pearson-correlation matrix, and the scripts used to prepare and analyze them. Run commands from this folder. The scripts resolve their default input paths relative to their own location; no machine-specific absolute path or environment variable is needed.</w:t>
      </w:r>
    </w:p>
    <w:p w14:paraId="49BC8C9B" w14:textId="77777777" w:rsidR="007E4FDF" w:rsidRDefault="00000000">
      <w:pPr>
        <w:pStyle w:val="1"/>
      </w:pPr>
      <w:r>
        <w:t>Files and directories</w:t>
      </w:r>
    </w:p>
    <w:p w14:paraId="616AEAE7" w14:textId="77777777" w:rsidR="007E4FDF" w:rsidRDefault="00000000">
      <w:pPr>
        <w:keepNext/>
        <w:spacing w:before="120" w:after="20"/>
      </w:pPr>
      <w:r>
        <w:rPr>
          <w:rFonts w:ascii="Consolas" w:hAnsi="Consolas"/>
          <w:b/>
          <w:sz w:val="17"/>
        </w:rPr>
        <w:t>README.md</w:t>
      </w:r>
    </w:p>
    <w:p w14:paraId="5DC27C87" w14:textId="77777777" w:rsidR="007E4FDF" w:rsidRDefault="00000000">
      <w:r>
        <w:t>Folder layout, data formats, script order, and configuration notes.</w:t>
      </w:r>
    </w:p>
    <w:p w14:paraId="0930345E" w14:textId="77777777" w:rsidR="007E4FDF" w:rsidRDefault="00000000">
      <w:pPr>
        <w:keepNext/>
        <w:spacing w:before="120" w:after="20"/>
      </w:pPr>
      <w:r>
        <w:rPr>
          <w:rFonts w:ascii="Consolas" w:hAnsi="Consolas"/>
          <w:b/>
          <w:sz w:val="17"/>
        </w:rPr>
        <w:t>requirements.txt</w:t>
      </w:r>
    </w:p>
    <w:p w14:paraId="1955AE27" w14:textId="77777777" w:rsidR="007E4FDF" w:rsidRDefault="00000000">
      <w:r>
        <w:t xml:space="preserve">Direct Python dependencies: NumPy, SciPy, pandas, </w:t>
      </w:r>
      <w:proofErr w:type="spellStart"/>
      <w:r>
        <w:t>ObsPy</w:t>
      </w:r>
      <w:proofErr w:type="spellEnd"/>
      <w:r>
        <w:t>, and Matplotlib (the last is used by bundled PDART).</w:t>
      </w:r>
    </w:p>
    <w:p w14:paraId="0706C3E5" w14:textId="77777777" w:rsidR="007E4FDF" w:rsidRDefault="00000000">
      <w:pPr>
        <w:keepNext/>
        <w:spacing w:before="120" w:after="20"/>
      </w:pPr>
      <w:proofErr w:type="gramStart"/>
      <w:r>
        <w:rPr>
          <w:rFonts w:ascii="Consolas" w:hAnsi="Consolas"/>
          <w:b/>
          <w:sz w:val="17"/>
        </w:rPr>
        <w:t>.</w:t>
      </w:r>
      <w:proofErr w:type="spellStart"/>
      <w:r>
        <w:rPr>
          <w:rFonts w:ascii="Consolas" w:hAnsi="Consolas"/>
          <w:b/>
          <w:sz w:val="17"/>
        </w:rPr>
        <w:t>gitignore</w:t>
      </w:r>
      <w:proofErr w:type="spellEnd"/>
      <w:proofErr w:type="gramEnd"/>
    </w:p>
    <w:p w14:paraId="2995E4BC" w14:textId="77777777" w:rsidR="007E4FDF" w:rsidRDefault="00000000">
      <w:r>
        <w:t xml:space="preserve">Excludes Python bytecode and generated </w:t>
      </w:r>
      <w:r>
        <w:rPr>
          <w:rFonts w:ascii="Consolas" w:hAnsi="Consolas"/>
          <w:sz w:val="17"/>
        </w:rPr>
        <w:t>results/</w:t>
      </w:r>
      <w:r>
        <w:t xml:space="preserve"> and </w:t>
      </w:r>
      <w:proofErr w:type="spellStart"/>
      <w:r>
        <w:rPr>
          <w:rFonts w:ascii="Consolas" w:hAnsi="Consolas"/>
          <w:sz w:val="17"/>
        </w:rPr>
        <w:t>case_similarity_results</w:t>
      </w:r>
      <w:proofErr w:type="spellEnd"/>
      <w:r>
        <w:rPr>
          <w:rFonts w:ascii="Consolas" w:hAnsi="Consolas"/>
          <w:sz w:val="17"/>
        </w:rPr>
        <w:t>/</w:t>
      </w:r>
      <w:r>
        <w:t xml:space="preserve"> directories from Git. The supplied </w:t>
      </w:r>
      <w:r>
        <w:rPr>
          <w:rFonts w:ascii="Consolas" w:hAnsi="Consolas"/>
          <w:sz w:val="17"/>
        </w:rPr>
        <w:t>data/</w:t>
      </w:r>
      <w:r>
        <w:t xml:space="preserve"> directory is not ignored.</w:t>
      </w:r>
    </w:p>
    <w:p w14:paraId="7674D124" w14:textId="77777777" w:rsidR="007E4FDF" w:rsidRDefault="00000000">
      <w:pPr>
        <w:keepNext/>
        <w:spacing w:before="120" w:after="20"/>
      </w:pPr>
      <w:r>
        <w:rPr>
          <w:rFonts w:ascii="Consolas" w:hAnsi="Consolas"/>
          <w:b/>
          <w:sz w:val="17"/>
        </w:rPr>
        <w:t>preprocess_apollo_observations_original_segmented_gap_13records_4Hz.py</w:t>
      </w:r>
    </w:p>
    <w:p w14:paraId="7A8851E7" w14:textId="77777777" w:rsidR="007E4FDF" w:rsidRDefault="00000000">
      <w:r>
        <w:t xml:space="preserve">Reads the 13 raw Apollo </w:t>
      </w:r>
      <w:proofErr w:type="spellStart"/>
      <w:r>
        <w:t>MiniSEED</w:t>
      </w:r>
      <w:proofErr w:type="spellEnd"/>
      <w:r>
        <w:t xml:space="preserve"> files and </w:t>
      </w:r>
      <w:r>
        <w:rPr>
          <w:rFonts w:ascii="Consolas" w:hAnsi="Consolas"/>
          <w:sz w:val="17"/>
        </w:rPr>
        <w:t>inventory.xml</w:t>
      </w:r>
      <w:r>
        <w:t>, applies ATT timing correction and instrument-response removal, preserves long gaps, resamples to 4 Hz, and writes observation NPZ files plus a summary CSV.</w:t>
      </w:r>
    </w:p>
    <w:p w14:paraId="5ABB06A0" w14:textId="77777777" w:rsidR="007E4FDF" w:rsidRDefault="00000000">
      <w:pPr>
        <w:keepNext/>
        <w:spacing w:before="120" w:after="20"/>
      </w:pPr>
      <w:r>
        <w:rPr>
          <w:rFonts w:ascii="Consolas" w:hAnsi="Consolas"/>
          <w:b/>
          <w:sz w:val="17"/>
        </w:rPr>
        <w:t>preprocess_specfem2d_exact_builder_pipeline_tangent9p1_no5p2.py</w:t>
      </w:r>
    </w:p>
    <w:p w14:paraId="53F9FDC4" w14:textId="5A5D8BAB" w:rsidR="007E4FDF" w:rsidRDefault="00BC7D37">
      <w:r w:rsidRPr="00BC7D37">
        <w:t xml:space="preserve">Reads raw SPECFEM2D X/Z displacement files, rotates them to local radial or tangential displacement, resamples to 4 Hz, and writes simulation NPZ files plus a summary CSV. Due to their large file sizes, the </w:t>
      </w:r>
      <w:r w:rsidR="009430A6" w:rsidRPr="00BC7D37">
        <w:t>original</w:t>
      </w:r>
      <w:r w:rsidRPr="00BC7D37">
        <w:t xml:space="preserve"> SPECFEM2D simulation data are not included in this repository.</w:t>
      </w:r>
    </w:p>
    <w:p w14:paraId="388939A5" w14:textId="77777777" w:rsidR="007E4FDF" w:rsidRDefault="00000000">
      <w:pPr>
        <w:keepNext/>
        <w:spacing w:before="120" w:after="20"/>
      </w:pPr>
      <w:r>
        <w:rPr>
          <w:rFonts w:ascii="Consolas" w:hAnsi="Consolas"/>
          <w:b/>
          <w:sz w:val="17"/>
        </w:rPr>
        <w:t>apollo_zero_time_pearson_r_4Hz.py</w:t>
      </w:r>
    </w:p>
    <w:p w14:paraId="037548EF" w14:textId="77777777" w:rsidR="007E4FDF" w:rsidRDefault="00000000">
      <w:r>
        <w:t xml:space="preserve">Calculates the zero-time-shift envelope Pearson coefficient for one selected simulation case and all 13 Apollo records, in the global band and six </w:t>
      </w:r>
      <w:proofErr w:type="spellStart"/>
      <w:r>
        <w:t>subbands</w:t>
      </w:r>
      <w:proofErr w:type="spellEnd"/>
      <w:r>
        <w:t xml:space="preserve">. It writes numerical CSV results under </w:t>
      </w:r>
      <w:r>
        <w:rPr>
          <w:rFonts w:ascii="Consolas" w:hAnsi="Consolas"/>
          <w:sz w:val="17"/>
        </w:rPr>
        <w:t>results/Case2/</w:t>
      </w:r>
      <w:r>
        <w:t xml:space="preserve"> by default. It does not draw plots.</w:t>
      </w:r>
    </w:p>
    <w:p w14:paraId="457BB212" w14:textId="77777777" w:rsidR="007E4FDF" w:rsidRDefault="00000000">
      <w:pPr>
        <w:keepNext/>
        <w:spacing w:before="120" w:after="20"/>
      </w:pPr>
      <w:r>
        <w:rPr>
          <w:rFonts w:ascii="Consolas" w:hAnsi="Consolas"/>
          <w:b/>
          <w:sz w:val="17"/>
        </w:rPr>
        <w:t>taud.py</w:t>
      </w:r>
    </w:p>
    <w:p w14:paraId="356B2DB0" w14:textId="77777777" w:rsidR="007E4FDF" w:rsidRDefault="00000000">
      <w:r>
        <w:t xml:space="preserve">Fits a straight line to the log envelope after its peak to calculate decay time </w:t>
      </w:r>
      <w:proofErr w:type="spellStart"/>
      <w:r>
        <w:rPr>
          <w:rFonts w:ascii="Consolas" w:hAnsi="Consolas"/>
          <w:sz w:val="17"/>
        </w:rPr>
        <w:t>tau_d</w:t>
      </w:r>
      <w:proofErr w:type="spellEnd"/>
      <w:r>
        <w:rPr>
          <w:rFonts w:ascii="Consolas" w:hAnsi="Consolas"/>
          <w:sz w:val="17"/>
        </w:rPr>
        <w:t xml:space="preserve"> = -1/slope</w:t>
      </w:r>
      <w:r>
        <w:t xml:space="preserve">. It writes </w:t>
      </w:r>
      <w:r>
        <w:rPr>
          <w:rFonts w:ascii="Consolas" w:hAnsi="Consolas"/>
          <w:sz w:val="17"/>
        </w:rPr>
        <w:t>results/</w:t>
      </w:r>
      <w:proofErr w:type="spellStart"/>
      <w:r>
        <w:rPr>
          <w:rFonts w:ascii="Consolas" w:hAnsi="Consolas"/>
          <w:sz w:val="17"/>
        </w:rPr>
        <w:t>decay_time</w:t>
      </w:r>
      <w:proofErr w:type="spellEnd"/>
      <w:r>
        <w:rPr>
          <w:rFonts w:ascii="Consolas" w:hAnsi="Consolas"/>
          <w:sz w:val="17"/>
        </w:rPr>
        <w:t>/tau_d_all_records.csv</w:t>
      </w:r>
      <w:r>
        <w:t>; unsuccessful fits are reported in the console. It does not draw plots.</w:t>
      </w:r>
    </w:p>
    <w:p w14:paraId="6BC487E9" w14:textId="77777777" w:rsidR="007E4FDF" w:rsidRDefault="00000000">
      <w:pPr>
        <w:keepNext/>
        <w:spacing w:before="120" w:after="20"/>
      </w:pPr>
      <w:r>
        <w:rPr>
          <w:rFonts w:ascii="Consolas" w:hAnsi="Consolas"/>
          <w:b/>
          <w:sz w:val="17"/>
        </w:rPr>
        <w:t>build_all_case_pearson_matrices.py</w:t>
      </w:r>
    </w:p>
    <w:p w14:paraId="6D9EE0B7" w14:textId="77777777" w:rsidR="007E4FDF" w:rsidRDefault="00000000">
      <w:r>
        <w:t xml:space="preserve">Calculates the same type of </w:t>
      </w:r>
      <w:proofErr w:type="spellStart"/>
      <w:r>
        <w:t>bandwise</w:t>
      </w:r>
      <w:proofErr w:type="spellEnd"/>
      <w:r>
        <w:t xml:space="preserve"> zero-shift Pearson coefficients for </w:t>
      </w:r>
      <w:r>
        <w:rPr>
          <w:rFonts w:ascii="Consolas" w:hAnsi="Consolas"/>
          <w:sz w:val="17"/>
        </w:rPr>
        <w:t>Case1</w:t>
      </w:r>
      <w:r>
        <w:t xml:space="preserve"> through </w:t>
      </w:r>
      <w:r>
        <w:rPr>
          <w:rFonts w:ascii="Consolas" w:hAnsi="Consolas"/>
          <w:sz w:val="17"/>
        </w:rPr>
        <w:t>Case12</w:t>
      </w:r>
      <w:r>
        <w:t xml:space="preserve"> and saves an aggregate NPZ file.</w:t>
      </w:r>
    </w:p>
    <w:p w14:paraId="031FBC0E" w14:textId="77777777" w:rsidR="007E4FDF" w:rsidRDefault="00000000">
      <w:pPr>
        <w:keepNext/>
        <w:spacing w:before="120" w:after="20"/>
      </w:pPr>
      <w:r>
        <w:rPr>
          <w:rFonts w:ascii="Consolas" w:hAnsi="Consolas"/>
          <w:b/>
          <w:sz w:val="17"/>
        </w:rPr>
        <w:t>case_similarity_1_minus_rmse.py</w:t>
      </w:r>
    </w:p>
    <w:p w14:paraId="737E0407" w14:textId="77777777" w:rsidR="007E4FDF" w:rsidRDefault="00000000">
      <w:r>
        <w:t xml:space="preserve">Reads the aggregate NPZ and computes pairwise Case RMSE and clipped </w:t>
      </w:r>
      <w:r>
        <w:rPr>
          <w:rFonts w:ascii="Consolas" w:hAnsi="Consolas"/>
          <w:sz w:val="17"/>
        </w:rPr>
        <w:t>1 - RMSE</w:t>
      </w:r>
      <w:r>
        <w:t xml:space="preserve"> similarity across all 7 bands and 13 records. It writes three CSV files in </w:t>
      </w:r>
      <w:proofErr w:type="spellStart"/>
      <w:r>
        <w:rPr>
          <w:rFonts w:ascii="Consolas" w:hAnsi="Consolas"/>
          <w:sz w:val="17"/>
        </w:rPr>
        <w:t>case_similarity_results</w:t>
      </w:r>
      <w:proofErr w:type="spellEnd"/>
      <w:r>
        <w:rPr>
          <w:rFonts w:ascii="Consolas" w:hAnsi="Consolas"/>
          <w:sz w:val="17"/>
        </w:rPr>
        <w:t>/</w:t>
      </w:r>
      <w:r>
        <w:t>.</w:t>
      </w:r>
    </w:p>
    <w:p w14:paraId="446D816C" w14:textId="77777777" w:rsidR="007E4FDF" w:rsidRDefault="00000000">
      <w:pPr>
        <w:keepNext/>
        <w:spacing w:before="120" w:after="20"/>
      </w:pPr>
      <w:proofErr w:type="spellStart"/>
      <w:r>
        <w:rPr>
          <w:rFonts w:ascii="Consolas" w:hAnsi="Consolas"/>
          <w:b/>
          <w:sz w:val="17"/>
        </w:rPr>
        <w:t>all_case_pearson_matrices.npz</w:t>
      </w:r>
      <w:proofErr w:type="spellEnd"/>
    </w:p>
    <w:p w14:paraId="380AE6F9" w14:textId="77777777" w:rsidR="007E4FDF" w:rsidRDefault="00000000">
      <w:r>
        <w:t>Supplied aggregate Pearson coefficients for 12 cases, 7 bands, and 13 records; see its schema below.</w:t>
      </w:r>
    </w:p>
    <w:p w14:paraId="154BB706" w14:textId="77777777" w:rsidR="007E4FDF" w:rsidRDefault="00000000">
      <w:pPr>
        <w:keepNext/>
        <w:spacing w:before="120" w:after="20"/>
      </w:pPr>
      <w:r>
        <w:rPr>
          <w:rFonts w:ascii="Consolas" w:hAnsi="Consolas"/>
          <w:b/>
          <w:sz w:val="17"/>
        </w:rPr>
        <w:t>data/inventory.xml</w:t>
      </w:r>
    </w:p>
    <w:p w14:paraId="14B92F7C" w14:textId="77777777" w:rsidR="007E4FDF" w:rsidRDefault="00000000">
      <w:r>
        <w:t>Apollo station response data used by observation preprocessing.</w:t>
      </w:r>
    </w:p>
    <w:p w14:paraId="1F5F5468" w14:textId="0E24FA40" w:rsidR="007E4FDF" w:rsidRDefault="00000000">
      <w:pPr>
        <w:keepNext/>
        <w:spacing w:before="120" w:after="20"/>
      </w:pPr>
      <w:r>
        <w:rPr>
          <w:rFonts w:ascii="Consolas" w:hAnsi="Consolas"/>
          <w:b/>
          <w:sz w:val="17"/>
        </w:rPr>
        <w:t>data/</w:t>
      </w:r>
      <w:r w:rsidR="00A514C0">
        <w:rPr>
          <w:rFonts w:ascii="Consolas" w:eastAsia="宋体" w:hAnsi="Consolas"/>
          <w:b/>
          <w:sz w:val="17"/>
          <w:lang w:eastAsia="zh-CN"/>
        </w:rPr>
        <w:t>original</w:t>
      </w:r>
      <w:r w:rsidR="00A514C0">
        <w:rPr>
          <w:rFonts w:ascii="Consolas" w:eastAsia="宋体" w:hAnsi="Consolas" w:hint="eastAsia"/>
          <w:b/>
          <w:sz w:val="17"/>
          <w:lang w:eastAsia="zh-CN"/>
        </w:rPr>
        <w:t xml:space="preserve"> Apollo data</w:t>
      </w:r>
      <w:r>
        <w:rPr>
          <w:rFonts w:ascii="Consolas" w:hAnsi="Consolas"/>
          <w:b/>
          <w:sz w:val="17"/>
        </w:rPr>
        <w:t>/all_impacts_minus5000_plus8000/</w:t>
      </w:r>
    </w:p>
    <w:p w14:paraId="2735E1A4" w14:textId="77777777" w:rsidR="007E4FDF" w:rsidRDefault="00000000">
      <w:r>
        <w:t xml:space="preserve">The 13 source Apollo </w:t>
      </w:r>
      <w:proofErr w:type="spellStart"/>
      <w:r>
        <w:t>MiniSEED</w:t>
      </w:r>
      <w:proofErr w:type="spellEnd"/>
      <w:r>
        <w:t xml:space="preserve"> impact windows, nominally from 5000 seconds before to 8000 seconds after impact.</w:t>
      </w:r>
    </w:p>
    <w:p w14:paraId="591E0B78" w14:textId="77777777" w:rsidR="007E4FDF" w:rsidRDefault="00000000">
      <w:pPr>
        <w:keepNext/>
        <w:spacing w:before="120" w:after="20"/>
      </w:pPr>
      <w:r>
        <w:rPr>
          <w:rFonts w:ascii="Consolas" w:hAnsi="Consolas"/>
          <w:b/>
          <w:sz w:val="17"/>
        </w:rPr>
        <w:t>data/observations/</w:t>
      </w:r>
    </w:p>
    <w:p w14:paraId="70AAF1F4" w14:textId="77777777" w:rsidR="007E4FDF" w:rsidRDefault="00000000">
      <w:r>
        <w:t>The 13 preprocessed Apollo 4 Hz displacement NPZ files.</w:t>
      </w:r>
    </w:p>
    <w:p w14:paraId="6911050A" w14:textId="77777777" w:rsidR="007E4FDF" w:rsidRDefault="00000000">
      <w:pPr>
        <w:keepNext/>
        <w:spacing w:before="120" w:after="20"/>
      </w:pPr>
      <w:r>
        <w:rPr>
          <w:rFonts w:ascii="Consolas" w:hAnsi="Consolas"/>
          <w:b/>
          <w:sz w:val="17"/>
        </w:rPr>
        <w:t>data/simulations/Case1/</w:t>
      </w:r>
      <w:r>
        <w:rPr>
          <w:b/>
        </w:rPr>
        <w:t xml:space="preserve"> through </w:t>
      </w:r>
      <w:r>
        <w:rPr>
          <w:rFonts w:ascii="Consolas" w:hAnsi="Consolas"/>
          <w:b/>
          <w:sz w:val="17"/>
        </w:rPr>
        <w:t>Case12/</w:t>
      </w:r>
    </w:p>
    <w:p w14:paraId="4CFB43F2" w14:textId="77777777" w:rsidR="007E4FDF" w:rsidRDefault="00000000">
      <w:r>
        <w:t>One 4 Hz simulation NPZ file per record in each Case directory: 12 × 13 = 156 files.</w:t>
      </w:r>
    </w:p>
    <w:p w14:paraId="5E6A89A8" w14:textId="77777777" w:rsidR="007E4FDF" w:rsidRDefault="00000000">
      <w:pPr>
        <w:keepNext/>
        <w:spacing w:before="120" w:after="20"/>
      </w:pPr>
      <w:proofErr w:type="spellStart"/>
      <w:r>
        <w:rPr>
          <w:rFonts w:ascii="Consolas" w:hAnsi="Consolas"/>
          <w:b/>
          <w:sz w:val="17"/>
        </w:rPr>
        <w:t>pdart</w:t>
      </w:r>
      <w:proofErr w:type="spellEnd"/>
      <w:r>
        <w:rPr>
          <w:rFonts w:ascii="Consolas" w:hAnsi="Consolas"/>
          <w:b/>
          <w:sz w:val="17"/>
        </w:rPr>
        <w:t>/</w:t>
      </w:r>
    </w:p>
    <w:p w14:paraId="382FDDB4" w14:textId="77777777" w:rsidR="007E4FDF" w:rsidRDefault="00000000">
      <w:r>
        <w:t xml:space="preserve">Bundled PDART source and supporting files. The Apollo preprocessor imports </w:t>
      </w:r>
      <w:r>
        <w:rPr>
          <w:rFonts w:ascii="Consolas" w:hAnsi="Consolas"/>
          <w:sz w:val="17"/>
        </w:rPr>
        <w:t>pdart/util.py</w:t>
      </w:r>
      <w:r>
        <w:t xml:space="preserve"> for timing correction and short-gap interpolation. Its own </w:t>
      </w:r>
      <w:r>
        <w:rPr>
          <w:rFonts w:ascii="Consolas" w:hAnsi="Consolas"/>
          <w:sz w:val="17"/>
        </w:rPr>
        <w:t>README.md</w:t>
      </w:r>
      <w:r>
        <w:t xml:space="preserve"> and </w:t>
      </w:r>
      <w:r>
        <w:rPr>
          <w:rFonts w:ascii="Consolas" w:hAnsi="Consolas"/>
          <w:sz w:val="17"/>
        </w:rPr>
        <w:t>LICENSE</w:t>
      </w:r>
      <w:r>
        <w:t xml:space="preserve"> describe this third-party component.</w:t>
      </w:r>
    </w:p>
    <w:p w14:paraId="1F591CE8" w14:textId="77777777" w:rsidR="007E4FDF" w:rsidRDefault="00000000">
      <w:pPr>
        <w:keepLines/>
      </w:pPr>
      <w:r>
        <w:lastRenderedPageBreak/>
        <w:t>The supplied observation and simulation NPZ files are sufficient to run the four analysis scripts (</w:t>
      </w:r>
      <w:r>
        <w:rPr>
          <w:rFonts w:ascii="Consolas" w:hAnsi="Consolas"/>
          <w:sz w:val="17"/>
        </w:rPr>
        <w:t>apollo_zero_time_pearson_r_4Hz.py</w:t>
      </w:r>
      <w:r>
        <w:t xml:space="preserve">, </w:t>
      </w:r>
      <w:r>
        <w:rPr>
          <w:rFonts w:ascii="Consolas" w:hAnsi="Consolas"/>
          <w:sz w:val="17"/>
        </w:rPr>
        <w:t>taud.py</w:t>
      </w:r>
      <w:r>
        <w:t xml:space="preserve">, </w:t>
      </w:r>
      <w:r>
        <w:rPr>
          <w:rFonts w:ascii="Consolas" w:hAnsi="Consolas"/>
          <w:sz w:val="17"/>
        </w:rPr>
        <w:t>build_all_case_pearson_matrices.py</w:t>
      </w:r>
      <w:r>
        <w:t xml:space="preserve">, and </w:t>
      </w:r>
      <w:r>
        <w:rPr>
          <w:rFonts w:ascii="Consolas" w:hAnsi="Consolas"/>
          <w:sz w:val="17"/>
        </w:rPr>
        <w:t>case_similarity_1_minus_rmse.py</w:t>
      </w:r>
      <w:r>
        <w:t xml:space="preserve">). Apollo preprocessing can be repeated using the supplied </w:t>
      </w:r>
      <w:proofErr w:type="spellStart"/>
      <w:r>
        <w:t>MiniSEED</w:t>
      </w:r>
      <w:proofErr w:type="spellEnd"/>
      <w:r>
        <w:t xml:space="preserve"> and inventory. </w:t>
      </w:r>
    </w:p>
    <w:p w14:paraId="38B6B3F1" w14:textId="77777777" w:rsidR="007E4FDF" w:rsidRDefault="00000000">
      <w:pPr>
        <w:pStyle w:val="1"/>
      </w:pPr>
      <w:r>
        <w:t>Record and Case organization</w:t>
      </w:r>
    </w:p>
    <w:p w14:paraId="5421FF37" w14:textId="77777777" w:rsidR="007E4FDF" w:rsidRDefault="00000000">
      <w:pPr>
        <w:keepLines/>
      </w:pPr>
      <w:r>
        <w:t xml:space="preserve">Every Case uses the same 13 records, in this order. The final column is the simulation cache filename within each </w:t>
      </w:r>
      <w:r>
        <w:rPr>
          <w:rFonts w:ascii="Consolas" w:hAnsi="Consolas"/>
          <w:sz w:val="17"/>
        </w:rPr>
        <w:t>data/</w:t>
      </w:r>
      <w:proofErr w:type="gramStart"/>
      <w:r>
        <w:rPr>
          <w:rFonts w:ascii="Consolas" w:hAnsi="Consolas"/>
          <w:sz w:val="17"/>
        </w:rPr>
        <w:t>simulations</w:t>
      </w:r>
      <w:proofErr w:type="gramEnd"/>
      <w:r>
        <w:rPr>
          <w:rFonts w:ascii="Consolas" w:hAnsi="Consolas"/>
          <w:sz w:val="17"/>
        </w:rPr>
        <w:t>/</w:t>
      </w:r>
      <w:proofErr w:type="spellStart"/>
      <w:r>
        <w:rPr>
          <w:rFonts w:ascii="Consolas" w:hAnsi="Consolas"/>
          <w:sz w:val="17"/>
        </w:rPr>
        <w:t>CaseN</w:t>
      </w:r>
      <w:proofErr w:type="spellEnd"/>
      <w:r>
        <w:rPr>
          <w:rFonts w:ascii="Consolas" w:hAnsi="Consolas"/>
          <w:sz w:val="17"/>
        </w:rPr>
        <w:t>/</w:t>
      </w:r>
      <w:r>
        <w:t xml:space="preserve"> directory. The observation cache uses the corresponding event/station name with underscores and </w:t>
      </w:r>
      <w:r>
        <w:rPr>
          <w:rFonts w:ascii="Consolas" w:hAnsi="Consolas"/>
          <w:sz w:val="17"/>
        </w:rPr>
        <w:t>SIVB</w:t>
      </w:r>
      <w:r>
        <w:t xml:space="preserve"> in place of </w:t>
      </w:r>
      <w:r>
        <w:rPr>
          <w:rFonts w:ascii="Consolas" w:hAnsi="Consolas"/>
          <w:sz w:val="17"/>
        </w:rPr>
        <w:t>S-IVB</w:t>
      </w:r>
      <w:r>
        <w:t xml:space="preserve">, followed by </w:t>
      </w:r>
      <w:r>
        <w:rPr>
          <w:rFonts w:ascii="Consolas" w:hAnsi="Consolas"/>
          <w:sz w:val="17"/>
        </w:rPr>
        <w:t>_minus5000_plus8000_DISP_4Hz.npz</w:t>
      </w:r>
      <w:r>
        <w:t xml:space="preserve"> (for example, </w:t>
      </w:r>
      <w:r>
        <w:rPr>
          <w:rFonts w:ascii="Consolas" w:hAnsi="Consolas"/>
          <w:sz w:val="17"/>
        </w:rPr>
        <w:t>A14_LM_S14_minus5000_plus8000_DISP_4Hz.npz</w:t>
      </w:r>
      <w:r>
        <w:t>).</w:t>
      </w:r>
    </w:p>
    <w:tbl>
      <w:tblPr>
        <w:tblStyle w:val="af4"/>
        <w:tblW w:w="0" w:type="auto"/>
        <w:tblLayout w:type="fixed"/>
        <w:tblLook w:val="04A0" w:firstRow="1" w:lastRow="0" w:firstColumn="1" w:lastColumn="0" w:noHBand="0" w:noVBand="1"/>
      </w:tblPr>
      <w:tblGrid>
        <w:gridCol w:w="964"/>
        <w:gridCol w:w="2098"/>
        <w:gridCol w:w="6236"/>
      </w:tblGrid>
      <w:tr w:rsidR="007E4FDF" w14:paraId="24D87B79" w14:textId="77777777">
        <w:trPr>
          <w:cantSplit/>
          <w:tblHeader/>
        </w:trPr>
        <w:tc>
          <w:tcPr>
            <w:tcW w:w="964" w:type="dxa"/>
            <w:shd w:val="clear" w:color="auto" w:fill="E9EEF2"/>
            <w:vAlign w:val="center"/>
          </w:tcPr>
          <w:p w14:paraId="3748B294" w14:textId="77777777" w:rsidR="007E4FDF" w:rsidRDefault="00000000">
            <w:r>
              <w:rPr>
                <w:b/>
                <w:sz w:val="17"/>
              </w:rPr>
              <w:t>Distance</w:t>
            </w:r>
          </w:p>
        </w:tc>
        <w:tc>
          <w:tcPr>
            <w:tcW w:w="2098" w:type="dxa"/>
            <w:shd w:val="clear" w:color="auto" w:fill="E9EEF2"/>
            <w:vAlign w:val="center"/>
          </w:tcPr>
          <w:p w14:paraId="7AF7AA2F" w14:textId="77777777" w:rsidR="007E4FDF" w:rsidRDefault="00000000">
            <w:r>
              <w:rPr>
                <w:b/>
                <w:sz w:val="17"/>
              </w:rPr>
              <w:t>Impact / station</w:t>
            </w:r>
          </w:p>
        </w:tc>
        <w:tc>
          <w:tcPr>
            <w:tcW w:w="6236" w:type="dxa"/>
            <w:shd w:val="clear" w:color="auto" w:fill="E9EEF2"/>
            <w:vAlign w:val="center"/>
          </w:tcPr>
          <w:p w14:paraId="0A48C5CA" w14:textId="77777777" w:rsidR="007E4FDF" w:rsidRDefault="00000000">
            <w:r>
              <w:rPr>
                <w:b/>
                <w:sz w:val="17"/>
              </w:rPr>
              <w:t>Simulation NPZ</w:t>
            </w:r>
          </w:p>
        </w:tc>
      </w:tr>
      <w:tr w:rsidR="007E4FDF" w14:paraId="2572D876" w14:textId="77777777">
        <w:trPr>
          <w:cantSplit/>
        </w:trPr>
        <w:tc>
          <w:tcPr>
            <w:tcW w:w="964" w:type="dxa"/>
            <w:vAlign w:val="center"/>
          </w:tcPr>
          <w:p w14:paraId="2005A76D" w14:textId="77777777" w:rsidR="007E4FDF" w:rsidRDefault="00000000">
            <w:pPr>
              <w:spacing w:after="0"/>
            </w:pPr>
            <w:r>
              <w:rPr>
                <w:sz w:val="17"/>
              </w:rPr>
              <w:t>2.2°</w:t>
            </w:r>
          </w:p>
        </w:tc>
        <w:tc>
          <w:tcPr>
            <w:tcW w:w="2098" w:type="dxa"/>
            <w:vAlign w:val="center"/>
          </w:tcPr>
          <w:p w14:paraId="13F4CB9B" w14:textId="77777777" w:rsidR="007E4FDF" w:rsidRDefault="00000000">
            <w:pPr>
              <w:spacing w:after="0"/>
            </w:pPr>
            <w:r>
              <w:rPr>
                <w:sz w:val="17"/>
              </w:rPr>
              <w:t>A14 LM → S14</w:t>
            </w:r>
          </w:p>
        </w:tc>
        <w:tc>
          <w:tcPr>
            <w:tcW w:w="6236" w:type="dxa"/>
            <w:vAlign w:val="center"/>
          </w:tcPr>
          <w:p w14:paraId="3133A5F8" w14:textId="77777777" w:rsidR="007E4FDF" w:rsidRDefault="00000000">
            <w:pPr>
              <w:spacing w:after="0"/>
            </w:pPr>
            <w:r>
              <w:rPr>
                <w:rFonts w:ascii="Consolas" w:hAnsi="Consolas"/>
                <w:sz w:val="16"/>
              </w:rPr>
              <w:t>S22_local_radial_4Hz.npz</w:t>
            </w:r>
          </w:p>
        </w:tc>
      </w:tr>
      <w:tr w:rsidR="007E4FDF" w14:paraId="1A5ABE9A" w14:textId="77777777">
        <w:trPr>
          <w:cantSplit/>
        </w:trPr>
        <w:tc>
          <w:tcPr>
            <w:tcW w:w="964" w:type="dxa"/>
            <w:shd w:val="clear" w:color="auto" w:fill="F7F9FA"/>
            <w:vAlign w:val="center"/>
          </w:tcPr>
          <w:p w14:paraId="41E6F7A4" w14:textId="77777777" w:rsidR="007E4FDF" w:rsidRDefault="00000000">
            <w:pPr>
              <w:spacing w:after="0"/>
            </w:pPr>
            <w:r>
              <w:rPr>
                <w:sz w:val="17"/>
              </w:rPr>
              <w:t>2.4°</w:t>
            </w:r>
          </w:p>
        </w:tc>
        <w:tc>
          <w:tcPr>
            <w:tcW w:w="2098" w:type="dxa"/>
            <w:shd w:val="clear" w:color="auto" w:fill="F7F9FA"/>
            <w:vAlign w:val="center"/>
          </w:tcPr>
          <w:p w14:paraId="54B72113" w14:textId="77777777" w:rsidR="007E4FDF" w:rsidRDefault="00000000">
            <w:pPr>
              <w:spacing w:after="0"/>
            </w:pPr>
            <w:r>
              <w:rPr>
                <w:sz w:val="17"/>
              </w:rPr>
              <w:t>A12 LM → S12</w:t>
            </w:r>
          </w:p>
        </w:tc>
        <w:tc>
          <w:tcPr>
            <w:tcW w:w="6236" w:type="dxa"/>
            <w:shd w:val="clear" w:color="auto" w:fill="F7F9FA"/>
            <w:vAlign w:val="center"/>
          </w:tcPr>
          <w:p w14:paraId="107CAF38" w14:textId="77777777" w:rsidR="007E4FDF" w:rsidRDefault="00000000">
            <w:pPr>
              <w:spacing w:after="0"/>
            </w:pPr>
            <w:r>
              <w:rPr>
                <w:rFonts w:ascii="Consolas" w:hAnsi="Consolas"/>
                <w:sz w:val="16"/>
              </w:rPr>
              <w:t>S24_local_radial_4Hz.npz</w:t>
            </w:r>
          </w:p>
        </w:tc>
      </w:tr>
      <w:tr w:rsidR="007E4FDF" w14:paraId="68325B8E" w14:textId="77777777">
        <w:trPr>
          <w:cantSplit/>
        </w:trPr>
        <w:tc>
          <w:tcPr>
            <w:tcW w:w="964" w:type="dxa"/>
            <w:vAlign w:val="center"/>
          </w:tcPr>
          <w:p w14:paraId="264EE9D2" w14:textId="77777777" w:rsidR="007E4FDF" w:rsidRDefault="00000000">
            <w:pPr>
              <w:spacing w:after="0"/>
            </w:pPr>
            <w:r>
              <w:rPr>
                <w:sz w:val="17"/>
              </w:rPr>
              <w:t>3.0°</w:t>
            </w:r>
          </w:p>
        </w:tc>
        <w:tc>
          <w:tcPr>
            <w:tcW w:w="2098" w:type="dxa"/>
            <w:vAlign w:val="center"/>
          </w:tcPr>
          <w:p w14:paraId="3C6CE8E4" w14:textId="77777777" w:rsidR="007E4FDF" w:rsidRDefault="00000000">
            <w:pPr>
              <w:spacing w:after="0"/>
            </w:pPr>
            <w:r>
              <w:rPr>
                <w:sz w:val="17"/>
              </w:rPr>
              <w:t>A15 LM → S15</w:t>
            </w:r>
          </w:p>
        </w:tc>
        <w:tc>
          <w:tcPr>
            <w:tcW w:w="6236" w:type="dxa"/>
            <w:vAlign w:val="center"/>
          </w:tcPr>
          <w:p w14:paraId="392F573C" w14:textId="77777777" w:rsidR="007E4FDF" w:rsidRDefault="00000000">
            <w:pPr>
              <w:spacing w:after="0"/>
            </w:pPr>
            <w:r>
              <w:rPr>
                <w:rFonts w:ascii="Consolas" w:hAnsi="Consolas"/>
                <w:sz w:val="16"/>
              </w:rPr>
              <w:t>S30_local_radial_4Hz.npz</w:t>
            </w:r>
          </w:p>
        </w:tc>
      </w:tr>
      <w:tr w:rsidR="007E4FDF" w14:paraId="72033D10" w14:textId="77777777">
        <w:trPr>
          <w:cantSplit/>
        </w:trPr>
        <w:tc>
          <w:tcPr>
            <w:tcW w:w="964" w:type="dxa"/>
            <w:shd w:val="clear" w:color="auto" w:fill="F7F9FA"/>
            <w:vAlign w:val="center"/>
          </w:tcPr>
          <w:p w14:paraId="6EEF50B7" w14:textId="77777777" w:rsidR="007E4FDF" w:rsidRDefault="00000000">
            <w:pPr>
              <w:spacing w:after="0"/>
            </w:pPr>
            <w:r>
              <w:rPr>
                <w:sz w:val="17"/>
              </w:rPr>
              <w:t>3.8°</w:t>
            </w:r>
          </w:p>
        </w:tc>
        <w:tc>
          <w:tcPr>
            <w:tcW w:w="2098" w:type="dxa"/>
            <w:shd w:val="clear" w:color="auto" w:fill="F7F9FA"/>
            <w:vAlign w:val="center"/>
          </w:tcPr>
          <w:p w14:paraId="6DF87F87" w14:textId="77777777" w:rsidR="007E4FDF" w:rsidRDefault="00000000">
            <w:pPr>
              <w:spacing w:after="0"/>
            </w:pPr>
            <w:r>
              <w:rPr>
                <w:sz w:val="17"/>
              </w:rPr>
              <w:t>A14 LM → S12</w:t>
            </w:r>
          </w:p>
        </w:tc>
        <w:tc>
          <w:tcPr>
            <w:tcW w:w="6236" w:type="dxa"/>
            <w:shd w:val="clear" w:color="auto" w:fill="F7F9FA"/>
            <w:vAlign w:val="center"/>
          </w:tcPr>
          <w:p w14:paraId="71415267" w14:textId="77777777" w:rsidR="007E4FDF" w:rsidRDefault="00000000">
            <w:pPr>
              <w:spacing w:after="0"/>
            </w:pPr>
            <w:r>
              <w:rPr>
                <w:rFonts w:ascii="Consolas" w:hAnsi="Consolas"/>
                <w:sz w:val="16"/>
              </w:rPr>
              <w:t>S38_local_radial_4Hz.npz</w:t>
            </w:r>
          </w:p>
        </w:tc>
      </w:tr>
      <w:tr w:rsidR="007E4FDF" w14:paraId="0EFECB14" w14:textId="77777777">
        <w:trPr>
          <w:cantSplit/>
        </w:trPr>
        <w:tc>
          <w:tcPr>
            <w:tcW w:w="964" w:type="dxa"/>
            <w:vAlign w:val="center"/>
          </w:tcPr>
          <w:p w14:paraId="014A9490" w14:textId="77777777" w:rsidR="007E4FDF" w:rsidRDefault="00000000">
            <w:pPr>
              <w:spacing w:after="0"/>
            </w:pPr>
            <w:r>
              <w:rPr>
                <w:sz w:val="17"/>
              </w:rPr>
              <w:t>4.5°</w:t>
            </w:r>
          </w:p>
        </w:tc>
        <w:tc>
          <w:tcPr>
            <w:tcW w:w="2098" w:type="dxa"/>
            <w:vAlign w:val="center"/>
          </w:tcPr>
          <w:p w14:paraId="253214A2" w14:textId="77777777" w:rsidR="007E4FDF" w:rsidRDefault="00000000">
            <w:pPr>
              <w:spacing w:after="0"/>
            </w:pPr>
            <w:r>
              <w:rPr>
                <w:sz w:val="17"/>
              </w:rPr>
              <w:t>A13 S-IVB → S12</w:t>
            </w:r>
          </w:p>
        </w:tc>
        <w:tc>
          <w:tcPr>
            <w:tcW w:w="6236" w:type="dxa"/>
            <w:vAlign w:val="center"/>
          </w:tcPr>
          <w:p w14:paraId="0D4E46CC" w14:textId="77777777" w:rsidR="007E4FDF" w:rsidRDefault="00000000">
            <w:pPr>
              <w:spacing w:after="0"/>
            </w:pPr>
            <w:r>
              <w:rPr>
                <w:rFonts w:ascii="Consolas" w:hAnsi="Consolas"/>
                <w:sz w:val="16"/>
              </w:rPr>
              <w:t>S45_local_radial_4Hz.npz</w:t>
            </w:r>
          </w:p>
        </w:tc>
      </w:tr>
      <w:tr w:rsidR="007E4FDF" w14:paraId="443F7446" w14:textId="77777777">
        <w:trPr>
          <w:cantSplit/>
        </w:trPr>
        <w:tc>
          <w:tcPr>
            <w:tcW w:w="964" w:type="dxa"/>
            <w:shd w:val="clear" w:color="auto" w:fill="F7F9FA"/>
            <w:vAlign w:val="center"/>
          </w:tcPr>
          <w:p w14:paraId="5FC17A9E" w14:textId="77777777" w:rsidR="007E4FDF" w:rsidRDefault="00000000">
            <w:pPr>
              <w:spacing w:after="0"/>
            </w:pPr>
            <w:r>
              <w:rPr>
                <w:sz w:val="17"/>
              </w:rPr>
              <w:t>5.1°</w:t>
            </w:r>
          </w:p>
        </w:tc>
        <w:tc>
          <w:tcPr>
            <w:tcW w:w="2098" w:type="dxa"/>
            <w:shd w:val="clear" w:color="auto" w:fill="F7F9FA"/>
            <w:vAlign w:val="center"/>
          </w:tcPr>
          <w:p w14:paraId="1C89F85F" w14:textId="77777777" w:rsidR="007E4FDF" w:rsidRDefault="00000000">
            <w:pPr>
              <w:spacing w:after="0"/>
            </w:pPr>
            <w:r>
              <w:rPr>
                <w:sz w:val="17"/>
              </w:rPr>
              <w:t>A16 S-IVB → S12</w:t>
            </w:r>
          </w:p>
        </w:tc>
        <w:tc>
          <w:tcPr>
            <w:tcW w:w="6236" w:type="dxa"/>
            <w:shd w:val="clear" w:color="auto" w:fill="F7F9FA"/>
            <w:vAlign w:val="center"/>
          </w:tcPr>
          <w:p w14:paraId="740A2522" w14:textId="77777777" w:rsidR="007E4FDF" w:rsidRDefault="00000000">
            <w:pPr>
              <w:spacing w:after="0"/>
            </w:pPr>
            <w:r>
              <w:rPr>
                <w:rFonts w:ascii="Consolas" w:hAnsi="Consolas"/>
                <w:sz w:val="16"/>
              </w:rPr>
              <w:t>S51_local_radial_4Hz.npz</w:t>
            </w:r>
          </w:p>
        </w:tc>
      </w:tr>
      <w:tr w:rsidR="007E4FDF" w14:paraId="5A292109" w14:textId="77777777">
        <w:trPr>
          <w:cantSplit/>
        </w:trPr>
        <w:tc>
          <w:tcPr>
            <w:tcW w:w="964" w:type="dxa"/>
            <w:vAlign w:val="center"/>
          </w:tcPr>
          <w:p w14:paraId="515C830F" w14:textId="77777777" w:rsidR="007E4FDF" w:rsidRDefault="00000000">
            <w:pPr>
              <w:spacing w:after="0"/>
            </w:pPr>
            <w:r>
              <w:rPr>
                <w:sz w:val="17"/>
              </w:rPr>
              <w:t>5.8°</w:t>
            </w:r>
          </w:p>
        </w:tc>
        <w:tc>
          <w:tcPr>
            <w:tcW w:w="2098" w:type="dxa"/>
            <w:vAlign w:val="center"/>
          </w:tcPr>
          <w:p w14:paraId="651CCA49" w14:textId="77777777" w:rsidR="007E4FDF" w:rsidRDefault="00000000">
            <w:pPr>
              <w:spacing w:after="0"/>
            </w:pPr>
            <w:r>
              <w:rPr>
                <w:sz w:val="17"/>
              </w:rPr>
              <w:t>A14 S-IVB → S12</w:t>
            </w:r>
          </w:p>
        </w:tc>
        <w:tc>
          <w:tcPr>
            <w:tcW w:w="6236" w:type="dxa"/>
            <w:vAlign w:val="center"/>
          </w:tcPr>
          <w:p w14:paraId="1C894BAE" w14:textId="77777777" w:rsidR="007E4FDF" w:rsidRDefault="00000000">
            <w:pPr>
              <w:spacing w:after="0"/>
            </w:pPr>
            <w:r>
              <w:rPr>
                <w:rFonts w:ascii="Consolas" w:hAnsi="Consolas"/>
                <w:sz w:val="16"/>
              </w:rPr>
              <w:t>S58_local_radial_4Hz.npz</w:t>
            </w:r>
          </w:p>
        </w:tc>
      </w:tr>
      <w:tr w:rsidR="007E4FDF" w14:paraId="3E7494CF" w14:textId="77777777">
        <w:trPr>
          <w:cantSplit/>
        </w:trPr>
        <w:tc>
          <w:tcPr>
            <w:tcW w:w="964" w:type="dxa"/>
            <w:shd w:val="clear" w:color="auto" w:fill="F7F9FA"/>
            <w:vAlign w:val="center"/>
          </w:tcPr>
          <w:p w14:paraId="76E53367" w14:textId="77777777" w:rsidR="007E4FDF" w:rsidRDefault="00000000">
            <w:pPr>
              <w:spacing w:after="0"/>
            </w:pPr>
            <w:r>
              <w:rPr>
                <w:sz w:val="17"/>
              </w:rPr>
              <w:t>6.1°</w:t>
            </w:r>
          </w:p>
        </w:tc>
        <w:tc>
          <w:tcPr>
            <w:tcW w:w="2098" w:type="dxa"/>
            <w:shd w:val="clear" w:color="auto" w:fill="F7F9FA"/>
            <w:vAlign w:val="center"/>
          </w:tcPr>
          <w:p w14:paraId="51F1EE27" w14:textId="77777777" w:rsidR="007E4FDF" w:rsidRDefault="00000000">
            <w:pPr>
              <w:spacing w:after="0"/>
            </w:pPr>
            <w:r>
              <w:rPr>
                <w:sz w:val="17"/>
              </w:rPr>
              <w:t>A15 S-IVB → S14</w:t>
            </w:r>
          </w:p>
        </w:tc>
        <w:tc>
          <w:tcPr>
            <w:tcW w:w="6236" w:type="dxa"/>
            <w:shd w:val="clear" w:color="auto" w:fill="F7F9FA"/>
            <w:vAlign w:val="center"/>
          </w:tcPr>
          <w:p w14:paraId="494A3232" w14:textId="77777777" w:rsidR="007E4FDF" w:rsidRDefault="00000000">
            <w:pPr>
              <w:spacing w:after="0"/>
            </w:pPr>
            <w:r>
              <w:rPr>
                <w:rFonts w:ascii="Consolas" w:hAnsi="Consolas"/>
                <w:sz w:val="16"/>
              </w:rPr>
              <w:t>S61_local_radial_4Hz.npz</w:t>
            </w:r>
          </w:p>
        </w:tc>
      </w:tr>
      <w:tr w:rsidR="007E4FDF" w14:paraId="56140222" w14:textId="77777777">
        <w:trPr>
          <w:cantSplit/>
        </w:trPr>
        <w:tc>
          <w:tcPr>
            <w:tcW w:w="964" w:type="dxa"/>
            <w:vAlign w:val="center"/>
          </w:tcPr>
          <w:p w14:paraId="197DB194" w14:textId="77777777" w:rsidR="007E4FDF" w:rsidRDefault="00000000">
            <w:pPr>
              <w:spacing w:after="0"/>
            </w:pPr>
            <w:r>
              <w:rPr>
                <w:sz w:val="17"/>
              </w:rPr>
              <w:t>9.1°</w:t>
            </w:r>
          </w:p>
        </w:tc>
        <w:tc>
          <w:tcPr>
            <w:tcW w:w="2098" w:type="dxa"/>
            <w:vAlign w:val="center"/>
          </w:tcPr>
          <w:p w14:paraId="06122F38" w14:textId="77777777" w:rsidR="007E4FDF" w:rsidRDefault="00000000">
            <w:pPr>
              <w:spacing w:after="0"/>
            </w:pPr>
            <w:r>
              <w:rPr>
                <w:sz w:val="17"/>
              </w:rPr>
              <w:t>A16 S-IVB → S14</w:t>
            </w:r>
          </w:p>
        </w:tc>
        <w:tc>
          <w:tcPr>
            <w:tcW w:w="6236" w:type="dxa"/>
            <w:vAlign w:val="center"/>
          </w:tcPr>
          <w:p w14:paraId="02AA3085" w14:textId="77777777" w:rsidR="007E4FDF" w:rsidRDefault="00000000">
            <w:pPr>
              <w:spacing w:after="0"/>
            </w:pPr>
            <w:r>
              <w:rPr>
                <w:rFonts w:ascii="Consolas" w:hAnsi="Consolas"/>
                <w:sz w:val="16"/>
              </w:rPr>
              <w:t>S91_local_tangential_4Hz.npz</w:t>
            </w:r>
          </w:p>
        </w:tc>
      </w:tr>
      <w:tr w:rsidR="007E4FDF" w14:paraId="75E0AAE3" w14:textId="77777777">
        <w:trPr>
          <w:cantSplit/>
        </w:trPr>
        <w:tc>
          <w:tcPr>
            <w:tcW w:w="964" w:type="dxa"/>
            <w:shd w:val="clear" w:color="auto" w:fill="F7F9FA"/>
            <w:vAlign w:val="center"/>
          </w:tcPr>
          <w:p w14:paraId="58A2A573" w14:textId="77777777" w:rsidR="007E4FDF" w:rsidRDefault="00000000">
            <w:pPr>
              <w:spacing w:after="0"/>
            </w:pPr>
            <w:r>
              <w:rPr>
                <w:sz w:val="17"/>
              </w:rPr>
              <w:t>11.1°</w:t>
            </w:r>
          </w:p>
        </w:tc>
        <w:tc>
          <w:tcPr>
            <w:tcW w:w="2098" w:type="dxa"/>
            <w:shd w:val="clear" w:color="auto" w:fill="F7F9FA"/>
            <w:vAlign w:val="center"/>
          </w:tcPr>
          <w:p w14:paraId="72B2081D" w14:textId="77777777" w:rsidR="007E4FDF" w:rsidRDefault="00000000">
            <w:pPr>
              <w:spacing w:after="0"/>
            </w:pPr>
            <w:r>
              <w:rPr>
                <w:sz w:val="17"/>
              </w:rPr>
              <w:t>A17 S-IVB → S12</w:t>
            </w:r>
          </w:p>
        </w:tc>
        <w:tc>
          <w:tcPr>
            <w:tcW w:w="6236" w:type="dxa"/>
            <w:shd w:val="clear" w:color="auto" w:fill="F7F9FA"/>
            <w:vAlign w:val="center"/>
          </w:tcPr>
          <w:p w14:paraId="32EE2A7C" w14:textId="77777777" w:rsidR="007E4FDF" w:rsidRDefault="00000000">
            <w:pPr>
              <w:spacing w:after="0"/>
            </w:pPr>
            <w:r>
              <w:rPr>
                <w:rFonts w:ascii="Consolas" w:hAnsi="Consolas"/>
                <w:sz w:val="16"/>
              </w:rPr>
              <w:t>S111_local_radial_4Hz.npz</w:t>
            </w:r>
          </w:p>
        </w:tc>
      </w:tr>
      <w:tr w:rsidR="007E4FDF" w14:paraId="64199348" w14:textId="77777777">
        <w:trPr>
          <w:cantSplit/>
        </w:trPr>
        <w:tc>
          <w:tcPr>
            <w:tcW w:w="964" w:type="dxa"/>
            <w:vAlign w:val="center"/>
          </w:tcPr>
          <w:p w14:paraId="4708D07C" w14:textId="77777777" w:rsidR="007E4FDF" w:rsidRDefault="00000000">
            <w:pPr>
              <w:spacing w:after="0"/>
            </w:pPr>
            <w:r>
              <w:rPr>
                <w:sz w:val="17"/>
              </w:rPr>
              <w:t>11.7°</w:t>
            </w:r>
          </w:p>
        </w:tc>
        <w:tc>
          <w:tcPr>
            <w:tcW w:w="2098" w:type="dxa"/>
            <w:vAlign w:val="center"/>
          </w:tcPr>
          <w:p w14:paraId="3832EF00" w14:textId="77777777" w:rsidR="007E4FDF" w:rsidRDefault="00000000">
            <w:pPr>
              <w:spacing w:after="0"/>
            </w:pPr>
            <w:r>
              <w:rPr>
                <w:sz w:val="17"/>
              </w:rPr>
              <w:t>A15 S-IVB → S12</w:t>
            </w:r>
          </w:p>
        </w:tc>
        <w:tc>
          <w:tcPr>
            <w:tcW w:w="6236" w:type="dxa"/>
            <w:vAlign w:val="center"/>
          </w:tcPr>
          <w:p w14:paraId="1507B78F" w14:textId="77777777" w:rsidR="007E4FDF" w:rsidRDefault="00000000">
            <w:pPr>
              <w:spacing w:after="0"/>
            </w:pPr>
            <w:r>
              <w:rPr>
                <w:rFonts w:ascii="Consolas" w:hAnsi="Consolas"/>
                <w:sz w:val="16"/>
              </w:rPr>
              <w:t>S117_local_radial_4Hz.npz</w:t>
            </w:r>
          </w:p>
        </w:tc>
      </w:tr>
      <w:tr w:rsidR="007E4FDF" w14:paraId="7AA63BAA" w14:textId="77777777">
        <w:trPr>
          <w:cantSplit/>
        </w:trPr>
        <w:tc>
          <w:tcPr>
            <w:tcW w:w="964" w:type="dxa"/>
            <w:shd w:val="clear" w:color="auto" w:fill="F7F9FA"/>
            <w:vAlign w:val="center"/>
          </w:tcPr>
          <w:p w14:paraId="4434230C" w14:textId="77777777" w:rsidR="007E4FDF" w:rsidRDefault="00000000">
            <w:pPr>
              <w:spacing w:after="0"/>
            </w:pPr>
            <w:r>
              <w:rPr>
                <w:sz w:val="17"/>
              </w:rPr>
              <w:t>25.4°</w:t>
            </w:r>
          </w:p>
        </w:tc>
        <w:tc>
          <w:tcPr>
            <w:tcW w:w="2098" w:type="dxa"/>
            <w:shd w:val="clear" w:color="auto" w:fill="F7F9FA"/>
            <w:vAlign w:val="center"/>
          </w:tcPr>
          <w:p w14:paraId="1F3160CC" w14:textId="77777777" w:rsidR="007E4FDF" w:rsidRDefault="00000000">
            <w:pPr>
              <w:spacing w:after="0"/>
            </w:pPr>
            <w:r>
              <w:rPr>
                <w:sz w:val="17"/>
              </w:rPr>
              <w:t>A17 LM → S15</w:t>
            </w:r>
          </w:p>
        </w:tc>
        <w:tc>
          <w:tcPr>
            <w:tcW w:w="6236" w:type="dxa"/>
            <w:shd w:val="clear" w:color="auto" w:fill="F7F9FA"/>
            <w:vAlign w:val="center"/>
          </w:tcPr>
          <w:p w14:paraId="445B38FE" w14:textId="77777777" w:rsidR="007E4FDF" w:rsidRDefault="00000000">
            <w:pPr>
              <w:spacing w:after="0"/>
            </w:pPr>
            <w:r>
              <w:rPr>
                <w:rFonts w:ascii="Consolas" w:hAnsi="Consolas"/>
                <w:sz w:val="16"/>
              </w:rPr>
              <w:t>S254_local_radial_4Hz.npz</w:t>
            </w:r>
          </w:p>
        </w:tc>
      </w:tr>
      <w:tr w:rsidR="007E4FDF" w14:paraId="76C199A3" w14:textId="77777777">
        <w:trPr>
          <w:cantSplit/>
        </w:trPr>
        <w:tc>
          <w:tcPr>
            <w:tcW w:w="964" w:type="dxa"/>
            <w:vAlign w:val="center"/>
          </w:tcPr>
          <w:p w14:paraId="564BEF54" w14:textId="77777777" w:rsidR="007E4FDF" w:rsidRDefault="00000000">
            <w:pPr>
              <w:spacing w:after="0"/>
            </w:pPr>
            <w:r>
              <w:rPr>
                <w:sz w:val="17"/>
              </w:rPr>
              <w:t>28.0°</w:t>
            </w:r>
          </w:p>
        </w:tc>
        <w:tc>
          <w:tcPr>
            <w:tcW w:w="2098" w:type="dxa"/>
            <w:vAlign w:val="center"/>
          </w:tcPr>
          <w:p w14:paraId="3A294C0C" w14:textId="77777777" w:rsidR="007E4FDF" w:rsidRDefault="00000000">
            <w:pPr>
              <w:spacing w:after="0"/>
            </w:pPr>
            <w:r>
              <w:rPr>
                <w:sz w:val="17"/>
              </w:rPr>
              <w:t>A17 S-IVB → S16</w:t>
            </w:r>
          </w:p>
        </w:tc>
        <w:tc>
          <w:tcPr>
            <w:tcW w:w="6236" w:type="dxa"/>
            <w:vAlign w:val="center"/>
          </w:tcPr>
          <w:p w14:paraId="5D573CBA" w14:textId="77777777" w:rsidR="007E4FDF" w:rsidRDefault="00000000">
            <w:pPr>
              <w:spacing w:after="0"/>
            </w:pPr>
            <w:r>
              <w:rPr>
                <w:rFonts w:ascii="Consolas" w:hAnsi="Consolas"/>
                <w:sz w:val="16"/>
              </w:rPr>
              <w:t>S280_local_radial_4Hz.npz</w:t>
            </w:r>
          </w:p>
        </w:tc>
      </w:tr>
    </w:tbl>
    <w:p w14:paraId="7C2FFBE5" w14:textId="77777777" w:rsidR="007E4FDF" w:rsidRDefault="00000000">
      <w:pPr>
        <w:keepLines/>
        <w:spacing w:before="120"/>
      </w:pPr>
      <w:r>
        <w:t>The 5.2° record is not part of this release. The 9.1° record uses the Apollo MH1 channel and the simulated local tangential component; the other records use Apollo MHZ and simulated local radial displacement.</w:t>
      </w:r>
    </w:p>
    <w:p w14:paraId="57DF7FCB" w14:textId="77777777" w:rsidR="007E4FDF" w:rsidRDefault="00000000">
      <w:pPr>
        <w:keepLines/>
      </w:pPr>
      <w:r>
        <w:t>The current Case numbering and model parameters are:</w:t>
      </w:r>
    </w:p>
    <w:tbl>
      <w:tblPr>
        <w:tblStyle w:val="af4"/>
        <w:tblW w:w="0" w:type="auto"/>
        <w:tblLayout w:type="fixed"/>
        <w:tblLook w:val="04A0" w:firstRow="1" w:lastRow="0" w:firstColumn="1" w:lastColumn="0" w:noHBand="0" w:noVBand="1"/>
      </w:tblPr>
      <w:tblGrid>
        <w:gridCol w:w="1644"/>
        <w:gridCol w:w="3628"/>
        <w:gridCol w:w="1191"/>
        <w:gridCol w:w="2835"/>
      </w:tblGrid>
      <w:tr w:rsidR="007E4FDF" w14:paraId="06A4BEA1" w14:textId="77777777">
        <w:trPr>
          <w:cantSplit/>
          <w:tblHeader/>
        </w:trPr>
        <w:tc>
          <w:tcPr>
            <w:tcW w:w="1644" w:type="dxa"/>
            <w:shd w:val="clear" w:color="auto" w:fill="E9EEF2"/>
            <w:vAlign w:val="center"/>
          </w:tcPr>
          <w:p w14:paraId="34367579" w14:textId="77777777" w:rsidR="007E4FDF" w:rsidRDefault="00000000">
            <w:r>
              <w:rPr>
                <w:b/>
                <w:sz w:val="17"/>
              </w:rPr>
              <w:t>Case</w:t>
            </w:r>
          </w:p>
        </w:tc>
        <w:tc>
          <w:tcPr>
            <w:tcW w:w="3628" w:type="dxa"/>
            <w:shd w:val="clear" w:color="auto" w:fill="E9EEF2"/>
            <w:vAlign w:val="center"/>
          </w:tcPr>
          <w:p w14:paraId="28457DEC" w14:textId="77777777" w:rsidR="007E4FDF" w:rsidRDefault="00000000">
            <w:r>
              <w:rPr>
                <w:b/>
                <w:sz w:val="17"/>
              </w:rPr>
              <w:t>Fracture depth interval, z (m)</w:t>
            </w:r>
          </w:p>
        </w:tc>
        <w:tc>
          <w:tcPr>
            <w:tcW w:w="1191" w:type="dxa"/>
            <w:shd w:val="clear" w:color="auto" w:fill="E9EEF2"/>
            <w:vAlign w:val="center"/>
          </w:tcPr>
          <w:p w14:paraId="0CFC8DD8" w14:textId="77777777" w:rsidR="007E4FDF" w:rsidRDefault="00000000">
            <w:r>
              <w:rPr>
                <w:b/>
                <w:sz w:val="17"/>
              </w:rPr>
              <w:t>eps</w:t>
            </w:r>
          </w:p>
        </w:tc>
        <w:tc>
          <w:tcPr>
            <w:tcW w:w="2835" w:type="dxa"/>
            <w:shd w:val="clear" w:color="auto" w:fill="E9EEF2"/>
            <w:vAlign w:val="center"/>
          </w:tcPr>
          <w:p w14:paraId="4FDA5968" w14:textId="77777777" w:rsidR="007E4FDF" w:rsidRDefault="00000000">
            <w:r>
              <w:rPr>
                <w:b/>
                <w:sz w:val="17"/>
              </w:rPr>
              <w:t>Fracture length, L (m)</w:t>
            </w:r>
          </w:p>
        </w:tc>
      </w:tr>
      <w:tr w:rsidR="007E4FDF" w14:paraId="55AE4194" w14:textId="77777777">
        <w:trPr>
          <w:cantSplit/>
        </w:trPr>
        <w:tc>
          <w:tcPr>
            <w:tcW w:w="1644" w:type="dxa"/>
            <w:vAlign w:val="center"/>
          </w:tcPr>
          <w:p w14:paraId="7931E3C7" w14:textId="77777777" w:rsidR="007E4FDF" w:rsidRDefault="00000000">
            <w:pPr>
              <w:spacing w:after="0"/>
            </w:pPr>
            <w:r>
              <w:rPr>
                <w:sz w:val="17"/>
              </w:rPr>
              <w:t>Case1 (no fracture)</w:t>
            </w:r>
          </w:p>
        </w:tc>
        <w:tc>
          <w:tcPr>
            <w:tcW w:w="3628" w:type="dxa"/>
            <w:vAlign w:val="center"/>
          </w:tcPr>
          <w:p w14:paraId="09FC3977" w14:textId="77777777" w:rsidR="007E4FDF" w:rsidRDefault="00000000">
            <w:pPr>
              <w:spacing w:after="0"/>
            </w:pPr>
            <w:r>
              <w:rPr>
                <w:sz w:val="17"/>
              </w:rPr>
              <w:t>0–12000</w:t>
            </w:r>
          </w:p>
        </w:tc>
        <w:tc>
          <w:tcPr>
            <w:tcW w:w="1191" w:type="dxa"/>
            <w:vAlign w:val="center"/>
          </w:tcPr>
          <w:p w14:paraId="2C353A90" w14:textId="77777777" w:rsidR="007E4FDF" w:rsidRDefault="00000000">
            <w:pPr>
              <w:spacing w:after="0"/>
            </w:pPr>
            <w:r>
              <w:rPr>
                <w:sz w:val="17"/>
              </w:rPr>
              <w:t>0</w:t>
            </w:r>
          </w:p>
        </w:tc>
        <w:tc>
          <w:tcPr>
            <w:tcW w:w="2835" w:type="dxa"/>
            <w:vAlign w:val="center"/>
          </w:tcPr>
          <w:p w14:paraId="11145FDC" w14:textId="77777777" w:rsidR="007E4FDF" w:rsidRDefault="00000000">
            <w:pPr>
              <w:spacing w:after="0"/>
            </w:pPr>
            <w:r>
              <w:rPr>
                <w:sz w:val="17"/>
              </w:rPr>
              <w:t>1000</w:t>
            </w:r>
          </w:p>
        </w:tc>
      </w:tr>
      <w:tr w:rsidR="007E4FDF" w14:paraId="6F46B97B" w14:textId="77777777">
        <w:trPr>
          <w:cantSplit/>
        </w:trPr>
        <w:tc>
          <w:tcPr>
            <w:tcW w:w="1644" w:type="dxa"/>
            <w:shd w:val="clear" w:color="auto" w:fill="F7F9FA"/>
            <w:vAlign w:val="center"/>
          </w:tcPr>
          <w:p w14:paraId="1916AF9F" w14:textId="77777777" w:rsidR="007E4FDF" w:rsidRDefault="00000000">
            <w:pPr>
              <w:spacing w:after="0"/>
            </w:pPr>
            <w:r>
              <w:rPr>
                <w:sz w:val="17"/>
              </w:rPr>
              <w:t>Case2</w:t>
            </w:r>
          </w:p>
        </w:tc>
        <w:tc>
          <w:tcPr>
            <w:tcW w:w="3628" w:type="dxa"/>
            <w:shd w:val="clear" w:color="auto" w:fill="F7F9FA"/>
            <w:vAlign w:val="center"/>
          </w:tcPr>
          <w:p w14:paraId="165C2CF9" w14:textId="77777777" w:rsidR="007E4FDF" w:rsidRDefault="00000000">
            <w:pPr>
              <w:spacing w:after="0"/>
            </w:pPr>
            <w:r>
              <w:rPr>
                <w:sz w:val="17"/>
              </w:rPr>
              <w:t>0–1000</w:t>
            </w:r>
          </w:p>
        </w:tc>
        <w:tc>
          <w:tcPr>
            <w:tcW w:w="1191" w:type="dxa"/>
            <w:shd w:val="clear" w:color="auto" w:fill="F7F9FA"/>
            <w:vAlign w:val="center"/>
          </w:tcPr>
          <w:p w14:paraId="69360780" w14:textId="77777777" w:rsidR="007E4FDF" w:rsidRDefault="00000000">
            <w:pPr>
              <w:spacing w:after="0"/>
            </w:pPr>
            <w:r>
              <w:rPr>
                <w:sz w:val="17"/>
              </w:rPr>
              <w:t>0.025</w:t>
            </w:r>
          </w:p>
        </w:tc>
        <w:tc>
          <w:tcPr>
            <w:tcW w:w="2835" w:type="dxa"/>
            <w:shd w:val="clear" w:color="auto" w:fill="F7F9FA"/>
            <w:vAlign w:val="center"/>
          </w:tcPr>
          <w:p w14:paraId="58CA986F" w14:textId="77777777" w:rsidR="007E4FDF" w:rsidRDefault="00000000">
            <w:pPr>
              <w:spacing w:after="0"/>
            </w:pPr>
            <w:r>
              <w:rPr>
                <w:sz w:val="17"/>
              </w:rPr>
              <w:t>1000</w:t>
            </w:r>
          </w:p>
        </w:tc>
      </w:tr>
      <w:tr w:rsidR="007E4FDF" w14:paraId="04547674" w14:textId="77777777">
        <w:trPr>
          <w:cantSplit/>
        </w:trPr>
        <w:tc>
          <w:tcPr>
            <w:tcW w:w="1644" w:type="dxa"/>
            <w:vAlign w:val="center"/>
          </w:tcPr>
          <w:p w14:paraId="074697C0" w14:textId="77777777" w:rsidR="007E4FDF" w:rsidRDefault="00000000">
            <w:pPr>
              <w:spacing w:after="0"/>
            </w:pPr>
            <w:r>
              <w:rPr>
                <w:sz w:val="17"/>
              </w:rPr>
              <w:t>Case3</w:t>
            </w:r>
          </w:p>
        </w:tc>
        <w:tc>
          <w:tcPr>
            <w:tcW w:w="3628" w:type="dxa"/>
            <w:vAlign w:val="center"/>
          </w:tcPr>
          <w:p w14:paraId="3A38622A" w14:textId="77777777" w:rsidR="007E4FDF" w:rsidRDefault="00000000">
            <w:pPr>
              <w:spacing w:after="0"/>
            </w:pPr>
            <w:r>
              <w:rPr>
                <w:sz w:val="17"/>
              </w:rPr>
              <w:t>0–12000</w:t>
            </w:r>
          </w:p>
        </w:tc>
        <w:tc>
          <w:tcPr>
            <w:tcW w:w="1191" w:type="dxa"/>
            <w:vAlign w:val="center"/>
          </w:tcPr>
          <w:p w14:paraId="201AAEB1" w14:textId="77777777" w:rsidR="007E4FDF" w:rsidRDefault="00000000">
            <w:pPr>
              <w:spacing w:after="0"/>
            </w:pPr>
            <w:r>
              <w:rPr>
                <w:sz w:val="17"/>
              </w:rPr>
              <w:t>0.025</w:t>
            </w:r>
          </w:p>
        </w:tc>
        <w:tc>
          <w:tcPr>
            <w:tcW w:w="2835" w:type="dxa"/>
            <w:vAlign w:val="center"/>
          </w:tcPr>
          <w:p w14:paraId="3AAC7014" w14:textId="77777777" w:rsidR="007E4FDF" w:rsidRDefault="00000000">
            <w:pPr>
              <w:spacing w:after="0"/>
            </w:pPr>
            <w:r>
              <w:rPr>
                <w:sz w:val="17"/>
              </w:rPr>
              <w:t>1000</w:t>
            </w:r>
          </w:p>
        </w:tc>
      </w:tr>
      <w:tr w:rsidR="007E4FDF" w14:paraId="1431A34D" w14:textId="77777777">
        <w:trPr>
          <w:cantSplit/>
        </w:trPr>
        <w:tc>
          <w:tcPr>
            <w:tcW w:w="1644" w:type="dxa"/>
            <w:shd w:val="clear" w:color="auto" w:fill="F7F9FA"/>
            <w:vAlign w:val="center"/>
          </w:tcPr>
          <w:p w14:paraId="3750E2AF" w14:textId="77777777" w:rsidR="007E4FDF" w:rsidRDefault="00000000">
            <w:pPr>
              <w:spacing w:after="0"/>
            </w:pPr>
            <w:r>
              <w:rPr>
                <w:sz w:val="17"/>
              </w:rPr>
              <w:t>Case4</w:t>
            </w:r>
          </w:p>
        </w:tc>
        <w:tc>
          <w:tcPr>
            <w:tcW w:w="3628" w:type="dxa"/>
            <w:shd w:val="clear" w:color="auto" w:fill="F7F9FA"/>
            <w:vAlign w:val="center"/>
          </w:tcPr>
          <w:p w14:paraId="3515234D" w14:textId="77777777" w:rsidR="007E4FDF" w:rsidRDefault="00000000">
            <w:pPr>
              <w:spacing w:after="0"/>
            </w:pPr>
            <w:r>
              <w:rPr>
                <w:sz w:val="17"/>
              </w:rPr>
              <w:t>1000–2000</w:t>
            </w:r>
          </w:p>
        </w:tc>
        <w:tc>
          <w:tcPr>
            <w:tcW w:w="1191" w:type="dxa"/>
            <w:shd w:val="clear" w:color="auto" w:fill="F7F9FA"/>
            <w:vAlign w:val="center"/>
          </w:tcPr>
          <w:p w14:paraId="06F7FEA4" w14:textId="77777777" w:rsidR="007E4FDF" w:rsidRDefault="00000000">
            <w:pPr>
              <w:spacing w:after="0"/>
            </w:pPr>
            <w:r>
              <w:rPr>
                <w:sz w:val="17"/>
              </w:rPr>
              <w:t>0.025</w:t>
            </w:r>
          </w:p>
        </w:tc>
        <w:tc>
          <w:tcPr>
            <w:tcW w:w="2835" w:type="dxa"/>
            <w:shd w:val="clear" w:color="auto" w:fill="F7F9FA"/>
            <w:vAlign w:val="center"/>
          </w:tcPr>
          <w:p w14:paraId="72F09FDC" w14:textId="77777777" w:rsidR="007E4FDF" w:rsidRDefault="00000000">
            <w:pPr>
              <w:spacing w:after="0"/>
            </w:pPr>
            <w:r>
              <w:rPr>
                <w:sz w:val="17"/>
              </w:rPr>
              <w:t>1000</w:t>
            </w:r>
          </w:p>
        </w:tc>
      </w:tr>
      <w:tr w:rsidR="007E4FDF" w14:paraId="7C2B6CBF" w14:textId="77777777">
        <w:trPr>
          <w:cantSplit/>
        </w:trPr>
        <w:tc>
          <w:tcPr>
            <w:tcW w:w="1644" w:type="dxa"/>
            <w:vAlign w:val="center"/>
          </w:tcPr>
          <w:p w14:paraId="4F52757F" w14:textId="77777777" w:rsidR="007E4FDF" w:rsidRDefault="00000000">
            <w:pPr>
              <w:spacing w:after="0"/>
            </w:pPr>
            <w:r>
              <w:rPr>
                <w:sz w:val="17"/>
              </w:rPr>
              <w:t>Case5</w:t>
            </w:r>
          </w:p>
        </w:tc>
        <w:tc>
          <w:tcPr>
            <w:tcW w:w="3628" w:type="dxa"/>
            <w:vAlign w:val="center"/>
          </w:tcPr>
          <w:p w14:paraId="29726FA4" w14:textId="77777777" w:rsidR="007E4FDF" w:rsidRDefault="00000000">
            <w:pPr>
              <w:spacing w:after="0"/>
            </w:pPr>
            <w:r>
              <w:rPr>
                <w:sz w:val="17"/>
              </w:rPr>
              <w:t>1000–12000</w:t>
            </w:r>
          </w:p>
        </w:tc>
        <w:tc>
          <w:tcPr>
            <w:tcW w:w="1191" w:type="dxa"/>
            <w:vAlign w:val="center"/>
          </w:tcPr>
          <w:p w14:paraId="2631ACA3" w14:textId="77777777" w:rsidR="007E4FDF" w:rsidRDefault="00000000">
            <w:pPr>
              <w:spacing w:after="0"/>
            </w:pPr>
            <w:r>
              <w:rPr>
                <w:sz w:val="17"/>
              </w:rPr>
              <w:t>0.025</w:t>
            </w:r>
          </w:p>
        </w:tc>
        <w:tc>
          <w:tcPr>
            <w:tcW w:w="2835" w:type="dxa"/>
            <w:vAlign w:val="center"/>
          </w:tcPr>
          <w:p w14:paraId="5AB8BCAF" w14:textId="77777777" w:rsidR="007E4FDF" w:rsidRDefault="00000000">
            <w:pPr>
              <w:spacing w:after="0"/>
            </w:pPr>
            <w:r>
              <w:rPr>
                <w:sz w:val="17"/>
              </w:rPr>
              <w:t>1000</w:t>
            </w:r>
          </w:p>
        </w:tc>
      </w:tr>
      <w:tr w:rsidR="007E4FDF" w14:paraId="46BBA77C" w14:textId="77777777">
        <w:trPr>
          <w:cantSplit/>
        </w:trPr>
        <w:tc>
          <w:tcPr>
            <w:tcW w:w="1644" w:type="dxa"/>
            <w:shd w:val="clear" w:color="auto" w:fill="F7F9FA"/>
            <w:vAlign w:val="center"/>
          </w:tcPr>
          <w:p w14:paraId="28F7E029" w14:textId="77777777" w:rsidR="007E4FDF" w:rsidRDefault="00000000">
            <w:pPr>
              <w:spacing w:after="0"/>
            </w:pPr>
            <w:r>
              <w:rPr>
                <w:sz w:val="17"/>
              </w:rPr>
              <w:t>Case6</w:t>
            </w:r>
          </w:p>
        </w:tc>
        <w:tc>
          <w:tcPr>
            <w:tcW w:w="3628" w:type="dxa"/>
            <w:shd w:val="clear" w:color="auto" w:fill="F7F9FA"/>
            <w:vAlign w:val="center"/>
          </w:tcPr>
          <w:p w14:paraId="485F59A3" w14:textId="77777777" w:rsidR="007E4FDF" w:rsidRDefault="00000000">
            <w:pPr>
              <w:spacing w:after="0"/>
            </w:pPr>
            <w:r>
              <w:rPr>
                <w:sz w:val="17"/>
              </w:rPr>
              <w:t>3000–8000</w:t>
            </w:r>
          </w:p>
        </w:tc>
        <w:tc>
          <w:tcPr>
            <w:tcW w:w="1191" w:type="dxa"/>
            <w:shd w:val="clear" w:color="auto" w:fill="F7F9FA"/>
            <w:vAlign w:val="center"/>
          </w:tcPr>
          <w:p w14:paraId="0CFEACC4" w14:textId="77777777" w:rsidR="007E4FDF" w:rsidRDefault="00000000">
            <w:pPr>
              <w:spacing w:after="0"/>
            </w:pPr>
            <w:r>
              <w:rPr>
                <w:sz w:val="17"/>
              </w:rPr>
              <w:t>0.025</w:t>
            </w:r>
          </w:p>
        </w:tc>
        <w:tc>
          <w:tcPr>
            <w:tcW w:w="2835" w:type="dxa"/>
            <w:shd w:val="clear" w:color="auto" w:fill="F7F9FA"/>
            <w:vAlign w:val="center"/>
          </w:tcPr>
          <w:p w14:paraId="213699EC" w14:textId="77777777" w:rsidR="007E4FDF" w:rsidRDefault="00000000">
            <w:pPr>
              <w:spacing w:after="0"/>
            </w:pPr>
            <w:r>
              <w:rPr>
                <w:sz w:val="17"/>
              </w:rPr>
              <w:t>1000</w:t>
            </w:r>
          </w:p>
        </w:tc>
      </w:tr>
      <w:tr w:rsidR="007E4FDF" w14:paraId="24A2EE69" w14:textId="77777777">
        <w:trPr>
          <w:cantSplit/>
        </w:trPr>
        <w:tc>
          <w:tcPr>
            <w:tcW w:w="1644" w:type="dxa"/>
            <w:vAlign w:val="center"/>
          </w:tcPr>
          <w:p w14:paraId="28151518" w14:textId="77777777" w:rsidR="007E4FDF" w:rsidRDefault="00000000">
            <w:pPr>
              <w:spacing w:after="0"/>
            </w:pPr>
            <w:r>
              <w:rPr>
                <w:sz w:val="17"/>
              </w:rPr>
              <w:t>Case7</w:t>
            </w:r>
          </w:p>
        </w:tc>
        <w:tc>
          <w:tcPr>
            <w:tcW w:w="3628" w:type="dxa"/>
            <w:vAlign w:val="center"/>
          </w:tcPr>
          <w:p w14:paraId="4BD6F36A" w14:textId="77777777" w:rsidR="007E4FDF" w:rsidRDefault="00000000">
            <w:pPr>
              <w:spacing w:after="0"/>
            </w:pPr>
            <w:r>
              <w:rPr>
                <w:sz w:val="17"/>
              </w:rPr>
              <w:t>2000–12000</w:t>
            </w:r>
          </w:p>
        </w:tc>
        <w:tc>
          <w:tcPr>
            <w:tcW w:w="1191" w:type="dxa"/>
            <w:vAlign w:val="center"/>
          </w:tcPr>
          <w:p w14:paraId="1044FE1B" w14:textId="77777777" w:rsidR="007E4FDF" w:rsidRDefault="00000000">
            <w:pPr>
              <w:spacing w:after="0"/>
            </w:pPr>
            <w:r>
              <w:rPr>
                <w:sz w:val="17"/>
              </w:rPr>
              <w:t>0.025</w:t>
            </w:r>
          </w:p>
        </w:tc>
        <w:tc>
          <w:tcPr>
            <w:tcW w:w="2835" w:type="dxa"/>
            <w:vAlign w:val="center"/>
          </w:tcPr>
          <w:p w14:paraId="41D5080F" w14:textId="77777777" w:rsidR="007E4FDF" w:rsidRDefault="00000000">
            <w:pPr>
              <w:spacing w:after="0"/>
            </w:pPr>
            <w:r>
              <w:rPr>
                <w:sz w:val="17"/>
              </w:rPr>
              <w:t>1000</w:t>
            </w:r>
          </w:p>
        </w:tc>
      </w:tr>
      <w:tr w:rsidR="007E4FDF" w14:paraId="62D8A216" w14:textId="77777777">
        <w:trPr>
          <w:cantSplit/>
        </w:trPr>
        <w:tc>
          <w:tcPr>
            <w:tcW w:w="1644" w:type="dxa"/>
            <w:shd w:val="clear" w:color="auto" w:fill="F7F9FA"/>
            <w:vAlign w:val="center"/>
          </w:tcPr>
          <w:p w14:paraId="19A0E626" w14:textId="77777777" w:rsidR="007E4FDF" w:rsidRDefault="00000000">
            <w:pPr>
              <w:spacing w:after="0"/>
            </w:pPr>
            <w:r>
              <w:rPr>
                <w:sz w:val="17"/>
              </w:rPr>
              <w:t>Case8</w:t>
            </w:r>
          </w:p>
        </w:tc>
        <w:tc>
          <w:tcPr>
            <w:tcW w:w="3628" w:type="dxa"/>
            <w:shd w:val="clear" w:color="auto" w:fill="F7F9FA"/>
            <w:vAlign w:val="center"/>
          </w:tcPr>
          <w:p w14:paraId="4CA9F587" w14:textId="77777777" w:rsidR="007E4FDF" w:rsidRDefault="00000000">
            <w:pPr>
              <w:spacing w:after="0"/>
            </w:pPr>
            <w:r>
              <w:rPr>
                <w:sz w:val="17"/>
              </w:rPr>
              <w:t>0–1000</w:t>
            </w:r>
          </w:p>
        </w:tc>
        <w:tc>
          <w:tcPr>
            <w:tcW w:w="1191" w:type="dxa"/>
            <w:shd w:val="clear" w:color="auto" w:fill="F7F9FA"/>
            <w:vAlign w:val="center"/>
          </w:tcPr>
          <w:p w14:paraId="2F3D1EF3" w14:textId="77777777" w:rsidR="007E4FDF" w:rsidRDefault="00000000">
            <w:pPr>
              <w:spacing w:after="0"/>
            </w:pPr>
            <w:r>
              <w:rPr>
                <w:sz w:val="17"/>
              </w:rPr>
              <w:t>0.025</w:t>
            </w:r>
          </w:p>
        </w:tc>
        <w:tc>
          <w:tcPr>
            <w:tcW w:w="2835" w:type="dxa"/>
            <w:shd w:val="clear" w:color="auto" w:fill="F7F9FA"/>
            <w:vAlign w:val="center"/>
          </w:tcPr>
          <w:p w14:paraId="56D92120" w14:textId="77777777" w:rsidR="007E4FDF" w:rsidRDefault="00000000">
            <w:pPr>
              <w:spacing w:after="0"/>
            </w:pPr>
            <w:r>
              <w:rPr>
                <w:sz w:val="17"/>
              </w:rPr>
              <w:t>500</w:t>
            </w:r>
          </w:p>
        </w:tc>
      </w:tr>
      <w:tr w:rsidR="007E4FDF" w14:paraId="311C72CB" w14:textId="77777777">
        <w:trPr>
          <w:cantSplit/>
        </w:trPr>
        <w:tc>
          <w:tcPr>
            <w:tcW w:w="1644" w:type="dxa"/>
            <w:vAlign w:val="center"/>
          </w:tcPr>
          <w:p w14:paraId="2BCF218D" w14:textId="77777777" w:rsidR="007E4FDF" w:rsidRDefault="00000000">
            <w:pPr>
              <w:spacing w:after="0"/>
            </w:pPr>
            <w:r>
              <w:rPr>
                <w:sz w:val="17"/>
              </w:rPr>
              <w:t>Case9</w:t>
            </w:r>
          </w:p>
        </w:tc>
        <w:tc>
          <w:tcPr>
            <w:tcW w:w="3628" w:type="dxa"/>
            <w:vAlign w:val="center"/>
          </w:tcPr>
          <w:p w14:paraId="4446E5DB" w14:textId="77777777" w:rsidR="007E4FDF" w:rsidRDefault="00000000">
            <w:pPr>
              <w:spacing w:after="0"/>
            </w:pPr>
            <w:r>
              <w:rPr>
                <w:sz w:val="17"/>
              </w:rPr>
              <w:t>0–2500</w:t>
            </w:r>
          </w:p>
        </w:tc>
        <w:tc>
          <w:tcPr>
            <w:tcW w:w="1191" w:type="dxa"/>
            <w:vAlign w:val="center"/>
          </w:tcPr>
          <w:p w14:paraId="6EECCEE8" w14:textId="77777777" w:rsidR="007E4FDF" w:rsidRDefault="00000000">
            <w:pPr>
              <w:spacing w:after="0"/>
            </w:pPr>
            <w:r>
              <w:rPr>
                <w:sz w:val="17"/>
              </w:rPr>
              <w:t>0.025</w:t>
            </w:r>
          </w:p>
        </w:tc>
        <w:tc>
          <w:tcPr>
            <w:tcW w:w="2835" w:type="dxa"/>
            <w:vAlign w:val="center"/>
          </w:tcPr>
          <w:p w14:paraId="0DCA9E02" w14:textId="77777777" w:rsidR="007E4FDF" w:rsidRDefault="00000000">
            <w:pPr>
              <w:spacing w:after="0"/>
            </w:pPr>
            <w:r>
              <w:rPr>
                <w:sz w:val="17"/>
              </w:rPr>
              <w:t>2000</w:t>
            </w:r>
          </w:p>
        </w:tc>
      </w:tr>
      <w:tr w:rsidR="007E4FDF" w14:paraId="5E28AB6D" w14:textId="77777777">
        <w:trPr>
          <w:cantSplit/>
        </w:trPr>
        <w:tc>
          <w:tcPr>
            <w:tcW w:w="1644" w:type="dxa"/>
            <w:shd w:val="clear" w:color="auto" w:fill="F7F9FA"/>
            <w:vAlign w:val="center"/>
          </w:tcPr>
          <w:p w14:paraId="2B6C94D6" w14:textId="77777777" w:rsidR="007E4FDF" w:rsidRDefault="00000000">
            <w:pPr>
              <w:spacing w:after="0"/>
            </w:pPr>
            <w:r>
              <w:rPr>
                <w:sz w:val="17"/>
              </w:rPr>
              <w:t>Case10</w:t>
            </w:r>
          </w:p>
        </w:tc>
        <w:tc>
          <w:tcPr>
            <w:tcW w:w="3628" w:type="dxa"/>
            <w:shd w:val="clear" w:color="auto" w:fill="F7F9FA"/>
            <w:vAlign w:val="center"/>
          </w:tcPr>
          <w:p w14:paraId="7F96AD54" w14:textId="77777777" w:rsidR="007E4FDF" w:rsidRDefault="00000000">
            <w:pPr>
              <w:spacing w:after="0"/>
            </w:pPr>
            <w:r>
              <w:rPr>
                <w:sz w:val="17"/>
              </w:rPr>
              <w:t>0–4500</w:t>
            </w:r>
          </w:p>
        </w:tc>
        <w:tc>
          <w:tcPr>
            <w:tcW w:w="1191" w:type="dxa"/>
            <w:shd w:val="clear" w:color="auto" w:fill="F7F9FA"/>
            <w:vAlign w:val="center"/>
          </w:tcPr>
          <w:p w14:paraId="52847CAE" w14:textId="77777777" w:rsidR="007E4FDF" w:rsidRDefault="00000000">
            <w:pPr>
              <w:spacing w:after="0"/>
            </w:pPr>
            <w:r>
              <w:rPr>
                <w:sz w:val="17"/>
              </w:rPr>
              <w:t>0.025</w:t>
            </w:r>
          </w:p>
        </w:tc>
        <w:tc>
          <w:tcPr>
            <w:tcW w:w="2835" w:type="dxa"/>
            <w:shd w:val="clear" w:color="auto" w:fill="F7F9FA"/>
            <w:vAlign w:val="center"/>
          </w:tcPr>
          <w:p w14:paraId="3FB00124" w14:textId="77777777" w:rsidR="007E4FDF" w:rsidRDefault="00000000">
            <w:pPr>
              <w:spacing w:after="0"/>
            </w:pPr>
            <w:r>
              <w:rPr>
                <w:sz w:val="17"/>
              </w:rPr>
              <w:t>4000</w:t>
            </w:r>
          </w:p>
        </w:tc>
      </w:tr>
      <w:tr w:rsidR="007E4FDF" w14:paraId="0ADEFB33" w14:textId="77777777">
        <w:trPr>
          <w:cantSplit/>
        </w:trPr>
        <w:tc>
          <w:tcPr>
            <w:tcW w:w="1644" w:type="dxa"/>
            <w:vAlign w:val="center"/>
          </w:tcPr>
          <w:p w14:paraId="59455D45" w14:textId="77777777" w:rsidR="007E4FDF" w:rsidRDefault="00000000">
            <w:pPr>
              <w:spacing w:after="0"/>
            </w:pPr>
            <w:r>
              <w:rPr>
                <w:sz w:val="17"/>
              </w:rPr>
              <w:t>Case11</w:t>
            </w:r>
          </w:p>
        </w:tc>
        <w:tc>
          <w:tcPr>
            <w:tcW w:w="3628" w:type="dxa"/>
            <w:vAlign w:val="center"/>
          </w:tcPr>
          <w:p w14:paraId="551816C0" w14:textId="77777777" w:rsidR="007E4FDF" w:rsidRDefault="00000000">
            <w:pPr>
              <w:spacing w:after="0"/>
            </w:pPr>
            <w:r>
              <w:rPr>
                <w:sz w:val="17"/>
              </w:rPr>
              <w:t>0–1000</w:t>
            </w:r>
          </w:p>
        </w:tc>
        <w:tc>
          <w:tcPr>
            <w:tcW w:w="1191" w:type="dxa"/>
            <w:vAlign w:val="center"/>
          </w:tcPr>
          <w:p w14:paraId="182DB92A" w14:textId="77777777" w:rsidR="007E4FDF" w:rsidRDefault="00000000">
            <w:pPr>
              <w:spacing w:after="0"/>
            </w:pPr>
            <w:r>
              <w:rPr>
                <w:sz w:val="17"/>
              </w:rPr>
              <w:t>0.0125</w:t>
            </w:r>
          </w:p>
        </w:tc>
        <w:tc>
          <w:tcPr>
            <w:tcW w:w="2835" w:type="dxa"/>
            <w:vAlign w:val="center"/>
          </w:tcPr>
          <w:p w14:paraId="2D254BF0" w14:textId="77777777" w:rsidR="007E4FDF" w:rsidRDefault="00000000">
            <w:pPr>
              <w:spacing w:after="0"/>
            </w:pPr>
            <w:r>
              <w:rPr>
                <w:sz w:val="17"/>
              </w:rPr>
              <w:t>1000</w:t>
            </w:r>
          </w:p>
        </w:tc>
      </w:tr>
      <w:tr w:rsidR="007E4FDF" w14:paraId="4A58477F" w14:textId="77777777">
        <w:trPr>
          <w:cantSplit/>
        </w:trPr>
        <w:tc>
          <w:tcPr>
            <w:tcW w:w="1644" w:type="dxa"/>
            <w:shd w:val="clear" w:color="auto" w:fill="F7F9FA"/>
            <w:vAlign w:val="center"/>
          </w:tcPr>
          <w:p w14:paraId="2757922B" w14:textId="77777777" w:rsidR="007E4FDF" w:rsidRDefault="00000000">
            <w:pPr>
              <w:spacing w:after="0"/>
            </w:pPr>
            <w:r>
              <w:rPr>
                <w:sz w:val="17"/>
              </w:rPr>
              <w:t>Case12</w:t>
            </w:r>
          </w:p>
        </w:tc>
        <w:tc>
          <w:tcPr>
            <w:tcW w:w="3628" w:type="dxa"/>
            <w:shd w:val="clear" w:color="auto" w:fill="F7F9FA"/>
            <w:vAlign w:val="center"/>
          </w:tcPr>
          <w:p w14:paraId="658F4FC3" w14:textId="77777777" w:rsidR="007E4FDF" w:rsidRDefault="00000000">
            <w:pPr>
              <w:spacing w:after="0"/>
            </w:pPr>
            <w:r>
              <w:rPr>
                <w:sz w:val="17"/>
              </w:rPr>
              <w:t>0–1000</w:t>
            </w:r>
          </w:p>
        </w:tc>
        <w:tc>
          <w:tcPr>
            <w:tcW w:w="1191" w:type="dxa"/>
            <w:shd w:val="clear" w:color="auto" w:fill="F7F9FA"/>
            <w:vAlign w:val="center"/>
          </w:tcPr>
          <w:p w14:paraId="45F3EB5E" w14:textId="77777777" w:rsidR="007E4FDF" w:rsidRDefault="00000000">
            <w:pPr>
              <w:spacing w:after="0"/>
            </w:pPr>
            <w:r>
              <w:rPr>
                <w:sz w:val="17"/>
              </w:rPr>
              <w:t>0.05</w:t>
            </w:r>
          </w:p>
        </w:tc>
        <w:tc>
          <w:tcPr>
            <w:tcW w:w="2835" w:type="dxa"/>
            <w:shd w:val="clear" w:color="auto" w:fill="F7F9FA"/>
            <w:vAlign w:val="center"/>
          </w:tcPr>
          <w:p w14:paraId="399954D5" w14:textId="77777777" w:rsidR="007E4FDF" w:rsidRDefault="00000000">
            <w:pPr>
              <w:spacing w:after="0"/>
            </w:pPr>
            <w:r>
              <w:rPr>
                <w:sz w:val="17"/>
              </w:rPr>
              <w:t>1000</w:t>
            </w:r>
          </w:p>
        </w:tc>
      </w:tr>
    </w:tbl>
    <w:p w14:paraId="37BB9DFE" w14:textId="77777777" w:rsidR="007E4FDF" w:rsidRDefault="00000000">
      <w:pPr>
        <w:keepLines/>
        <w:spacing w:before="120"/>
      </w:pPr>
      <w:r>
        <w:t>These model parameters describe the Case design; they are not separate columns stored in the waveform or aggregate NPZ files.</w:t>
      </w:r>
    </w:p>
    <w:p w14:paraId="33A8DE5C" w14:textId="77777777" w:rsidR="007E4FDF" w:rsidRDefault="00000000">
      <w:pPr>
        <w:pStyle w:val="1"/>
      </w:pPr>
      <w:r>
        <w:t>NPZ data format</w:t>
      </w:r>
    </w:p>
    <w:p w14:paraId="70673507" w14:textId="77777777" w:rsidR="007E4FDF" w:rsidRDefault="00000000">
      <w:pPr>
        <w:keepLines/>
      </w:pPr>
      <w:r>
        <w:t xml:space="preserve">An NPZ file is a collection of named NumPy arrays. Inspect its field names with </w:t>
      </w:r>
      <w:proofErr w:type="spellStart"/>
      <w:proofErr w:type="gramStart"/>
      <w:r>
        <w:rPr>
          <w:rFonts w:ascii="Consolas" w:hAnsi="Consolas"/>
          <w:sz w:val="17"/>
        </w:rPr>
        <w:t>numpy.load</w:t>
      </w:r>
      <w:proofErr w:type="spellEnd"/>
      <w:proofErr w:type="gramEnd"/>
      <w:r>
        <w:rPr>
          <w:rFonts w:ascii="Consolas" w:hAnsi="Consolas"/>
          <w:sz w:val="17"/>
        </w:rPr>
        <w:t xml:space="preserve">(path, </w:t>
      </w:r>
      <w:proofErr w:type="spellStart"/>
      <w:r>
        <w:rPr>
          <w:rFonts w:ascii="Consolas" w:hAnsi="Consolas"/>
          <w:sz w:val="17"/>
        </w:rPr>
        <w:t>allow_pickle</w:t>
      </w:r>
      <w:proofErr w:type="spellEnd"/>
      <w:r>
        <w:rPr>
          <w:rFonts w:ascii="Consolas" w:hAnsi="Consolas"/>
          <w:sz w:val="17"/>
        </w:rPr>
        <w:t>=False</w:t>
      </w:r>
      <w:proofErr w:type="gramStart"/>
      <w:r>
        <w:rPr>
          <w:rFonts w:ascii="Consolas" w:hAnsi="Consolas"/>
          <w:sz w:val="17"/>
        </w:rPr>
        <w:t>).files</w:t>
      </w:r>
      <w:proofErr w:type="gramEnd"/>
      <w:r>
        <w:t>.</w:t>
      </w:r>
    </w:p>
    <w:p w14:paraId="426A43EE" w14:textId="77777777" w:rsidR="007E4FDF" w:rsidRDefault="00000000">
      <w:pPr>
        <w:keepLines/>
      </w:pPr>
      <w:r>
        <w:t xml:space="preserve">Each file in </w:t>
      </w:r>
      <w:r>
        <w:rPr>
          <w:rFonts w:ascii="Consolas" w:hAnsi="Consolas"/>
          <w:sz w:val="17"/>
        </w:rPr>
        <w:t>data/observations/</w:t>
      </w:r>
      <w:r>
        <w:t xml:space="preserve"> contains </w:t>
      </w:r>
      <w:r>
        <w:rPr>
          <w:b/>
        </w:rPr>
        <w:t>19 named fields</w:t>
      </w:r>
      <w:r>
        <w:t xml:space="preserve">. </w:t>
      </w:r>
      <w:r>
        <w:rPr>
          <w:rFonts w:ascii="Consolas" w:hAnsi="Consolas"/>
          <w:sz w:val="17"/>
        </w:rPr>
        <w:t>data</w:t>
      </w:r>
      <w:r>
        <w:t xml:space="preserve"> is a one-dimensional float32 displacement series; </w:t>
      </w:r>
      <w:r>
        <w:rPr>
          <w:rFonts w:ascii="Consolas" w:hAnsi="Consolas"/>
          <w:sz w:val="17"/>
        </w:rPr>
        <w:t>t0</w:t>
      </w:r>
      <w:r>
        <w:t xml:space="preserve"> is its first sample time relative to impact in seconds; </w:t>
      </w:r>
      <w:r>
        <w:rPr>
          <w:rFonts w:ascii="Consolas" w:hAnsi="Consolas"/>
          <w:sz w:val="17"/>
        </w:rPr>
        <w:t>dt</w:t>
      </w:r>
      <w:r>
        <w:t xml:space="preserve"> is the sampling interval, 0.25 s; and </w:t>
      </w:r>
      <w:r>
        <w:rPr>
          <w:rFonts w:ascii="Consolas" w:hAnsi="Consolas"/>
          <w:sz w:val="17"/>
        </w:rPr>
        <w:t>fs</w:t>
      </w:r>
      <w:r>
        <w:t xml:space="preserve"> is 4 Hz. Reconstruct sample times as </w:t>
      </w:r>
      <w:r>
        <w:rPr>
          <w:rFonts w:ascii="Consolas" w:hAnsi="Consolas"/>
          <w:sz w:val="17"/>
        </w:rPr>
        <w:t xml:space="preserve">t0 + </w:t>
      </w:r>
      <w:proofErr w:type="spellStart"/>
      <w:proofErr w:type="gramStart"/>
      <w:r>
        <w:rPr>
          <w:rFonts w:ascii="Consolas" w:hAnsi="Consolas"/>
          <w:sz w:val="17"/>
        </w:rPr>
        <w:t>numpy.arange</w:t>
      </w:r>
      <w:proofErr w:type="spellEnd"/>
      <w:proofErr w:type="gramEnd"/>
      <w:r>
        <w:rPr>
          <w:rFonts w:ascii="Consolas" w:hAnsi="Consolas"/>
          <w:sz w:val="17"/>
        </w:rPr>
        <w:t>(</w:t>
      </w:r>
      <w:proofErr w:type="spellStart"/>
      <w:r>
        <w:rPr>
          <w:rFonts w:ascii="Consolas" w:hAnsi="Consolas"/>
          <w:sz w:val="17"/>
        </w:rPr>
        <w:t>len</w:t>
      </w:r>
      <w:proofErr w:type="spellEnd"/>
      <w:r>
        <w:rPr>
          <w:rFonts w:ascii="Consolas" w:hAnsi="Consolas"/>
          <w:sz w:val="17"/>
        </w:rPr>
        <w:t>(data)) * dt</w:t>
      </w:r>
      <w:r>
        <w:t xml:space="preserve">. Missing samples remain </w:t>
      </w:r>
      <w:proofErr w:type="spellStart"/>
      <w:r>
        <w:rPr>
          <w:rFonts w:ascii="Consolas" w:hAnsi="Consolas"/>
          <w:sz w:val="17"/>
        </w:rPr>
        <w:t>NaN</w:t>
      </w:r>
      <w:proofErr w:type="spellEnd"/>
      <w:r>
        <w:t xml:space="preserve">. </w:t>
      </w:r>
      <w:r>
        <w:rPr>
          <w:rFonts w:ascii="Consolas" w:hAnsi="Consolas"/>
          <w:sz w:val="17"/>
        </w:rPr>
        <w:t>kind</w:t>
      </w:r>
      <w:r>
        <w:t xml:space="preserve"> is </w:t>
      </w:r>
      <w:proofErr w:type="spellStart"/>
      <w:r>
        <w:rPr>
          <w:rFonts w:ascii="Consolas" w:hAnsi="Consolas"/>
          <w:sz w:val="17"/>
        </w:rPr>
        <w:t>observation_DISP</w:t>
      </w:r>
      <w:proofErr w:type="spellEnd"/>
      <w:r>
        <w:t xml:space="preserve">. The other fields are </w:t>
      </w:r>
      <w:proofErr w:type="spellStart"/>
      <w:r>
        <w:rPr>
          <w:rFonts w:ascii="Consolas" w:hAnsi="Consolas"/>
          <w:sz w:val="17"/>
        </w:rPr>
        <w:t>record_label</w:t>
      </w:r>
      <w:proofErr w:type="spellEnd"/>
      <w:r>
        <w:t xml:space="preserve">, </w:t>
      </w:r>
      <w:r>
        <w:rPr>
          <w:rFonts w:ascii="Consolas" w:hAnsi="Consolas"/>
          <w:sz w:val="17"/>
        </w:rPr>
        <w:t>distance</w:t>
      </w:r>
      <w:r>
        <w:t xml:space="preserve">, </w:t>
      </w:r>
      <w:proofErr w:type="spellStart"/>
      <w:r>
        <w:rPr>
          <w:rFonts w:ascii="Consolas" w:hAnsi="Consolas"/>
          <w:sz w:val="17"/>
        </w:rPr>
        <w:t>event_station</w:t>
      </w:r>
      <w:proofErr w:type="spellEnd"/>
      <w:r>
        <w:t xml:space="preserve">, </w:t>
      </w:r>
      <w:r>
        <w:rPr>
          <w:rFonts w:ascii="Consolas" w:hAnsi="Consolas"/>
          <w:sz w:val="17"/>
        </w:rPr>
        <w:t>station</w:t>
      </w:r>
      <w:r>
        <w:t xml:space="preserve">, </w:t>
      </w:r>
      <w:proofErr w:type="spellStart"/>
      <w:r>
        <w:rPr>
          <w:rFonts w:ascii="Consolas" w:hAnsi="Consolas"/>
          <w:sz w:val="17"/>
        </w:rPr>
        <w:t>selected_channel</w:t>
      </w:r>
      <w:proofErr w:type="spellEnd"/>
      <w:r>
        <w:t xml:space="preserve">, </w:t>
      </w:r>
      <w:proofErr w:type="spellStart"/>
      <w:r>
        <w:rPr>
          <w:rFonts w:ascii="Consolas" w:hAnsi="Consolas"/>
          <w:sz w:val="17"/>
        </w:rPr>
        <w:t>impact_time</w:t>
      </w:r>
      <w:proofErr w:type="spellEnd"/>
      <w:r>
        <w:t xml:space="preserve">, </w:t>
      </w:r>
      <w:proofErr w:type="spellStart"/>
      <w:r>
        <w:rPr>
          <w:rFonts w:ascii="Consolas" w:hAnsi="Consolas"/>
          <w:sz w:val="17"/>
        </w:rPr>
        <w:t>source_file</w:t>
      </w:r>
      <w:proofErr w:type="spellEnd"/>
      <w:r>
        <w:t xml:space="preserve">, </w:t>
      </w:r>
      <w:proofErr w:type="spellStart"/>
      <w:r>
        <w:rPr>
          <w:rFonts w:ascii="Consolas" w:hAnsi="Consolas"/>
          <w:sz w:val="17"/>
        </w:rPr>
        <w:t>source_fs</w:t>
      </w:r>
      <w:proofErr w:type="spellEnd"/>
      <w:r>
        <w:t xml:space="preserve">, </w:t>
      </w:r>
      <w:proofErr w:type="spellStart"/>
      <w:r>
        <w:rPr>
          <w:rFonts w:ascii="Consolas" w:hAnsi="Consolas"/>
          <w:sz w:val="17"/>
        </w:rPr>
        <w:t>source_dt</w:t>
      </w:r>
      <w:proofErr w:type="spellEnd"/>
      <w:r>
        <w:t xml:space="preserve">, </w:t>
      </w:r>
      <w:proofErr w:type="spellStart"/>
      <w:r>
        <w:rPr>
          <w:rFonts w:ascii="Consolas" w:hAnsi="Consolas"/>
          <w:sz w:val="17"/>
        </w:rPr>
        <w:t>resample_up</w:t>
      </w:r>
      <w:proofErr w:type="spellEnd"/>
      <w:r>
        <w:t xml:space="preserve">, </w:t>
      </w:r>
      <w:proofErr w:type="spellStart"/>
      <w:r>
        <w:rPr>
          <w:rFonts w:ascii="Consolas" w:hAnsi="Consolas"/>
          <w:sz w:val="17"/>
        </w:rPr>
        <w:t>resample_down</w:t>
      </w:r>
      <w:proofErr w:type="spellEnd"/>
      <w:r>
        <w:t xml:space="preserve">, </w:t>
      </w:r>
      <w:proofErr w:type="spellStart"/>
      <w:r>
        <w:rPr>
          <w:rFonts w:ascii="Consolas" w:hAnsi="Consolas"/>
          <w:sz w:val="17"/>
        </w:rPr>
        <w:t>valid_fraction</w:t>
      </w:r>
      <w:proofErr w:type="spellEnd"/>
      <w:r>
        <w:t xml:space="preserve">, </w:t>
      </w:r>
      <w:proofErr w:type="spellStart"/>
      <w:r>
        <w:rPr>
          <w:rFonts w:ascii="Consolas" w:hAnsi="Consolas"/>
          <w:sz w:val="17"/>
        </w:rPr>
        <w:t>timing_shift_seconds_median</w:t>
      </w:r>
      <w:proofErr w:type="spellEnd"/>
      <w:r>
        <w:t xml:space="preserve">, and </w:t>
      </w:r>
      <w:proofErr w:type="spellStart"/>
      <w:r>
        <w:rPr>
          <w:rFonts w:ascii="Consolas" w:hAnsi="Consolas"/>
          <w:sz w:val="17"/>
        </w:rPr>
        <w:t>manual_excluded_sample_count</w:t>
      </w:r>
      <w:proofErr w:type="spellEnd"/>
      <w:r>
        <w:t>. They identify the record, source, resampling, and quality-control settings.</w:t>
      </w:r>
    </w:p>
    <w:p w14:paraId="01BCDB01" w14:textId="77777777" w:rsidR="007E4FDF" w:rsidRDefault="00000000">
      <w:pPr>
        <w:keepLines/>
      </w:pPr>
      <w:r>
        <w:lastRenderedPageBreak/>
        <w:t xml:space="preserve">Each file in </w:t>
      </w:r>
      <w:r>
        <w:rPr>
          <w:rFonts w:ascii="Consolas" w:hAnsi="Consolas"/>
          <w:sz w:val="17"/>
        </w:rPr>
        <w:t>data/simulations/</w:t>
      </w:r>
      <w:proofErr w:type="spellStart"/>
      <w:r>
        <w:rPr>
          <w:rFonts w:ascii="Consolas" w:hAnsi="Consolas"/>
          <w:sz w:val="17"/>
        </w:rPr>
        <w:t>CaseN</w:t>
      </w:r>
      <w:proofErr w:type="spellEnd"/>
      <w:r>
        <w:rPr>
          <w:rFonts w:ascii="Consolas" w:hAnsi="Consolas"/>
          <w:sz w:val="17"/>
        </w:rPr>
        <w:t>/</w:t>
      </w:r>
      <w:r>
        <w:t xml:space="preserve"> also has one-dimensional float32 displacement </w:t>
      </w:r>
      <w:r>
        <w:rPr>
          <w:rFonts w:ascii="Consolas" w:hAnsi="Consolas"/>
          <w:sz w:val="17"/>
        </w:rPr>
        <w:t>data</w:t>
      </w:r>
      <w:r>
        <w:t xml:space="preserve"> (20,000 samples), </w:t>
      </w:r>
      <w:r>
        <w:rPr>
          <w:rFonts w:ascii="Consolas" w:hAnsi="Consolas"/>
          <w:sz w:val="17"/>
        </w:rPr>
        <w:t>t0 = 0</w:t>
      </w:r>
      <w:r>
        <w:t xml:space="preserve">, </w:t>
      </w:r>
      <w:r>
        <w:rPr>
          <w:rFonts w:ascii="Consolas" w:hAnsi="Consolas"/>
          <w:sz w:val="17"/>
        </w:rPr>
        <w:t>dt = 0.25</w:t>
      </w:r>
      <w:r>
        <w:t xml:space="preserve">, </w:t>
      </w:r>
      <w:r>
        <w:rPr>
          <w:rFonts w:ascii="Consolas" w:hAnsi="Consolas"/>
          <w:sz w:val="17"/>
        </w:rPr>
        <w:t>fs = 4</w:t>
      </w:r>
      <w:r>
        <w:t xml:space="preserve">, and a </w:t>
      </w:r>
      <w:r>
        <w:rPr>
          <w:rFonts w:ascii="Consolas" w:hAnsi="Consolas"/>
          <w:sz w:val="17"/>
        </w:rPr>
        <w:t>kind</w:t>
      </w:r>
      <w:r>
        <w:t xml:space="preserve"> value of </w:t>
      </w:r>
      <w:proofErr w:type="spellStart"/>
      <w:r>
        <w:rPr>
          <w:rFonts w:ascii="Consolas" w:hAnsi="Consolas"/>
          <w:sz w:val="17"/>
        </w:rPr>
        <w:t>simulation_local_radial</w:t>
      </w:r>
      <w:proofErr w:type="spellEnd"/>
      <w:r>
        <w:t xml:space="preserve"> or </w:t>
      </w:r>
      <w:proofErr w:type="spellStart"/>
      <w:r>
        <w:rPr>
          <w:rFonts w:ascii="Consolas" w:hAnsi="Consolas"/>
          <w:sz w:val="17"/>
        </w:rPr>
        <w:t>simulation_local_tangential</w:t>
      </w:r>
      <w:proofErr w:type="spellEnd"/>
      <w:r>
        <w:t xml:space="preserve">. Radial files have </w:t>
      </w:r>
      <w:r>
        <w:rPr>
          <w:b/>
        </w:rPr>
        <w:t>21 named fields</w:t>
      </w:r>
      <w:r>
        <w:t xml:space="preserve">; tangential files have </w:t>
      </w:r>
      <w:r>
        <w:rPr>
          <w:b/>
        </w:rPr>
        <w:t>23</w:t>
      </w:r>
      <w:r>
        <w:t xml:space="preserve">. Shared data are </w:t>
      </w:r>
      <w:proofErr w:type="spellStart"/>
      <w:r>
        <w:rPr>
          <w:rFonts w:ascii="Consolas" w:hAnsi="Consolas"/>
          <w:sz w:val="17"/>
        </w:rPr>
        <w:t>case_name</w:t>
      </w:r>
      <w:proofErr w:type="spellEnd"/>
      <w:r>
        <w:t xml:space="preserve">, </w:t>
      </w:r>
      <w:proofErr w:type="spellStart"/>
      <w:r>
        <w:rPr>
          <w:rFonts w:ascii="Consolas" w:hAnsi="Consolas"/>
          <w:sz w:val="17"/>
        </w:rPr>
        <w:t>record_label</w:t>
      </w:r>
      <w:proofErr w:type="spellEnd"/>
      <w:r>
        <w:t xml:space="preserve">, </w:t>
      </w:r>
      <w:r>
        <w:rPr>
          <w:rFonts w:ascii="Consolas" w:hAnsi="Consolas"/>
          <w:sz w:val="17"/>
        </w:rPr>
        <w:t>distance</w:t>
      </w:r>
      <w:r>
        <w:t xml:space="preserve">, </w:t>
      </w:r>
      <w:proofErr w:type="spellStart"/>
      <w:r>
        <w:rPr>
          <w:rFonts w:ascii="Consolas" w:hAnsi="Consolas"/>
          <w:sz w:val="17"/>
        </w:rPr>
        <w:t>event_station</w:t>
      </w:r>
      <w:proofErr w:type="spellEnd"/>
      <w:r>
        <w:t xml:space="preserve">, </w:t>
      </w:r>
      <w:proofErr w:type="spellStart"/>
      <w:r>
        <w:rPr>
          <w:rFonts w:ascii="Consolas" w:hAnsi="Consolas"/>
          <w:sz w:val="17"/>
        </w:rPr>
        <w:t>station_code</w:t>
      </w:r>
      <w:proofErr w:type="spellEnd"/>
      <w:r>
        <w:t xml:space="preserve">, </w:t>
      </w:r>
      <w:proofErr w:type="spellStart"/>
      <w:r>
        <w:rPr>
          <w:rFonts w:ascii="Consolas" w:hAnsi="Consolas"/>
          <w:sz w:val="17"/>
        </w:rPr>
        <w:t>source_x_file</w:t>
      </w:r>
      <w:proofErr w:type="spellEnd"/>
      <w:r>
        <w:t xml:space="preserve">, </w:t>
      </w:r>
      <w:proofErr w:type="spellStart"/>
      <w:r>
        <w:rPr>
          <w:rFonts w:ascii="Consolas" w:hAnsi="Consolas"/>
          <w:sz w:val="17"/>
        </w:rPr>
        <w:t>source_z_file</w:t>
      </w:r>
      <w:proofErr w:type="spellEnd"/>
      <w:r>
        <w:t xml:space="preserve">, </w:t>
      </w:r>
      <w:proofErr w:type="spellStart"/>
      <w:r>
        <w:rPr>
          <w:rFonts w:ascii="Consolas" w:hAnsi="Consolas"/>
          <w:sz w:val="17"/>
        </w:rPr>
        <w:t>source_fs</w:t>
      </w:r>
      <w:proofErr w:type="spellEnd"/>
      <w:r>
        <w:t xml:space="preserve">, </w:t>
      </w:r>
      <w:proofErr w:type="spellStart"/>
      <w:r>
        <w:rPr>
          <w:rFonts w:ascii="Consolas" w:hAnsi="Consolas"/>
          <w:sz w:val="17"/>
        </w:rPr>
        <w:t>source_dt</w:t>
      </w:r>
      <w:proofErr w:type="spellEnd"/>
      <w:r>
        <w:t xml:space="preserve">, </w:t>
      </w:r>
      <w:proofErr w:type="spellStart"/>
      <w:r>
        <w:rPr>
          <w:rFonts w:ascii="Consolas" w:hAnsi="Consolas"/>
          <w:sz w:val="17"/>
        </w:rPr>
        <w:t>resample_up</w:t>
      </w:r>
      <w:proofErr w:type="spellEnd"/>
      <w:r>
        <w:t xml:space="preserve">, </w:t>
      </w:r>
      <w:proofErr w:type="spellStart"/>
      <w:r>
        <w:rPr>
          <w:rFonts w:ascii="Consolas" w:hAnsi="Consolas"/>
          <w:sz w:val="17"/>
        </w:rPr>
        <w:t>resample_down</w:t>
      </w:r>
      <w:proofErr w:type="spellEnd"/>
      <w:r>
        <w:t xml:space="preserve">, </w:t>
      </w:r>
      <w:proofErr w:type="spellStart"/>
      <w:r>
        <w:rPr>
          <w:rFonts w:ascii="Consolas" w:hAnsi="Consolas"/>
          <w:sz w:val="17"/>
        </w:rPr>
        <w:t>station_x</w:t>
      </w:r>
      <w:proofErr w:type="spellEnd"/>
      <w:r>
        <w:t xml:space="preserve">, </w:t>
      </w:r>
      <w:proofErr w:type="spellStart"/>
      <w:r>
        <w:rPr>
          <w:rFonts w:ascii="Consolas" w:hAnsi="Consolas"/>
          <w:sz w:val="17"/>
        </w:rPr>
        <w:t>station_z</w:t>
      </w:r>
      <w:proofErr w:type="spellEnd"/>
      <w:r>
        <w:t xml:space="preserve">, </w:t>
      </w:r>
      <w:proofErr w:type="spellStart"/>
      <w:r>
        <w:rPr>
          <w:rFonts w:ascii="Consolas" w:hAnsi="Consolas"/>
          <w:sz w:val="17"/>
        </w:rPr>
        <w:t>er_x</w:t>
      </w:r>
      <w:proofErr w:type="spellEnd"/>
      <w:r>
        <w:t xml:space="preserve">, and </w:t>
      </w:r>
      <w:proofErr w:type="spellStart"/>
      <w:r>
        <w:rPr>
          <w:rFonts w:ascii="Consolas" w:hAnsi="Consolas"/>
          <w:sz w:val="17"/>
        </w:rPr>
        <w:t>er_z</w:t>
      </w:r>
      <w:proofErr w:type="spellEnd"/>
      <w:r>
        <w:t xml:space="preserve">. Radial files add </w:t>
      </w:r>
      <w:proofErr w:type="spellStart"/>
      <w:r>
        <w:rPr>
          <w:rFonts w:ascii="Consolas" w:hAnsi="Consolas"/>
          <w:sz w:val="17"/>
        </w:rPr>
        <w:t>vertical_sign</w:t>
      </w:r>
      <w:proofErr w:type="spellEnd"/>
      <w:r>
        <w:t xml:space="preserve">; tangential files add </w:t>
      </w:r>
      <w:proofErr w:type="spellStart"/>
      <w:r>
        <w:rPr>
          <w:rFonts w:ascii="Consolas" w:hAnsi="Consolas"/>
          <w:sz w:val="17"/>
        </w:rPr>
        <w:t>et_x</w:t>
      </w:r>
      <w:proofErr w:type="spellEnd"/>
      <w:r>
        <w:t xml:space="preserve">, </w:t>
      </w:r>
      <w:proofErr w:type="spellStart"/>
      <w:r>
        <w:rPr>
          <w:rFonts w:ascii="Consolas" w:hAnsi="Consolas"/>
          <w:sz w:val="17"/>
        </w:rPr>
        <w:t>et_z</w:t>
      </w:r>
      <w:proofErr w:type="spellEnd"/>
      <w:r>
        <w:t xml:space="preserve">, and </w:t>
      </w:r>
      <w:proofErr w:type="spellStart"/>
      <w:r>
        <w:rPr>
          <w:rFonts w:ascii="Consolas" w:hAnsi="Consolas"/>
          <w:sz w:val="17"/>
        </w:rPr>
        <w:t>tangential_sign</w:t>
      </w:r>
      <w:proofErr w:type="spellEnd"/>
      <w:r>
        <w:t xml:space="preserve">. The </w:t>
      </w:r>
      <w:r>
        <w:rPr>
          <w:rFonts w:ascii="Consolas" w:hAnsi="Consolas"/>
          <w:sz w:val="17"/>
        </w:rPr>
        <w:t>er_*</w:t>
      </w:r>
      <w:r>
        <w:t xml:space="preserve"> and </w:t>
      </w:r>
      <w:r>
        <w:rPr>
          <w:rFonts w:ascii="Consolas" w:hAnsi="Consolas"/>
          <w:sz w:val="17"/>
        </w:rPr>
        <w:t>et_*</w:t>
      </w:r>
      <w:r>
        <w:t xml:space="preserve"> values are the local radial and tangential unit-vector components used for rotation.</w:t>
      </w:r>
    </w:p>
    <w:p w14:paraId="452A6B29" w14:textId="77777777" w:rsidR="007E4FDF" w:rsidRDefault="00000000">
      <w:pPr>
        <w:keepLines/>
      </w:pPr>
      <w:r>
        <w:t xml:space="preserve">Each simulation NPZ's embedded </w:t>
      </w:r>
      <w:proofErr w:type="spellStart"/>
      <w:r>
        <w:rPr>
          <w:rFonts w:ascii="Consolas" w:hAnsi="Consolas"/>
          <w:sz w:val="17"/>
        </w:rPr>
        <w:t>case_name</w:t>
      </w:r>
      <w:proofErr w:type="spellEnd"/>
      <w:r>
        <w:t xml:space="preserve"> matches its current </w:t>
      </w:r>
      <w:r>
        <w:rPr>
          <w:rFonts w:ascii="Consolas" w:hAnsi="Consolas"/>
          <w:sz w:val="17"/>
        </w:rPr>
        <w:t>Case1</w:t>
      </w:r>
      <w:r>
        <w:t>–</w:t>
      </w:r>
      <w:r>
        <w:rPr>
          <w:rFonts w:ascii="Consolas" w:hAnsi="Consolas"/>
          <w:sz w:val="17"/>
        </w:rPr>
        <w:t>Case12</w:t>
      </w:r>
      <w:r>
        <w:t xml:space="preserve"> directory. The </w:t>
      </w:r>
      <w:proofErr w:type="spellStart"/>
      <w:r>
        <w:rPr>
          <w:rFonts w:ascii="Consolas" w:hAnsi="Consolas"/>
          <w:sz w:val="17"/>
        </w:rPr>
        <w:t>source_file</w:t>
      </w:r>
      <w:proofErr w:type="spellEnd"/>
      <w:r>
        <w:t xml:space="preserve">, </w:t>
      </w:r>
      <w:proofErr w:type="spellStart"/>
      <w:r>
        <w:rPr>
          <w:rFonts w:ascii="Consolas" w:hAnsi="Consolas"/>
          <w:sz w:val="17"/>
        </w:rPr>
        <w:t>source_x_file</w:t>
      </w:r>
      <w:proofErr w:type="spellEnd"/>
      <w:r>
        <w:t xml:space="preserve">, and </w:t>
      </w:r>
      <w:proofErr w:type="spellStart"/>
      <w:r>
        <w:rPr>
          <w:rFonts w:ascii="Consolas" w:hAnsi="Consolas"/>
          <w:sz w:val="17"/>
        </w:rPr>
        <w:t>source_z_file</w:t>
      </w:r>
      <w:proofErr w:type="spellEnd"/>
      <w:r>
        <w:t xml:space="preserve"> strings are historical provenance data from the original generation and may contain absolute paths that do not exist on another computer. The analysis scripts read the waveform files from the local folder paths above; these provenance strings are not used as input paths. Only the simulation </w:t>
      </w:r>
      <w:proofErr w:type="spellStart"/>
      <w:r>
        <w:rPr>
          <w:rFonts w:ascii="Consolas" w:hAnsi="Consolas"/>
          <w:sz w:val="17"/>
        </w:rPr>
        <w:t>case_name</w:t>
      </w:r>
      <w:proofErr w:type="spellEnd"/>
      <w:r>
        <w:t xml:space="preserve"> data was updated for this release; the numerical waveform arrays were left unchanged.</w:t>
      </w:r>
    </w:p>
    <w:p w14:paraId="075DEDC6" w14:textId="77777777" w:rsidR="007E4FDF" w:rsidRDefault="00000000">
      <w:pPr>
        <w:keepLines/>
      </w:pPr>
      <w:proofErr w:type="spellStart"/>
      <w:r>
        <w:rPr>
          <w:rFonts w:ascii="Consolas" w:hAnsi="Consolas"/>
          <w:sz w:val="17"/>
        </w:rPr>
        <w:t>all_case_pearson_matrices.npz</w:t>
      </w:r>
      <w:proofErr w:type="spellEnd"/>
      <w:r>
        <w:t xml:space="preserve"> contains </w:t>
      </w:r>
      <w:r>
        <w:rPr>
          <w:b/>
        </w:rPr>
        <w:t>5 named arrays</w:t>
      </w:r>
      <w:r>
        <w:t>:</w:t>
      </w:r>
    </w:p>
    <w:tbl>
      <w:tblPr>
        <w:tblStyle w:val="af4"/>
        <w:tblW w:w="0" w:type="auto"/>
        <w:tblLayout w:type="fixed"/>
        <w:tblLook w:val="04A0" w:firstRow="1" w:lastRow="0" w:firstColumn="1" w:lastColumn="0" w:noHBand="0" w:noVBand="1"/>
      </w:tblPr>
      <w:tblGrid>
        <w:gridCol w:w="1701"/>
        <w:gridCol w:w="1304"/>
        <w:gridCol w:w="6293"/>
      </w:tblGrid>
      <w:tr w:rsidR="007E4FDF" w14:paraId="1CA53066" w14:textId="77777777">
        <w:trPr>
          <w:cantSplit/>
          <w:tblHeader/>
        </w:trPr>
        <w:tc>
          <w:tcPr>
            <w:tcW w:w="1701" w:type="dxa"/>
            <w:shd w:val="clear" w:color="auto" w:fill="E9EEF2"/>
            <w:vAlign w:val="center"/>
          </w:tcPr>
          <w:p w14:paraId="3977824C" w14:textId="77777777" w:rsidR="007E4FDF" w:rsidRDefault="00000000">
            <w:r>
              <w:rPr>
                <w:b/>
                <w:sz w:val="17"/>
              </w:rPr>
              <w:t>Array</w:t>
            </w:r>
          </w:p>
        </w:tc>
        <w:tc>
          <w:tcPr>
            <w:tcW w:w="1304" w:type="dxa"/>
            <w:shd w:val="clear" w:color="auto" w:fill="E9EEF2"/>
            <w:vAlign w:val="center"/>
          </w:tcPr>
          <w:p w14:paraId="38CE6E62" w14:textId="77777777" w:rsidR="007E4FDF" w:rsidRDefault="00000000">
            <w:r>
              <w:rPr>
                <w:b/>
                <w:sz w:val="17"/>
              </w:rPr>
              <w:t>Shape</w:t>
            </w:r>
          </w:p>
        </w:tc>
        <w:tc>
          <w:tcPr>
            <w:tcW w:w="6293" w:type="dxa"/>
            <w:shd w:val="clear" w:color="auto" w:fill="E9EEF2"/>
            <w:vAlign w:val="center"/>
          </w:tcPr>
          <w:p w14:paraId="626D7819" w14:textId="77777777" w:rsidR="007E4FDF" w:rsidRDefault="00000000">
            <w:r>
              <w:rPr>
                <w:b/>
                <w:sz w:val="17"/>
              </w:rPr>
              <w:t>Meaning</w:t>
            </w:r>
          </w:p>
        </w:tc>
      </w:tr>
      <w:tr w:rsidR="007E4FDF" w14:paraId="7EFA4FC9" w14:textId="77777777">
        <w:trPr>
          <w:cantSplit/>
        </w:trPr>
        <w:tc>
          <w:tcPr>
            <w:tcW w:w="1701" w:type="dxa"/>
            <w:vAlign w:val="center"/>
          </w:tcPr>
          <w:p w14:paraId="083E8051" w14:textId="77777777" w:rsidR="007E4FDF" w:rsidRDefault="00000000">
            <w:pPr>
              <w:spacing w:after="0"/>
            </w:pPr>
            <w:proofErr w:type="spellStart"/>
            <w:r>
              <w:rPr>
                <w:rFonts w:ascii="Consolas" w:hAnsi="Consolas"/>
                <w:sz w:val="16"/>
              </w:rPr>
              <w:t>case_names</w:t>
            </w:r>
            <w:proofErr w:type="spellEnd"/>
          </w:p>
        </w:tc>
        <w:tc>
          <w:tcPr>
            <w:tcW w:w="1304" w:type="dxa"/>
            <w:vAlign w:val="center"/>
          </w:tcPr>
          <w:p w14:paraId="60CD4CEF" w14:textId="77777777" w:rsidR="007E4FDF" w:rsidRDefault="00000000">
            <w:pPr>
              <w:spacing w:after="0"/>
            </w:pPr>
            <w:r>
              <w:rPr>
                <w:rFonts w:ascii="Consolas" w:hAnsi="Consolas"/>
                <w:sz w:val="16"/>
              </w:rPr>
              <w:t>(12,)</w:t>
            </w:r>
          </w:p>
        </w:tc>
        <w:tc>
          <w:tcPr>
            <w:tcW w:w="6293" w:type="dxa"/>
            <w:vAlign w:val="center"/>
          </w:tcPr>
          <w:p w14:paraId="3F0D5ECA" w14:textId="77777777" w:rsidR="007E4FDF" w:rsidRDefault="00000000">
            <w:pPr>
              <w:spacing w:after="0"/>
            </w:pPr>
            <w:r>
              <w:rPr>
                <w:rFonts w:ascii="Consolas" w:hAnsi="Consolas"/>
                <w:sz w:val="16"/>
              </w:rPr>
              <w:t>Case1</w:t>
            </w:r>
            <w:r>
              <w:rPr>
                <w:sz w:val="17"/>
              </w:rPr>
              <w:t xml:space="preserve"> through </w:t>
            </w:r>
            <w:r>
              <w:rPr>
                <w:rFonts w:ascii="Consolas" w:hAnsi="Consolas"/>
                <w:sz w:val="16"/>
              </w:rPr>
              <w:t>Case12</w:t>
            </w:r>
            <w:r>
              <w:rPr>
                <w:sz w:val="17"/>
              </w:rPr>
              <w:t>, in matrix-axis order.</w:t>
            </w:r>
          </w:p>
        </w:tc>
      </w:tr>
      <w:tr w:rsidR="007E4FDF" w14:paraId="2CFDCA27" w14:textId="77777777">
        <w:trPr>
          <w:cantSplit/>
        </w:trPr>
        <w:tc>
          <w:tcPr>
            <w:tcW w:w="1701" w:type="dxa"/>
            <w:shd w:val="clear" w:color="auto" w:fill="F7F9FA"/>
            <w:vAlign w:val="center"/>
          </w:tcPr>
          <w:p w14:paraId="63D3BB24" w14:textId="77777777" w:rsidR="007E4FDF" w:rsidRDefault="00000000">
            <w:pPr>
              <w:spacing w:after="0"/>
            </w:pPr>
            <w:proofErr w:type="spellStart"/>
            <w:r>
              <w:rPr>
                <w:rFonts w:ascii="Consolas" w:hAnsi="Consolas"/>
                <w:sz w:val="16"/>
              </w:rPr>
              <w:t>band_names</w:t>
            </w:r>
            <w:proofErr w:type="spellEnd"/>
          </w:p>
        </w:tc>
        <w:tc>
          <w:tcPr>
            <w:tcW w:w="1304" w:type="dxa"/>
            <w:shd w:val="clear" w:color="auto" w:fill="F7F9FA"/>
            <w:vAlign w:val="center"/>
          </w:tcPr>
          <w:p w14:paraId="4CBF4E49" w14:textId="77777777" w:rsidR="007E4FDF" w:rsidRDefault="00000000">
            <w:pPr>
              <w:spacing w:after="0"/>
            </w:pPr>
            <w:r>
              <w:rPr>
                <w:rFonts w:ascii="Consolas" w:hAnsi="Consolas"/>
                <w:sz w:val="16"/>
              </w:rPr>
              <w:t>(7,)</w:t>
            </w:r>
          </w:p>
        </w:tc>
        <w:tc>
          <w:tcPr>
            <w:tcW w:w="6293" w:type="dxa"/>
            <w:shd w:val="clear" w:color="auto" w:fill="F7F9FA"/>
            <w:vAlign w:val="center"/>
          </w:tcPr>
          <w:p w14:paraId="622B2A2C" w14:textId="77777777" w:rsidR="007E4FDF" w:rsidRDefault="00000000">
            <w:pPr>
              <w:spacing w:after="0"/>
            </w:pPr>
            <w:r>
              <w:rPr>
                <w:rFonts w:ascii="Consolas" w:hAnsi="Consolas"/>
                <w:sz w:val="16"/>
              </w:rPr>
              <w:t>global</w:t>
            </w:r>
            <w:r>
              <w:rPr>
                <w:sz w:val="17"/>
              </w:rPr>
              <w:t xml:space="preserve">, </w:t>
            </w:r>
            <w:r>
              <w:rPr>
                <w:rFonts w:ascii="Consolas" w:hAnsi="Consolas"/>
                <w:sz w:val="16"/>
              </w:rPr>
              <w:t>HP3</w:t>
            </w:r>
            <w:r>
              <w:rPr>
                <w:sz w:val="17"/>
              </w:rPr>
              <w:t xml:space="preserve">, </w:t>
            </w:r>
            <w:r>
              <w:rPr>
                <w:rFonts w:ascii="Consolas" w:hAnsi="Consolas"/>
                <w:sz w:val="16"/>
              </w:rPr>
              <w:t>HP2</w:t>
            </w:r>
            <w:r>
              <w:rPr>
                <w:sz w:val="17"/>
              </w:rPr>
              <w:t xml:space="preserve">, </w:t>
            </w:r>
            <w:r>
              <w:rPr>
                <w:rFonts w:ascii="Consolas" w:hAnsi="Consolas"/>
                <w:sz w:val="16"/>
              </w:rPr>
              <w:t>HP1</w:t>
            </w:r>
            <w:r>
              <w:rPr>
                <w:sz w:val="17"/>
              </w:rPr>
              <w:t xml:space="preserve">, </w:t>
            </w:r>
            <w:r>
              <w:rPr>
                <w:rFonts w:ascii="Consolas" w:hAnsi="Consolas"/>
                <w:sz w:val="16"/>
              </w:rPr>
              <w:t>MP2</w:t>
            </w:r>
            <w:r>
              <w:rPr>
                <w:sz w:val="17"/>
              </w:rPr>
              <w:t xml:space="preserve">, </w:t>
            </w:r>
            <w:r>
              <w:rPr>
                <w:rFonts w:ascii="Consolas" w:hAnsi="Consolas"/>
                <w:sz w:val="16"/>
              </w:rPr>
              <w:t>MP1</w:t>
            </w:r>
            <w:r>
              <w:rPr>
                <w:sz w:val="17"/>
              </w:rPr>
              <w:t xml:space="preserve">, </w:t>
            </w:r>
            <w:r>
              <w:rPr>
                <w:rFonts w:ascii="Consolas" w:hAnsi="Consolas"/>
                <w:sz w:val="16"/>
              </w:rPr>
              <w:t>LP</w:t>
            </w:r>
            <w:r>
              <w:rPr>
                <w:sz w:val="17"/>
              </w:rPr>
              <w:t>.</w:t>
            </w:r>
          </w:p>
        </w:tc>
      </w:tr>
      <w:tr w:rsidR="007E4FDF" w14:paraId="51E8B6EB" w14:textId="77777777">
        <w:trPr>
          <w:cantSplit/>
        </w:trPr>
        <w:tc>
          <w:tcPr>
            <w:tcW w:w="1701" w:type="dxa"/>
            <w:vAlign w:val="center"/>
          </w:tcPr>
          <w:p w14:paraId="1F4110CA" w14:textId="77777777" w:rsidR="007E4FDF" w:rsidRDefault="00000000">
            <w:pPr>
              <w:spacing w:after="0"/>
            </w:pPr>
            <w:proofErr w:type="spellStart"/>
            <w:r>
              <w:rPr>
                <w:rFonts w:ascii="Consolas" w:hAnsi="Consolas"/>
                <w:sz w:val="16"/>
              </w:rPr>
              <w:t>distance_labels</w:t>
            </w:r>
            <w:proofErr w:type="spellEnd"/>
          </w:p>
        </w:tc>
        <w:tc>
          <w:tcPr>
            <w:tcW w:w="1304" w:type="dxa"/>
            <w:vAlign w:val="center"/>
          </w:tcPr>
          <w:p w14:paraId="1E2DC7F6" w14:textId="77777777" w:rsidR="007E4FDF" w:rsidRDefault="00000000">
            <w:pPr>
              <w:spacing w:after="0"/>
            </w:pPr>
            <w:r>
              <w:rPr>
                <w:rFonts w:ascii="Consolas" w:hAnsi="Consolas"/>
                <w:sz w:val="16"/>
              </w:rPr>
              <w:t>(13,)</w:t>
            </w:r>
          </w:p>
        </w:tc>
        <w:tc>
          <w:tcPr>
            <w:tcW w:w="6293" w:type="dxa"/>
            <w:vAlign w:val="center"/>
          </w:tcPr>
          <w:p w14:paraId="5D5CF325" w14:textId="77777777" w:rsidR="007E4FDF" w:rsidRDefault="00000000">
            <w:pPr>
              <w:spacing w:after="0"/>
            </w:pPr>
            <w:r>
              <w:rPr>
                <w:sz w:val="17"/>
              </w:rPr>
              <w:t>The 13 distances in the record order above.</w:t>
            </w:r>
          </w:p>
        </w:tc>
      </w:tr>
      <w:tr w:rsidR="007E4FDF" w14:paraId="36D163E1" w14:textId="77777777">
        <w:trPr>
          <w:cantSplit/>
        </w:trPr>
        <w:tc>
          <w:tcPr>
            <w:tcW w:w="1701" w:type="dxa"/>
            <w:shd w:val="clear" w:color="auto" w:fill="F7F9FA"/>
            <w:vAlign w:val="center"/>
          </w:tcPr>
          <w:p w14:paraId="67BE4576" w14:textId="77777777" w:rsidR="007E4FDF" w:rsidRDefault="00000000">
            <w:pPr>
              <w:spacing w:after="0"/>
            </w:pPr>
            <w:proofErr w:type="spellStart"/>
            <w:r>
              <w:rPr>
                <w:rFonts w:ascii="Consolas" w:hAnsi="Consolas"/>
                <w:sz w:val="16"/>
              </w:rPr>
              <w:t>event_labels</w:t>
            </w:r>
            <w:proofErr w:type="spellEnd"/>
          </w:p>
        </w:tc>
        <w:tc>
          <w:tcPr>
            <w:tcW w:w="1304" w:type="dxa"/>
            <w:shd w:val="clear" w:color="auto" w:fill="F7F9FA"/>
            <w:vAlign w:val="center"/>
          </w:tcPr>
          <w:p w14:paraId="097BB5E2" w14:textId="77777777" w:rsidR="007E4FDF" w:rsidRDefault="00000000">
            <w:pPr>
              <w:spacing w:after="0"/>
            </w:pPr>
            <w:r>
              <w:rPr>
                <w:rFonts w:ascii="Consolas" w:hAnsi="Consolas"/>
                <w:sz w:val="16"/>
              </w:rPr>
              <w:t>(13,)</w:t>
            </w:r>
          </w:p>
        </w:tc>
        <w:tc>
          <w:tcPr>
            <w:tcW w:w="6293" w:type="dxa"/>
            <w:shd w:val="clear" w:color="auto" w:fill="F7F9FA"/>
            <w:vAlign w:val="center"/>
          </w:tcPr>
          <w:p w14:paraId="69FD55CC" w14:textId="77777777" w:rsidR="007E4FDF" w:rsidRDefault="00000000">
            <w:pPr>
              <w:spacing w:after="0"/>
            </w:pPr>
            <w:r>
              <w:rPr>
                <w:sz w:val="17"/>
              </w:rPr>
              <w:t>The 13 corresponding impact/station labels.</w:t>
            </w:r>
          </w:p>
        </w:tc>
      </w:tr>
      <w:tr w:rsidR="007E4FDF" w14:paraId="634B54FF" w14:textId="77777777">
        <w:trPr>
          <w:cantSplit/>
        </w:trPr>
        <w:tc>
          <w:tcPr>
            <w:tcW w:w="1701" w:type="dxa"/>
            <w:vAlign w:val="center"/>
          </w:tcPr>
          <w:p w14:paraId="19F17061" w14:textId="77777777" w:rsidR="007E4FDF" w:rsidRDefault="00000000">
            <w:pPr>
              <w:spacing w:after="0"/>
            </w:pPr>
            <w:r>
              <w:rPr>
                <w:rFonts w:ascii="Consolas" w:hAnsi="Consolas"/>
                <w:sz w:val="16"/>
              </w:rPr>
              <w:t>matrices</w:t>
            </w:r>
          </w:p>
        </w:tc>
        <w:tc>
          <w:tcPr>
            <w:tcW w:w="1304" w:type="dxa"/>
            <w:vAlign w:val="center"/>
          </w:tcPr>
          <w:p w14:paraId="5E70F135" w14:textId="77777777" w:rsidR="007E4FDF" w:rsidRDefault="00000000">
            <w:pPr>
              <w:spacing w:after="0"/>
            </w:pPr>
            <w:r>
              <w:rPr>
                <w:rFonts w:ascii="Consolas" w:hAnsi="Consolas"/>
                <w:sz w:val="16"/>
              </w:rPr>
              <w:t>(12, 7, 13)</w:t>
            </w:r>
          </w:p>
        </w:tc>
        <w:tc>
          <w:tcPr>
            <w:tcW w:w="6293" w:type="dxa"/>
            <w:vAlign w:val="center"/>
          </w:tcPr>
          <w:p w14:paraId="2DE27265" w14:textId="77777777" w:rsidR="007E4FDF" w:rsidRDefault="00000000">
            <w:pPr>
              <w:spacing w:after="0"/>
            </w:pPr>
            <w:r>
              <w:rPr>
                <w:sz w:val="17"/>
              </w:rPr>
              <w:t xml:space="preserve">Float64 Pearson </w:t>
            </w:r>
            <w:r>
              <w:rPr>
                <w:rFonts w:ascii="Consolas" w:hAnsi="Consolas"/>
                <w:sz w:val="16"/>
              </w:rPr>
              <w:t>r</w:t>
            </w:r>
            <w:r>
              <w:rPr>
                <w:sz w:val="17"/>
              </w:rPr>
              <w:t>; axes are Case, frequency band, and record.</w:t>
            </w:r>
          </w:p>
        </w:tc>
      </w:tr>
    </w:tbl>
    <w:p w14:paraId="5C089F57" w14:textId="77777777" w:rsidR="007E4FDF" w:rsidRDefault="00000000">
      <w:pPr>
        <w:keepLines/>
        <w:spacing w:before="120"/>
      </w:pPr>
      <w:r>
        <w:t xml:space="preserve">For any fixed band, </w:t>
      </w:r>
      <w:r>
        <w:rPr>
          <w:rFonts w:ascii="Consolas" w:hAnsi="Consolas"/>
          <w:sz w:val="17"/>
        </w:rPr>
        <w:t>matrices</w:t>
      </w:r>
      <w:proofErr w:type="gramStart"/>
      <w:r>
        <w:rPr>
          <w:rFonts w:ascii="Consolas" w:hAnsi="Consolas"/>
          <w:sz w:val="17"/>
        </w:rPr>
        <w:t>[:,</w:t>
      </w:r>
      <w:proofErr w:type="gramEnd"/>
      <w:r>
        <w:rPr>
          <w:rFonts w:ascii="Consolas" w:hAnsi="Consolas"/>
          <w:sz w:val="17"/>
        </w:rPr>
        <w:t xml:space="preserve"> </w:t>
      </w:r>
      <w:proofErr w:type="spellStart"/>
      <w:r>
        <w:rPr>
          <w:rFonts w:ascii="Consolas" w:hAnsi="Consolas"/>
          <w:sz w:val="17"/>
        </w:rPr>
        <w:t>band_index</w:t>
      </w:r>
      <w:proofErr w:type="spellEnd"/>
      <w:proofErr w:type="gramStart"/>
      <w:r>
        <w:rPr>
          <w:rFonts w:ascii="Consolas" w:hAnsi="Consolas"/>
          <w:sz w:val="17"/>
        </w:rPr>
        <w:t>, :</w:t>
      </w:r>
      <w:proofErr w:type="gramEnd"/>
      <w:r>
        <w:rPr>
          <w:rFonts w:ascii="Consolas" w:hAnsi="Consolas"/>
          <w:sz w:val="17"/>
        </w:rPr>
        <w:t>]</w:t>
      </w:r>
      <w:r>
        <w:t xml:space="preserve"> is a </w:t>
      </w:r>
      <w:r>
        <w:rPr>
          <w:b/>
        </w:rPr>
        <w:t>12-row by 13-column</w:t>
      </w:r>
      <w:r>
        <w:t xml:space="preserve"> table: rows are Cases and columns are records. For example, </w:t>
      </w:r>
      <w:proofErr w:type="gramStart"/>
      <w:r>
        <w:rPr>
          <w:rFonts w:ascii="Consolas" w:hAnsi="Consolas"/>
          <w:sz w:val="17"/>
        </w:rPr>
        <w:t>matrices[</w:t>
      </w:r>
      <w:proofErr w:type="gramEnd"/>
      <w:r>
        <w:rPr>
          <w:rFonts w:ascii="Consolas" w:hAnsi="Consolas"/>
          <w:sz w:val="17"/>
        </w:rPr>
        <w:t>1, 0, 0]</w:t>
      </w:r>
      <w:r>
        <w:t xml:space="preserve"> is the global-band coefficient for Case2 at 2.2°. Coefficients are dimensionless and lie between -1 and 1.</w:t>
      </w:r>
    </w:p>
    <w:tbl>
      <w:tblPr>
        <w:tblStyle w:val="af4"/>
        <w:tblW w:w="0" w:type="auto"/>
        <w:tblLayout w:type="fixed"/>
        <w:tblLook w:val="04A0" w:firstRow="1" w:lastRow="0" w:firstColumn="1" w:lastColumn="0" w:noHBand="0" w:noVBand="1"/>
      </w:tblPr>
      <w:tblGrid>
        <w:gridCol w:w="3515"/>
        <w:gridCol w:w="5783"/>
      </w:tblGrid>
      <w:tr w:rsidR="007E4FDF" w14:paraId="4D1EDF62" w14:textId="77777777">
        <w:trPr>
          <w:cantSplit/>
          <w:tblHeader/>
        </w:trPr>
        <w:tc>
          <w:tcPr>
            <w:tcW w:w="3515" w:type="dxa"/>
            <w:shd w:val="clear" w:color="auto" w:fill="E9EEF2"/>
            <w:vAlign w:val="center"/>
          </w:tcPr>
          <w:p w14:paraId="51D5AB3D" w14:textId="77777777" w:rsidR="007E4FDF" w:rsidRDefault="00000000">
            <w:r>
              <w:rPr>
                <w:b/>
                <w:sz w:val="17"/>
              </w:rPr>
              <w:t>Band</w:t>
            </w:r>
          </w:p>
        </w:tc>
        <w:tc>
          <w:tcPr>
            <w:tcW w:w="5783" w:type="dxa"/>
            <w:shd w:val="clear" w:color="auto" w:fill="E9EEF2"/>
            <w:vAlign w:val="center"/>
          </w:tcPr>
          <w:p w14:paraId="0D172CD0" w14:textId="77777777" w:rsidR="007E4FDF" w:rsidRDefault="00000000">
            <w:r>
              <w:rPr>
                <w:b/>
                <w:sz w:val="17"/>
              </w:rPr>
              <w:t>Frequency range (Hz)</w:t>
            </w:r>
          </w:p>
        </w:tc>
      </w:tr>
      <w:tr w:rsidR="007E4FDF" w14:paraId="336F7E8F" w14:textId="77777777">
        <w:trPr>
          <w:cantSplit/>
        </w:trPr>
        <w:tc>
          <w:tcPr>
            <w:tcW w:w="3515" w:type="dxa"/>
            <w:vAlign w:val="center"/>
          </w:tcPr>
          <w:p w14:paraId="346C98CE" w14:textId="77777777" w:rsidR="007E4FDF" w:rsidRDefault="00000000">
            <w:pPr>
              <w:spacing w:after="0"/>
            </w:pPr>
            <w:r>
              <w:rPr>
                <w:rFonts w:ascii="Consolas" w:hAnsi="Consolas"/>
                <w:sz w:val="16"/>
              </w:rPr>
              <w:t>global</w:t>
            </w:r>
          </w:p>
        </w:tc>
        <w:tc>
          <w:tcPr>
            <w:tcW w:w="5783" w:type="dxa"/>
            <w:vAlign w:val="center"/>
          </w:tcPr>
          <w:p w14:paraId="452EE762" w14:textId="77777777" w:rsidR="007E4FDF" w:rsidRDefault="00000000">
            <w:pPr>
              <w:spacing w:after="0"/>
            </w:pPr>
            <w:r>
              <w:rPr>
                <w:sz w:val="17"/>
              </w:rPr>
              <w:t>0.30–0.80</w:t>
            </w:r>
          </w:p>
        </w:tc>
      </w:tr>
      <w:tr w:rsidR="007E4FDF" w14:paraId="6CB4152E" w14:textId="77777777">
        <w:trPr>
          <w:cantSplit/>
        </w:trPr>
        <w:tc>
          <w:tcPr>
            <w:tcW w:w="3515" w:type="dxa"/>
            <w:shd w:val="clear" w:color="auto" w:fill="F7F9FA"/>
            <w:vAlign w:val="center"/>
          </w:tcPr>
          <w:p w14:paraId="5756F343" w14:textId="77777777" w:rsidR="007E4FDF" w:rsidRDefault="00000000">
            <w:pPr>
              <w:spacing w:after="0"/>
            </w:pPr>
            <w:r>
              <w:rPr>
                <w:rFonts w:ascii="Consolas" w:hAnsi="Consolas"/>
                <w:sz w:val="16"/>
              </w:rPr>
              <w:t>HP3</w:t>
            </w:r>
          </w:p>
        </w:tc>
        <w:tc>
          <w:tcPr>
            <w:tcW w:w="5783" w:type="dxa"/>
            <w:shd w:val="clear" w:color="auto" w:fill="F7F9FA"/>
            <w:vAlign w:val="center"/>
          </w:tcPr>
          <w:p w14:paraId="3DBF3DD6" w14:textId="77777777" w:rsidR="007E4FDF" w:rsidRDefault="00000000">
            <w:pPr>
              <w:spacing w:after="0"/>
            </w:pPr>
            <w:r>
              <w:rPr>
                <w:sz w:val="17"/>
              </w:rPr>
              <w:t>0.70–0.80</w:t>
            </w:r>
          </w:p>
        </w:tc>
      </w:tr>
      <w:tr w:rsidR="007E4FDF" w14:paraId="32FD4BE0" w14:textId="77777777">
        <w:trPr>
          <w:cantSplit/>
        </w:trPr>
        <w:tc>
          <w:tcPr>
            <w:tcW w:w="3515" w:type="dxa"/>
            <w:vAlign w:val="center"/>
          </w:tcPr>
          <w:p w14:paraId="539D68C4" w14:textId="77777777" w:rsidR="007E4FDF" w:rsidRDefault="00000000">
            <w:pPr>
              <w:spacing w:after="0"/>
            </w:pPr>
            <w:r>
              <w:rPr>
                <w:rFonts w:ascii="Consolas" w:hAnsi="Consolas"/>
                <w:sz w:val="16"/>
              </w:rPr>
              <w:t>HP2</w:t>
            </w:r>
          </w:p>
        </w:tc>
        <w:tc>
          <w:tcPr>
            <w:tcW w:w="5783" w:type="dxa"/>
            <w:vAlign w:val="center"/>
          </w:tcPr>
          <w:p w14:paraId="58C90623" w14:textId="77777777" w:rsidR="007E4FDF" w:rsidRDefault="00000000">
            <w:pPr>
              <w:spacing w:after="0"/>
            </w:pPr>
            <w:r>
              <w:rPr>
                <w:sz w:val="17"/>
              </w:rPr>
              <w:t>0.60–0.70</w:t>
            </w:r>
          </w:p>
        </w:tc>
      </w:tr>
      <w:tr w:rsidR="007E4FDF" w14:paraId="6D72CAC4" w14:textId="77777777">
        <w:trPr>
          <w:cantSplit/>
        </w:trPr>
        <w:tc>
          <w:tcPr>
            <w:tcW w:w="3515" w:type="dxa"/>
            <w:shd w:val="clear" w:color="auto" w:fill="F7F9FA"/>
            <w:vAlign w:val="center"/>
          </w:tcPr>
          <w:p w14:paraId="3A549E14" w14:textId="77777777" w:rsidR="007E4FDF" w:rsidRDefault="00000000">
            <w:pPr>
              <w:spacing w:after="0"/>
            </w:pPr>
            <w:r>
              <w:rPr>
                <w:rFonts w:ascii="Consolas" w:hAnsi="Consolas"/>
                <w:sz w:val="16"/>
              </w:rPr>
              <w:t>HP1</w:t>
            </w:r>
          </w:p>
        </w:tc>
        <w:tc>
          <w:tcPr>
            <w:tcW w:w="5783" w:type="dxa"/>
            <w:shd w:val="clear" w:color="auto" w:fill="F7F9FA"/>
            <w:vAlign w:val="center"/>
          </w:tcPr>
          <w:p w14:paraId="5B41269A" w14:textId="77777777" w:rsidR="007E4FDF" w:rsidRDefault="00000000">
            <w:pPr>
              <w:spacing w:after="0"/>
            </w:pPr>
            <w:r>
              <w:rPr>
                <w:sz w:val="17"/>
              </w:rPr>
              <w:t>0.50–0.60</w:t>
            </w:r>
          </w:p>
        </w:tc>
      </w:tr>
      <w:tr w:rsidR="007E4FDF" w14:paraId="626F56D2" w14:textId="77777777">
        <w:trPr>
          <w:cantSplit/>
        </w:trPr>
        <w:tc>
          <w:tcPr>
            <w:tcW w:w="3515" w:type="dxa"/>
            <w:vAlign w:val="center"/>
          </w:tcPr>
          <w:p w14:paraId="67D9C5D3" w14:textId="77777777" w:rsidR="007E4FDF" w:rsidRDefault="00000000">
            <w:pPr>
              <w:spacing w:after="0"/>
            </w:pPr>
            <w:r>
              <w:rPr>
                <w:rFonts w:ascii="Consolas" w:hAnsi="Consolas"/>
                <w:sz w:val="16"/>
              </w:rPr>
              <w:t>MP2</w:t>
            </w:r>
          </w:p>
        </w:tc>
        <w:tc>
          <w:tcPr>
            <w:tcW w:w="5783" w:type="dxa"/>
            <w:vAlign w:val="center"/>
          </w:tcPr>
          <w:p w14:paraId="28871CF9" w14:textId="77777777" w:rsidR="007E4FDF" w:rsidRDefault="00000000">
            <w:pPr>
              <w:spacing w:after="0"/>
            </w:pPr>
            <w:r>
              <w:rPr>
                <w:sz w:val="17"/>
              </w:rPr>
              <w:t>0.40–0.50</w:t>
            </w:r>
          </w:p>
        </w:tc>
      </w:tr>
      <w:tr w:rsidR="007E4FDF" w14:paraId="057F7C82" w14:textId="77777777">
        <w:trPr>
          <w:cantSplit/>
        </w:trPr>
        <w:tc>
          <w:tcPr>
            <w:tcW w:w="3515" w:type="dxa"/>
            <w:shd w:val="clear" w:color="auto" w:fill="F7F9FA"/>
            <w:vAlign w:val="center"/>
          </w:tcPr>
          <w:p w14:paraId="64629260" w14:textId="77777777" w:rsidR="007E4FDF" w:rsidRDefault="00000000">
            <w:pPr>
              <w:spacing w:after="0"/>
            </w:pPr>
            <w:r>
              <w:rPr>
                <w:rFonts w:ascii="Consolas" w:hAnsi="Consolas"/>
                <w:sz w:val="16"/>
              </w:rPr>
              <w:t>MP1</w:t>
            </w:r>
          </w:p>
        </w:tc>
        <w:tc>
          <w:tcPr>
            <w:tcW w:w="5783" w:type="dxa"/>
            <w:shd w:val="clear" w:color="auto" w:fill="F7F9FA"/>
            <w:vAlign w:val="center"/>
          </w:tcPr>
          <w:p w14:paraId="34964FC8" w14:textId="77777777" w:rsidR="007E4FDF" w:rsidRDefault="00000000">
            <w:pPr>
              <w:spacing w:after="0"/>
            </w:pPr>
            <w:r>
              <w:rPr>
                <w:sz w:val="17"/>
              </w:rPr>
              <w:t>0.30–0.40</w:t>
            </w:r>
          </w:p>
        </w:tc>
      </w:tr>
      <w:tr w:rsidR="007E4FDF" w14:paraId="01DD76C1" w14:textId="77777777">
        <w:trPr>
          <w:cantSplit/>
        </w:trPr>
        <w:tc>
          <w:tcPr>
            <w:tcW w:w="3515" w:type="dxa"/>
            <w:vAlign w:val="center"/>
          </w:tcPr>
          <w:p w14:paraId="06D83A55" w14:textId="77777777" w:rsidR="007E4FDF" w:rsidRDefault="00000000">
            <w:pPr>
              <w:spacing w:after="0"/>
            </w:pPr>
            <w:r>
              <w:rPr>
                <w:rFonts w:ascii="Consolas" w:hAnsi="Consolas"/>
                <w:sz w:val="16"/>
              </w:rPr>
              <w:t>LP</w:t>
            </w:r>
          </w:p>
        </w:tc>
        <w:tc>
          <w:tcPr>
            <w:tcW w:w="5783" w:type="dxa"/>
            <w:vAlign w:val="center"/>
          </w:tcPr>
          <w:p w14:paraId="30427DB6" w14:textId="77777777" w:rsidR="007E4FDF" w:rsidRDefault="00000000">
            <w:pPr>
              <w:spacing w:after="0"/>
            </w:pPr>
            <w:r>
              <w:rPr>
                <w:sz w:val="17"/>
              </w:rPr>
              <w:t>0.20–0.30</w:t>
            </w:r>
          </w:p>
        </w:tc>
      </w:tr>
    </w:tbl>
    <w:p w14:paraId="2821701B" w14:textId="77777777" w:rsidR="007E4FDF" w:rsidRDefault="00000000">
      <w:pPr>
        <w:pStyle w:val="1"/>
      </w:pPr>
      <w:r>
        <w:t>Run the scripts</w:t>
      </w:r>
    </w:p>
    <w:p w14:paraId="25D672CF" w14:textId="77777777" w:rsidR="007E4FDF" w:rsidRDefault="00000000">
      <w:pPr>
        <w:keepLines/>
      </w:pPr>
      <w:r>
        <w:t>Install dependencies, then run from this folder:</w:t>
      </w:r>
    </w:p>
    <w:p w14:paraId="2EFF461E" w14:textId="77777777" w:rsidR="007E4FDF" w:rsidRDefault="00000000">
      <w:pPr>
        <w:spacing w:before="80" w:after="160"/>
        <w:ind w:left="227"/>
      </w:pPr>
      <w:r>
        <w:rPr>
          <w:rFonts w:ascii="Consolas" w:hAnsi="Consolas"/>
          <w:sz w:val="17"/>
        </w:rPr>
        <w:t>python -m pip install -r requirements.txt</w:t>
      </w:r>
      <w:r>
        <w:br/>
      </w:r>
      <w:r>
        <w:rPr>
          <w:rFonts w:ascii="Consolas" w:hAnsi="Consolas"/>
          <w:sz w:val="17"/>
        </w:rPr>
        <w:t>python apollo_zero_time_pearson_r_4Hz.py</w:t>
      </w:r>
      <w:r>
        <w:br/>
      </w:r>
      <w:r>
        <w:rPr>
          <w:rFonts w:ascii="Consolas" w:hAnsi="Consolas"/>
          <w:sz w:val="17"/>
        </w:rPr>
        <w:t>python taud.py</w:t>
      </w:r>
      <w:r>
        <w:br/>
      </w:r>
      <w:r>
        <w:rPr>
          <w:rFonts w:ascii="Consolas" w:hAnsi="Consolas"/>
          <w:sz w:val="17"/>
        </w:rPr>
        <w:t>python build_all_case_pearson_matrices.py</w:t>
      </w:r>
      <w:r>
        <w:br/>
      </w:r>
      <w:r>
        <w:rPr>
          <w:rFonts w:ascii="Consolas" w:hAnsi="Consolas"/>
          <w:sz w:val="17"/>
        </w:rPr>
        <w:t>python case_similarity_1_minus_rmse.py</w:t>
      </w:r>
    </w:p>
    <w:p w14:paraId="1231BB5A" w14:textId="77777777" w:rsidR="007E4FDF" w:rsidRDefault="00000000">
      <w:pPr>
        <w:keepLines/>
      </w:pPr>
      <w:r>
        <w:t xml:space="preserve">The supplied processed NPZ files let these analysis commands run without repeating preprocessing. Run the Apollo preprocessor only when regenerating </w:t>
      </w:r>
      <w:r>
        <w:rPr>
          <w:rFonts w:ascii="Consolas" w:hAnsi="Consolas"/>
          <w:sz w:val="17"/>
        </w:rPr>
        <w:t>data/observations/</w:t>
      </w:r>
      <w:r>
        <w:t xml:space="preserve">. Run the SPECFEM2D preprocessor only after adding raw </w:t>
      </w:r>
      <w:r>
        <w:rPr>
          <w:rFonts w:ascii="Consolas" w:hAnsi="Consolas"/>
          <w:sz w:val="17"/>
        </w:rPr>
        <w:t>data/00_AllCases/</w:t>
      </w:r>
      <w:r>
        <w:t xml:space="preserve"> input. Both preprocessors default to </w:t>
      </w:r>
      <w:r>
        <w:rPr>
          <w:rFonts w:ascii="Consolas" w:hAnsi="Consolas"/>
          <w:sz w:val="17"/>
        </w:rPr>
        <w:t>OVERWRITE = False</w:t>
      </w:r>
      <w:r>
        <w:t>, so existing NPZ files are preserved. The SPECFEM2D script selects Case1–Case12 and keeps reference-cache comparison disabled unless a separate reference tree is configured.</w:t>
      </w:r>
    </w:p>
    <w:p w14:paraId="18ED25FE" w14:textId="77777777" w:rsidR="007E4FDF" w:rsidRDefault="00000000">
      <w:pPr>
        <w:keepLines/>
      </w:pPr>
      <w:r>
        <w:t xml:space="preserve">The Pearson script defaults to </w:t>
      </w:r>
      <w:r>
        <w:rPr>
          <w:rFonts w:ascii="Consolas" w:hAnsi="Consolas"/>
          <w:sz w:val="17"/>
        </w:rPr>
        <w:t>CASE_NAME = "Case2"</w:t>
      </w:r>
      <w:r>
        <w:t xml:space="preserve">; edit that setting to analyze another single Case. The decay script currently selects Case2 and Case8–Case12. Both read </w:t>
      </w:r>
      <w:r>
        <w:rPr>
          <w:rFonts w:ascii="Consolas" w:hAnsi="Consolas"/>
          <w:sz w:val="17"/>
        </w:rPr>
        <w:t>data/observations/</w:t>
      </w:r>
      <w:r>
        <w:t xml:space="preserve"> and </w:t>
      </w:r>
      <w:r>
        <w:rPr>
          <w:rFonts w:ascii="Consolas" w:hAnsi="Consolas"/>
          <w:sz w:val="17"/>
        </w:rPr>
        <w:t>data/simulations/</w:t>
      </w:r>
      <w:proofErr w:type="spellStart"/>
      <w:r>
        <w:rPr>
          <w:rFonts w:ascii="Consolas" w:hAnsi="Consolas"/>
          <w:sz w:val="17"/>
        </w:rPr>
        <w:t>CaseN</w:t>
      </w:r>
      <w:proofErr w:type="spellEnd"/>
      <w:r>
        <w:rPr>
          <w:rFonts w:ascii="Consolas" w:hAnsi="Consolas"/>
          <w:sz w:val="17"/>
        </w:rPr>
        <w:t>/</w:t>
      </w:r>
      <w:r>
        <w:t xml:space="preserve">. The aggregate builder reads all 12 Case directories and writes </w:t>
      </w:r>
      <w:proofErr w:type="spellStart"/>
      <w:r>
        <w:rPr>
          <w:rFonts w:ascii="Consolas" w:hAnsi="Consolas"/>
          <w:sz w:val="17"/>
        </w:rPr>
        <w:t>all_case_pearson_matrices.npz</w:t>
      </w:r>
      <w:proofErr w:type="spellEnd"/>
      <w:r>
        <w:t xml:space="preserve"> beside the script by default. The similarity script reads that NPZ and writes three CSVs: </w:t>
      </w:r>
      <w:r>
        <w:rPr>
          <w:rFonts w:ascii="Consolas" w:hAnsi="Consolas"/>
          <w:sz w:val="17"/>
        </w:rPr>
        <w:t>case_rmse_matrix.csv</w:t>
      </w:r>
      <w:r>
        <w:t xml:space="preserve">, </w:t>
      </w:r>
      <w:r>
        <w:rPr>
          <w:rFonts w:ascii="Consolas" w:hAnsi="Consolas"/>
          <w:sz w:val="17"/>
        </w:rPr>
        <w:t>case_similarity_1_minus_rmse_matrix.csv</w:t>
      </w:r>
      <w:r>
        <w:t xml:space="preserve">, and </w:t>
      </w:r>
      <w:r>
        <w:rPr>
          <w:rFonts w:ascii="Consolas" w:hAnsi="Consolas"/>
          <w:sz w:val="17"/>
        </w:rPr>
        <w:t>case_similarity_pairs.csv</w:t>
      </w:r>
      <w:r>
        <w:t>.</w:t>
      </w:r>
    </w:p>
    <w:p w14:paraId="5CD740E3" w14:textId="77777777" w:rsidR="007E4FDF" w:rsidRDefault="00000000">
      <w:pPr>
        <w:keepLines/>
      </w:pPr>
      <w:r>
        <w:t xml:space="preserve">Zero-shift Pearson analysis uses a 0–4500 s window, segment-wise zero-phase bandpass filtering, Hilbert envelopes, Gaussian smoothing, and paired valid samples without bridging observation gaps. The aggregate matrix builder uses the support threshold defined in its own code. Decay analysis uses the 0.40–0.80 Hz band and fits a complete 1000 s window starting 200 s after the envelope peak; its settings and acceptance thresholds are defined in </w:t>
      </w:r>
      <w:r>
        <w:rPr>
          <w:rFonts w:ascii="Consolas" w:hAnsi="Consolas"/>
          <w:sz w:val="17"/>
        </w:rPr>
        <w:t>taud.py</w:t>
      </w:r>
      <w:r>
        <w:t>.</w:t>
      </w:r>
    </w:p>
    <w:p w14:paraId="48E12679" w14:textId="77777777" w:rsidR="007E4FDF" w:rsidRDefault="00000000">
      <w:pPr>
        <w:keepLines/>
      </w:pPr>
      <w:r>
        <w:t>The Python configuration assignments are the source of truth for calculation settings and output paths.</w:t>
      </w:r>
    </w:p>
    <w:p w14:paraId="008DB9EA" w14:textId="77777777" w:rsidR="007E4FDF" w:rsidRDefault="00000000">
      <w:pPr>
        <w:keepLines/>
      </w:pPr>
      <w:r>
        <w:t xml:space="preserve">The supplied 156 simulation and 13 observation NPZ files were checked against the configured record filenames. Recomputing the aggregate matrix from these files reproduced every value in the supplied </w:t>
      </w:r>
      <w:proofErr w:type="spellStart"/>
      <w:r>
        <w:rPr>
          <w:rFonts w:ascii="Consolas" w:hAnsi="Consolas"/>
          <w:sz w:val="17"/>
        </w:rPr>
        <w:t>all_case_pearson_matrices.npz</w:t>
      </w:r>
      <w:proofErr w:type="spellEnd"/>
      <w:r>
        <w:t xml:space="preserve"> exactly (maximum absolute difference: 0).</w:t>
      </w:r>
    </w:p>
    <w:sectPr w:rsidR="007E4FDF">
      <w:pgSz w:w="11906" w:h="16838"/>
      <w:pgMar w:top="1020" w:right="1304" w:bottom="1020"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149D8" w14:textId="77777777" w:rsidR="00F34EF8" w:rsidRDefault="00F34EF8">
      <w:pPr>
        <w:spacing w:line="240" w:lineRule="auto"/>
      </w:pPr>
      <w:r>
        <w:separator/>
      </w:r>
    </w:p>
  </w:endnote>
  <w:endnote w:type="continuationSeparator" w:id="0">
    <w:p w14:paraId="25A5B4EC" w14:textId="77777777" w:rsidR="00F34EF8" w:rsidRDefault="00F34E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EE6CE" w14:textId="77777777" w:rsidR="00F34EF8" w:rsidRDefault="00F34EF8">
      <w:pPr>
        <w:spacing w:after="0"/>
      </w:pPr>
      <w:r>
        <w:separator/>
      </w:r>
    </w:p>
  </w:footnote>
  <w:footnote w:type="continuationSeparator" w:id="0">
    <w:p w14:paraId="3CCE296B" w14:textId="77777777" w:rsidR="00F34EF8" w:rsidRDefault="00F34EF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455638648">
    <w:abstractNumId w:val="1"/>
  </w:num>
  <w:num w:numId="2" w16cid:durableId="687293890">
    <w:abstractNumId w:val="4"/>
  </w:num>
  <w:num w:numId="3" w16cid:durableId="220600440">
    <w:abstractNumId w:val="5"/>
  </w:num>
  <w:num w:numId="4" w16cid:durableId="1761675154">
    <w:abstractNumId w:val="2"/>
  </w:num>
  <w:num w:numId="5" w16cid:durableId="625895754">
    <w:abstractNumId w:val="0"/>
  </w:num>
  <w:num w:numId="6" w16cid:durableId="17358555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778F"/>
    <w:rsid w:val="0015074B"/>
    <w:rsid w:val="001C7F32"/>
    <w:rsid w:val="0029639D"/>
    <w:rsid w:val="0032095C"/>
    <w:rsid w:val="00326F90"/>
    <w:rsid w:val="003E00CF"/>
    <w:rsid w:val="003F6F70"/>
    <w:rsid w:val="005B5A06"/>
    <w:rsid w:val="00645C33"/>
    <w:rsid w:val="007E4FDF"/>
    <w:rsid w:val="009430A6"/>
    <w:rsid w:val="00A514C0"/>
    <w:rsid w:val="00A738A5"/>
    <w:rsid w:val="00AA1D8D"/>
    <w:rsid w:val="00B47730"/>
    <w:rsid w:val="00BC7D37"/>
    <w:rsid w:val="00CB0664"/>
    <w:rsid w:val="00F34EF8"/>
    <w:rsid w:val="00FC693F"/>
    <w:rsid w:val="157629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AF0386"/>
  <w14:defaultImageDpi w14:val="300"/>
  <w15:docId w15:val="{2EDD213A-0FEA-45E6-A0CC-5E290D34A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lsdException w:name="Light List Accent 1" w:uiPriority="6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qFormat="1"/>
    <w:lsdException w:name="Medium Grid 2 Accent 2" w:uiPriority="68"/>
    <w:lsdException w:name="Medium Grid 3 Accent 2" w:uiPriority="69"/>
    <w:lsdException w:name="Dark List Accent 2" w:uiPriority="70" w:qFormat="1"/>
    <w:lsdException w:name="Colorful Shading Accent 2" w:uiPriority="7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qFormat="1"/>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qFormat="1"/>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60" w:line="259" w:lineRule="auto"/>
    </w:pPr>
    <w:rPr>
      <w:rFonts w:ascii="Calibri" w:hAnsi="Calibri"/>
      <w:sz w:val="19"/>
      <w:szCs w:val="22"/>
      <w:lang w:eastAsia="en-US"/>
    </w:rPr>
  </w:style>
  <w:style w:type="paragraph" w:styleId="1">
    <w:name w:val="heading 1"/>
    <w:basedOn w:val="a1"/>
    <w:next w:val="a1"/>
    <w:link w:val="10"/>
    <w:uiPriority w:val="9"/>
    <w:qFormat/>
    <w:pPr>
      <w:keepNext/>
      <w:keepLines/>
      <w:spacing w:before="260" w:after="120"/>
      <w:outlineLvl w:val="0"/>
    </w:pPr>
    <w:rPr>
      <w:rFonts w:asciiTheme="majorHAnsi" w:eastAsiaTheme="majorEastAsia" w:hAnsiTheme="majorHAnsi" w:cstheme="majorBidi"/>
      <w:b/>
      <w:bCs/>
      <w:color w:val="162330"/>
      <w:sz w:val="25"/>
      <w:szCs w:val="28"/>
    </w:rPr>
  </w:style>
  <w:style w:type="paragraph" w:styleId="21">
    <w:name w:val="heading 2"/>
    <w:basedOn w:val="a1"/>
    <w:next w:val="a1"/>
    <w:link w:val="22"/>
    <w:uiPriority w:val="9"/>
    <w:unhideWhenUsed/>
    <w:qFormat/>
    <w:pPr>
      <w:keepNext/>
      <w:keepLines/>
      <w:spacing w:before="180" w:after="80"/>
      <w:outlineLvl w:val="1"/>
    </w:pPr>
    <w:rPr>
      <w:rFonts w:asciiTheme="majorHAnsi" w:eastAsiaTheme="majorEastAsia" w:hAnsiTheme="majorHAnsi" w:cstheme="majorBidi"/>
      <w:b/>
      <w:bCs/>
      <w:color w:val="162330"/>
      <w:sz w:val="21"/>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spacing w:after="240" w:line="240" w:lineRule="auto"/>
      <w:contextualSpacing/>
    </w:pPr>
    <w:rPr>
      <w:rFonts w:asciiTheme="majorHAnsi" w:eastAsiaTheme="majorEastAsia" w:hAnsiTheme="majorHAnsi" w:cstheme="majorBidi"/>
      <w:b/>
      <w:color w:val="162330"/>
      <w:spacing w:val="5"/>
      <w:kern w:val="28"/>
      <w:sz w:val="38"/>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Pages>
  <Words>1363</Words>
  <Characters>8659</Characters>
  <Application>Microsoft Office Word</Application>
  <DocSecurity>0</DocSecurity>
  <Lines>238</Lines>
  <Paragraphs>182</Paragraphs>
  <ScaleCrop>false</ScaleCrop>
  <Company/>
  <LinksUpToDate>false</LinksUpToDate>
  <CharactersWithSpaces>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Apollo Impact Waveforms and Fracture Model Comparisons</dc:title>
  <dc:creator>WPS_1627450213</dc:creator>
  <dc:description>generated by python-docx</dc:description>
  <cp:lastModifiedBy>铭浩 黄</cp:lastModifiedBy>
  <cp:revision>3</cp:revision>
  <dcterms:created xsi:type="dcterms:W3CDTF">2026-10-19T13:56:00Z</dcterms:created>
  <dcterms:modified xsi:type="dcterms:W3CDTF">2026-10-19T14:10:00Z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eyJoZGlkIjoiYWZmMGE2OTgxYTJjNDBlYjNiMWYzMGI2NGVkZWExNWIiLCJ1c2VySWQiOiIxMjM2ODMyMzQ3In0=</vt:lpwstr>
  </property>
  <property fmtid="{D5CDD505-2E9C-101B-9397-08002B2CF9AE}" pid="3" name="KSOProductBuildVer">
    <vt:lpwstr>2052-12.1.0.29161</vt:lpwstr>
  </property>
  <property fmtid="{D5CDD505-2E9C-101B-9397-08002B2CF9AE}" pid="4" name="ICV">
    <vt:lpwstr>0392DE1CFD404FD3B0EF7144A81E64A2_12</vt:lpwstr>
  </property>
</Properties>
</file>