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企业应用架构</w:t>
      </w:r>
      <w:r>
        <w:rPr>
          <w:rFonts w:hint="default" w:ascii="黑体" w:hAnsi="黑体" w:eastAsia="黑体" w:cs="黑体"/>
          <w:sz w:val="30"/>
          <w:szCs w:val="30"/>
          <w:lang w:val="en-US" w:eastAsia="zh-CN"/>
        </w:rPr>
        <w:t>阅读笔记</w:t>
      </w:r>
      <w:r>
        <w:rPr>
          <w:rFonts w:hint="eastAsia" w:ascii="黑体" w:hAnsi="黑体" w:eastAsia="黑体" w:cs="黑体"/>
          <w:sz w:val="30"/>
          <w:szCs w:val="30"/>
          <w:lang w:val="en-US" w:eastAsia="zh-CN"/>
        </w:rPr>
        <w:t>1</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6-11</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通过简单的看了一下企业应用架构这里来简单的介绍一下首先什么是架构，什么是企业应用，特点又是什么。</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什么是架构</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Rolph Johnson认为：架构是一种主观上的东西，是专家级的项目开发人员对系统设计的一些可共享的理解</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架构中包括一些决定，开发者希望这些决定能尽早作出，因为</w:t>
      </w:r>
      <w:bookmarkStart w:id="0" w:name="_GoBack"/>
      <w:bookmarkEnd w:id="0"/>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在开发者看来它们是难以改变的。</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如果你发现某些决定不像你想象中的那么难以改变，那么它就不再与架构相关</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理解： B/S (SmartClient、C/S) 架构， DotNet 架构， J2EE架构</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什么是企业应用</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1.工资单</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2.患者记录</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3.发货跟踪</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4.成本分析</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5.信誉评估</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6.保险</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7.供应链</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8.记账</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9.客户服务</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10.外币交易</w:t>
      </w:r>
    </w:p>
    <w:p>
      <w:pP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pStyle w:val="3"/>
        <w:keepNext w:val="0"/>
        <w:keepLines w:val="0"/>
        <w:widowControl/>
        <w:suppressLineNumbers w:val="0"/>
        <w:shd w:val="clear" w:fill="FFFFFF"/>
        <w:spacing w:before="120" w:beforeAutospacing="0" w:after="120" w:afterAutospacing="0"/>
        <w:ind w:left="0" w:right="0" w:firstLine="0"/>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而</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企业应用的特点</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涉及到持久化数据</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很多人同时访问数据</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含有大量操作数据的用户界面</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与散布在企业内部或周围的其他的应用集成</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各种异构系统的概念含有不一致性</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业务逻辑通常是最没有逻辑的东西</w:t>
      </w:r>
    </w:p>
    <w:p>
      <w:pPr>
        <w:keepNext w:val="0"/>
        <w:keepLines w:val="0"/>
        <w:widowControl/>
        <w:numPr>
          <w:ilvl w:val="0"/>
          <w:numId w:val="1"/>
        </w:numPr>
        <w:suppressLineNumbers w:val="0"/>
        <w:spacing w:before="0" w:beforeAutospacing="1" w:after="0" w:afterAutospacing="1"/>
        <w:ind w:left="840" w:hanging="360"/>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企业应用并非都是大型的，但可能都为企业提供巨大的价值</w:t>
      </w:r>
    </w:p>
    <w:p>
      <w:pPr>
        <w:keepNext w:val="0"/>
        <w:keepLines w:val="0"/>
        <w:widowControl/>
        <w:numPr>
          <w:numId w:val="0"/>
        </w:numPr>
        <w:suppressLineNumbers w:val="0"/>
        <w:spacing w:before="0" w:beforeAutospacing="1" w:after="0" w:afterAutospacing="1"/>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三种企业应用</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1.B2C 网上零售商系统</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用户数量大</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-业务逻辑简单（订单、价格计算、发货计算、物流最终）</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2.租约合同自动处理系统</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用户数量小</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业务逻辑复杂 比如计算月供 提早解约 延迟付款 签订合同验证数据</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3.开支追踪系统</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业务逻辑刚开始很简单，但变数很大</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不做决策会影响开发进度</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ab/>
        <w:t>做了决策，又引入了不必要的复杂度。进一步影响开发进度</w:t>
      </w:r>
    </w:p>
    <w:p>
      <w:pPr>
        <w:keepNext w:val="0"/>
        <w:keepLines w:val="0"/>
        <w:widowControl/>
        <w:numPr>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p>
      <w:pPr>
        <w:pStyle w:val="3"/>
        <w:keepNext w:val="0"/>
        <w:keepLines w:val="0"/>
        <w:widowControl/>
        <w:suppressLineNumbers w:val="0"/>
        <w:shd w:val="clear" w:fill="FFFFFF"/>
        <w:spacing w:before="120" w:beforeAutospacing="0" w:after="120" w:afterAutospacing="0"/>
        <w:ind w:left="0" w:right="0" w:firstLine="0"/>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FDA6"/>
    <w:multiLevelType w:val="multilevel"/>
    <w:tmpl w:val="7AB9FD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5640F"/>
    <w:rsid w:val="18EB2500"/>
    <w:rsid w:val="21EA0AFF"/>
    <w:rsid w:val="243472F2"/>
    <w:rsid w:val="284811FA"/>
    <w:rsid w:val="299E4E1B"/>
    <w:rsid w:val="29BC4072"/>
    <w:rsid w:val="2C9250FB"/>
    <w:rsid w:val="3C6A7647"/>
    <w:rsid w:val="517B587C"/>
    <w:rsid w:val="77F8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2020-06-11T16:32:55Z</dcterms:created>
  <dc:creator>hp</dc:creator>
  <cp:lastModifiedBy>　　　</cp:lastModifiedBy>
  <dcterms:modified xsi:type="dcterms:W3CDTF">2020-06-11T16:43:38Z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