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Supplementary Methods:
CKI Computational Reproducibility Guide</w:t>
      </w:r>
    </w:p>
    <w:p>
      <w:pPr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Xianming Wu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,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Li Zhang</w:t>
      </w: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1,2,*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1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Institute of Blood Transfusion, Chinese Academy of Medical Sciences &amp; Peking Union Medical College, Chengdu, China</w:t>
      </w:r>
    </w:p>
    <w:p>
      <w:pPr>
        <w:spacing w:after="20"/>
        <w:jc w:val="center"/>
      </w:pPr>
      <w:r>
        <w:rPr>
          <w:rFonts w:ascii="Arial" w:cs="Arial" w:eastAsia="Arial" w:hAnsi="Arial"/>
          <w:color w:val="000000"/>
          <w:sz w:val="18"/>
          <w:szCs w:val="18"/>
          <w:vertAlign w:val="superscript"/>
        </w:rPr>
        <w:t xml:space="preserve">2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Chinese Institute for Brain Research, Beijing, China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* Correspondence: knightz@pumc.edu.cn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Software Environment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Python and Core Packages (verified environment)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Python:              3.13.12  (MSC v.1944 64 bit, AMD64)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numpy:               2.4.6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scipy:               1.17.1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scanpy:              1.10.4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pandas:              2.3.3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matplotlib:          3.10.9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scikit-learn:        1.8.0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python-docx:         1.2.0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CKI Package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Version: 0.3.1 (editable install from project root)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Repository: https://github.com/zhanglknt/CKI-cell-type-identification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Install: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cd &lt;project_root&gt;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pip install -e 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System Requirements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Operating system:    Windows 10/11 x64 (also tested Linux x86_64)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Memory:              &gt;= 32 GB RAM (TCGA matrix ~10 GB peak)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Disk space:          &gt;= 5 GB (for TPM data and intermediates)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Network:             Internet for data downloads and cBioPortal API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Data Dependencies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cloned repository includes the HRT Atlas reference file at cki/data/hrt_atlas.csv (1,130 HK genes; available as optional enhancement via use_reference=True). External data downloads required (detailed in each analysis section):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TPM:     https://toil-xena-hub.s3.us-east-1.amazonaws.com/download/tcga_RSEM_gene_tpm.gz (~3.2 GB)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TCGA probeMap: https://toil-xena-hub.s3.us-east-1.amazonaws.com/download/probeMap%2Fhugo_gencode_good_hg38_v22comp12%2Fgencode.v22.annotation.genes.probeMap (~1.5 MB)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LIHC clinical: cBioPortal API (lihc_tcga)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LUAD mutations: cBioPortal API (luad_tcga) - bundled in data/tcga/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BRCA PAM50:    cBioPortal API (brca_tcga_pub) - fetched live by script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analyses use random seed 42 throughout.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CKI Algorithm Definition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CKI decomposes transcriptomic divergence into two components: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omega = k_f / k_n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k_n  = JS(p_HK_A || p_HK_B)       ... baseline divergence rate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k_f  = JS(p_ID_A || p_ID_B)       ... functional divergence rate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and JS(P || Q) is the Jensen-Shannon divergence (base-2 logarithm, range [0, 1]):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M        = 0.5 * (P + Q)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JS(P||Q) = 0.5 * KL(P||M) + 0.5 * KL(Q||M)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where KL(P||M) = sum_i [ P_i * log2(P_i / M_i) ]  for P_i &gt; 0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Both k_n and k_f use the same computational pipeline: (1) subset the pseudobulk expression vector to the relevant gene indices; (2) apply softmax normalization to convert expression values into a probability distribution:  p_i = exp(x_i) / sum_j exp(x_j); (3) compute JS divergence between the two resulting distributions. This internal consistency (same metric, same normalization, same underlying expression space) ensures omega is self-calibrated.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Gene Set Selection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Housekeeping Genes (for k_n)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In all reported analyses, housekeeping (HK) genes were loaded from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HRT Atlas v1.0 reference (Hounkpe et al., NAR 2021) via the file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data/housekeeping/Human_Mouse_Common.csv (1,130 human-mouse conserved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HK genes; identical to cki/data/hrt_atlas.csv).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dataset, HK genes were loaded as follows: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Muris (mouse):   HRT Atlas mouse genes (column 0),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Tabula Sapiens (human):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TCGA (human):           HRT Atlas human genes (column 1),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Siletti Brain (human):  HRT Atlas human genes (column 1).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CKI package also supports data-driven auto-detection via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detect_housekeeping_genes() (detection rate &gt; 0.9, CV &lt; 30th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percentile, "combined" method; use_reference=False by default),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but this was NOT used in the reported analyses.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Identity Genes (for k_f)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Identity (functional) genes are defined as: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Default (CKI): top-2,000 highly variable genes (HVGs; Scanpy seurat flavor), with HK genes explicitly excluded to maintain k_n/k_f independence (adapted to min(2000, 0.8 * n_total_genes)).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Hybrid mode: global k_n computed once with shared HK gene set; per-pair k_f uses the top-200 differentially expressed genes (ranked by |mean_diff| between the two groups), excluding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default mode (global HVG 2,000) is used for the Tabula Muris full pairwise matrix (03_full_matrix.py, 703 pairs, Fig. 2 heatmap). The hybrid mode (per-pair top-200 DE) is used for Tabula Muris pilot analyses (calibration controls + validation, 02b_pilot_v2.py), Tabula Sapiens (human), and TCGA analyses, using a common global k_n scale (shared HK gene set) with per-pair k_f. The brain atlas analysis also uses per-pair top-200 DE genes for k_f, but unlike the other datasets, uses per-pair k_n (computed separately for each cell-type/region pair from the same HK gene set) rather than a global k_n; this is because brain k_n exhibits substantial cross-pair variability (CV = 97.35%) that is poorly captured by a global mean. The parameter sweep (Supplementary Figure 1) confirmed that the identity-only configuration (w1 = 1.0, w2 = 0.0) achieves the best cell-type discrimination without external pathway databases.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Data Sources &amp; Preprocessing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Tabula Muris (Mouse) — Result 2 (Fig. 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Muris FACS (Schaum et al., Nature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https://github.com/czbiohub-sf/tabula-muris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SmartSeq2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15,057 cells, 22,308 genes, 6 organs (Liver, Kidney, Spleen, Lung, Heart, Marrow)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per-tissue count matrices (FACS/tissue-counts.csv).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tissues.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Normalize: sc.pp.normalize_total(target_sum=1e4), then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cell-type annotation.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Filter: cell types with &lt; 10 cells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Compute global k_n on all cell-type pseudobulks (shared HK set).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Compute per-pair k_f with top-200 DE genes (ranked by |mean_diff|, HK excluded).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8. Bootstrap: n = 1,000 permutations, one-sided test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Controls: Six random-split comparisons (same cell population divided into two halves) tested baseline behavior (empirical baseline omega ~ 6.67).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Total pairs: 703 cell-type pairs across 6 organs.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Tabula Sapiens (Human) — Result 3 (Fig. 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Tabula Sapiens (Jones et al., Science 2022)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https://github.com/czbiohub-sf/tabula-sapiens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10x Genomics (3′ and 5′ assays)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108,136 cells (6 h5ad files total), 102 cell-type entries, 6 organs (Liver, Kidney, Heart, Bone Marrow, Spleen, Lung)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per-organ h5ad files (TS_{Organ}.h5ad; e.g., TS_Liver.h5ad, TS_Kidney.h5ad, etc.).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Intersect to common gene set across all 6 organs.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Within each organ: filter cells with &lt; 500 genes, then normalize: sc.pp.normalize_total(target_sum=1e4),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Pseudobulk: mean expression per cell_type_ontology_term_id.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k_n: JS divergence on full pseudobulk matrix with shared HK 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k_f: top-200 DE genes (ranked by absolute mean difference), HK genes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Full pairwise omega computed for all 5,151 cell-type pairs.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Method comparison: Spearman rank correlation computed between CKI omega and four standard metrics on all 5,151 cell-type pairs:raw JS divergence (all genes), Spearman distance (1 - Spearman r), cosine distance (1 - cosine similarity), marker Jaccard distance (1 - intersection/union of top-200 marker genes per cell type). Classification AUC from cell-type pair classification task (same-type vs. different-type) computed with sklearn.metrics.roc_auc_score.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TCGA (Human Cancer) — Result 4 (Fig. 4)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TCGA Pan-Cancer (Hutter &amp; Zenklusen, Cell 2018; Liu et al., Cell 2018)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UCSC Xena (https://xenabrowser.net/), file: tcga_RSEM_gene_tpm.gz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3,596 samples (from 10,535 raw TCGA samples after filtering) across 5 cancer types: LUAD, LUSC, LIHC, KIRC, BRCA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Filter: gene-level mean expression &gt; 1 TPM within each cancer type (per-cancer independent filtering).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log2(TPM + 1) transformation.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Pseudobulk: mean expression per sample.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Sample pairs drawn from: tumor-tumor (TT), normal-normal (NN), tumor-normal (TN). Maximum 2,000 random TT and TN pairs each.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Global k_n computed once per cancer type using shared HK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Per-pair k_f with top-200 DE genes (ranked by |mean_diff|).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7. NN/TT ratio computed as mean(omega_NN) / mean(omega_TT) per cancer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Clinical stratification: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LIHC Edmondson grade: G1 (n=39), G2 (n=133), G3 (n=105), G4 (n=11). Jonckheere-Terpstra trend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BRCA PAM50 subtype: Basal-like (n=97), HER2 (n=55), LumA (n=224), LumB (n=123), Normal-like (n=7). Kruskal-Wallis test.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LUAD mutation: EGFR (n=61), KRAS (n=120), WT (n=311). Kruskal-Wallis test.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Siletti Brain Atlas (Human) — Results 5 &amp; 6 (Fig. 5 &amp; 6)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Dataset:    Siletti et al. (Science 2023)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Source:     https://github.com/linnarsson-lab/snRNA_brain_atlas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Technology: snRNA-seq (10x Genomics)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 used:  888,263 non-neuronal nuclei, 108 brain regions, 10 cell classes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Processing: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Load Nonneurons.h5ad in backed mode (backed='r') for memory efficiency.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Map gene symbols from var["Gene"]; match HK genes from HRT Atlas (1,130 human genes) to gene symbol column.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Group by (cell_type, brain_region). Filter groups with &lt; 20 nuclei.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Build pseudobulk vectors: raw count means per (ct, region) group, then normalize_total (target_sum=1e4) and log1p at the pseudobulk level.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Compute omega for all same-cell-type cross-region pairs (31,764 pairs total).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Organize omega values per cell type and per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Cross-organ conservation (Fig. 5): Subset of 59 same-cell-type cross-organ pairs from Tabula Sapiens data. Ranked by mean omega per cell type.</w:t>
      </w:r>
    </w:p>
    <w:p>
      <w:pPr>
        <w:spacing w:after="6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Migration detection model (multiplicative):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(cell_type, region_pair) combination: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expected_omega = mu_ct * mu_pair / mu_grand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where mu_ct = cell type’s global mean omega, mu_pair = region pair’s mean omega, mu_grand = global mean (8.01).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residual = observed_omega / expected_omega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Confidence tiers: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Strong:   residual &lt; 0.3, omega &lt; 15, lowest omega in region pair.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Moderate: residual &lt; 0.5, omega &lt; 25.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Weak:     residual &lt; 0.75, omega &lt; 35.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Statistical Testing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Bootstrap Permutation Test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 each cell-type pair comparison, the null hypothesis H0: no functional divergence beyond baseline is tested via permutation: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1. Pool all cells from groups A and B.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2. For each of B iterations (B = 1,000 for all datasets):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a. Randomly permute cell labels.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b. Split into two groups of original sizes.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c. Recompute pseudobulks and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3. Null distribution = {omega_perm[1], ..., omega_perm[B]}.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4. P-value (one-sided permutation test):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p = (count(omega_null &gt;= omega_obs) + 1) / (B + 1)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5. Effect size: SES = (omega_obs - mean_null) / std_null.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6. Test critical values at alpha=0.05: [percentile(null, 2.5), percentile(null, 97.5)]. Note: these are permutation-based test critical values for rejecting H0, NOT confidence intervals for omega itself.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Notes on Execution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Benjamini-Hochberg FDR correction is applied to the bootstrap P-values within each dataset. The q-value column in the bootstrap output CSV files (tcga_bootstrap_results.csv, human_bootstrap_results.csv, brain_bootstrap_results.csv) provides the FDR-adjusted significance. The BH procedure is implemented in cki/bootstrap.py:benjamini_hochberg().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5.3 Phase B Statistical Upgrades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additional statistical analyses were performed to address reviewer concerns (Phase B):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Adaptive permutation analysis (C-S1):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Verified that B=1,000 is sufficient because bootstrap tests are at the cell-type level (10 brain, 17 human, 15 mouse), not the pair level. The minimum resolvable P-value (1/1001 = 9.99e-4) is well below the BH threshold for the top-ranked test in each dataset.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Bootstrap confidence intervals (C-S2):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95% CIs computed by pair-level resampling (B=10,000) for all key omega estimates. Output: results/phaseB_bootstrap_cis.csv.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Permutation null for residual model (C-S3):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notebooks/09b_phaseB_residual_pervisign.py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For each of 31,764 brain region pairs, cell type labels were shuffled B=10,000 times. Per-signal empirical P-values: P = (count(null_residual &lt;= observed) + 1)/(B+1). 11,541 signals (36.3%) reached the empirical P-value floor (P=9.99e-5), precluding meaningful BH-FDR correction. We therefore interpret permutation results descriptively: among the 30 Strong-tier candidates, 16 signals (6 astrocytes, 10 oligodendrocytes) reached the P-value floor indicating strong evidence of deviation from the multiplicative null model, while 14 signals (P&gt;=0.76) showed no evidence of departure. Per-signal tests are not independent; interpretation is restricted to the 30 predefined Strong candidates. Output: results/phaseB_residual_pervisign.csv, results/phaseB_residual_null.json.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Omega distribution characterization (C-S5):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notebooks/09_phaseB_statistical_upgrades.py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Computed skewness, kurtosis, and normality tests (Shapiro-Wilk, D'Agostino-Pearson) for all datasets. All omega distributions are right-skewed and non-normal. SES reported as descriptive measure. Output: results/phaseB_omega_distribution.json.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5.4 Phase C Methodological Reinforcement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Three methodological analyses were performed to address reviewer concerns (Phase C):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Calibrated omega normalization (C-M1):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Calibrated omega: omega_cal = omega / 6.67 (empirical baseline from mouse split-half, n=6). Rescales all values so equivalent populations yield omega_cal ~ 1.0. Brain global mean: 8.01 -&gt; 1.20; astrocytes: 14.36 -&gt; 2.15; Bergmann glia: 2.37 -&gt; 0.36. Function: cki.calibrate_omega(). Output: results/phaseC_calibration.json, results/phaseC_calibrated_omega_brain.csv.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JS divergence dimensionality invariance (C-M2):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Simulation of 2,000 random Dirichlet distribution pairs across dimensions 50-5,000. Mean JS divergence is effectively constant (0.155-0.159; ratio=1.001 between d=1,130 and d=2,000), confirming that k_f inflation arises from HVG selection bias, not dimensional mismatch. Output: results/phaseC_dimensionality.json, results/phaseC_dimensionality_simulation.csv.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Pair-specific k_n variability (C-M3):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Script: notebooks/09c_phaseC_methodological.py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 Per-pair k_n across 31,764 brain comparisons: CV=97.35% (mean=0.0141, median=0.0086). Spearman rho between per-pair omega and global-kn omega = -0.027 (P=9.96e-7), confirming pair-specific k_n yields substantially different rankings. Justifies per-pair k_n approach for brain analysis. Output: results/phaseC_kn_variability.json, results/phaseC_kn_stats.csv, results/phaseC_omega_pair_vs_global.csv.</w:t>
      </w:r>
    </w:p>
    <w:p>
      <w:pPr>
        <w:pStyle w:val="Heading3"/>
        <w:spacing w:after="120" w:before="12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5.5 Phase D Interpretation Corrections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Text revisions were made to address 4 Critical and 19 Major reviewer concerns about biological interpretation and statistical caution (Phase D). No new scripts or data files were generated; all changes are in the manuscript, supplementary, and cover letter generators: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a. HK gene neutrality (C-B1): Expanded Discussion to acknowledge that HK genes lack mechanistic neutrality argument (unlike synonymous sites in Ka/Ks), and that sensitivity analysis (r &gt; 0.95) is a practical but not mechanistic proxy.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b. TCGA convergence reframing (C-B3, M-M4): TCGA Results reframed as exploratory; added explicit confounders (cell composition, peritumoral inflammation, RNA quality). Discussion paragraph rewritten to present alternative explanations.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c. TCGA paired analysis (C-S6): Removed formal Mann-Whitney P-value from paired comparisons (n=2-5 per cancer type); now reported as descriptive statistics only.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d. Cross-organ sample size (C-S4, M-B5): Expanded Results to flag cell types with n&lt;5 (Memory B n=1, Smooth muscle n=1); recommend n&gt;=5 for biological conclusions; bootstrap CIs referenced.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e. PAM50/Edmondson subgroups (M-S5, M-B4): Added caveats about small subgroups (Normal-like n=7, Edmondson G4 n=11) and proliferation confound in Results and Discussion.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f. One-sided test justification (M-S1): Added rationale to Methods (directional hypothesis: omega exceeding null expectation).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g. Method comparison limitation (M-M2, M-B2): Acknowledged in Discussion that CKI was not quantitatively benchmarked against SAMap/SATURN/CACIMAR.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h. BH-FDR per-dataset (M-S2): Added as Limitation #13 (significance thresholds not comparable across datasets).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i. Simulation ground truth (M-M1): Added as Limitation #14 (no synthetic data validation with known ground-truth signals).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j. Parameter justification (M-M5): Added as Limitation #15 and Supplementary Note 3.11 (softmax, epsilon, top-200 DE, HVG count, log-base 2, B=1000).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k. omega 8.01 vs 14.36 (M-S6): Clarified in Results that grand mean is lower because it is dominated by cell types with many pairs and low omega.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l. Cross-species analysis (M-B1): Added mention in Discussion that preliminary cross-species validation was performed (Supplementary Fig. S2).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m. Cover Letter fixes (M-W1, M-W2, M-W3): Removed 'orthogonal' overclaim, changed 'confirmed baseline behavior' to 'empirical baseline', changed 'developmental origin signatures' to 'developmental signatures'.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n. Figure legends (M-W7): Added unified 'Statistical conventions' paragraph after supplementary figure legends.</w:t>
      </w:r>
    </w:p>
    <w:p>
      <w:r>
        <w:br w:type="page"/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Parameter Summary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parameters used in the reported analyses: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Parameter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Used 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Random seed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source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v1.0 (loaded directly)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HK use_reference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N/A (loaded directly, not via API)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datasets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HRT Atlas file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data/housekeeping/Human_Mouse_Common.csv (used)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Number of HVGs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2,000 (global, for k_f; Fig. 2 heatmap only)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full matrix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Pilot k_f genes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 (per-pair DE, |mean_diff|)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calibration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DE genes (k_f)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human, TCGA, 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 pilot (main analysis)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human (script 08b)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(script 08a)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 (one-sided)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 (script 08c)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scaling (alpha)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floor (minimum)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1e-4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k_f weight (w1)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Pathway weight (w2)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0.0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Normalization target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1e4 (CP10k)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mouse, human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Min cells per group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brain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Epsilon (omega ratio)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1e-9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analyses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Bootstrap CI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(pair-level resampling)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iterations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10000 (per-signal P-values)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Permutation null P-values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Unadjusted (descriptive, FDR not applicable)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B (C-S3)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Calibrated omega baseline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6.67 (mouse split-half, n=6)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Dimensionality simulation trials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2000 per dimension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(C-M2)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k_n computation mode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per-pair (brain), global (mouse pilot/human/TCGA)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C (C-M3)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One-sided test direction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omega_null &gt;= omega_obs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(M-S1)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TCGA paired analysis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Descriptive only (no formal test)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(C-S6)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Cross-organ min n for ranking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 &gt;= 5 recommended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Phase D (C-S4)</w:t>
            </w:r>
          </w:p>
        </w:tc>
      </w:tr>
    </w:tbl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Output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results are written to results/: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Mouse (02c_pilot_v2b.py):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results/mouse_pilot_v2b_results.csv        # omega per pair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results/mouse_pilot_v2b_key_values.csv   # k_n, k_f, omega per comparison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Human (05_phase33_v3_fixed.py):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results/phase33_v3_human_omega.csv        # omega matrix (cell-types x cell-types)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results/phase33_v3_human_kn.csv           # k_n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results/phase33_v3_human_kf.csv          # k_f matrix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results/phase33_v3_human_pairs.csv       # long-form pair list with omega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TCGA (06_phase34_v2.py):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results/phase34_v2_all_pairs.csv          # all TT/NN/TN pairs with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results/phase34_v2_summary.csv           # per-cancer summary statistics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results/phase34_v2_{cancer}_pair.csv  # per-cancer pair files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Brain (07c_brain_siletti_v3.py):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results/brain_siletti_omega_pairs_v3.csv        # all region-pair omega values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results/brain_siletti_ct_summary_v3.csv          # per-cell-type mean omega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results/brain_siletti_key_values_v3.csv          # per-cell-type global summary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results/brain_siletti_migration_candidates_v3.csv # migration candidate 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Bootstrap (08a/08b/08c):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results/tcga_bootstrap_results.csv           # TCGA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results/human_bootstrap_results.csv          # Human bootstrap P-values (B=1000)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results/brain_bootstrap_results.csv          # Brain bootstrap P-values (B=1000)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B Statistical Upgrades (09_phaseB_statistical_upgrades.py, 09b_phaseB_residual_pervisign.py):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results/phaseB_adaptive_analysis.json         # Adaptive permutation analysis (C-S1)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results/phaseB_bootstrap_cis.csv             # Bootstrap 95% CIs for omega (C-S2)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results/phaseB_omega_distribution.json       # Distribution characterization (C-S5)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results/phaseB_residual_null.json            # Permutation null summary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results/phaseB_residual_pervisign.csv        # Empirical per-signal P-values (31,764 rows) (C-S3)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results/figures_final/ed_fig8_omega_distribution.pdf  # Distribution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results/figures_final/ed_fig9_residual_null.pdf      # Residual null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    Phase C Methodological Reinforcement (09c_phaseC_methodological.py):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results/phaseC_calibration.json             # Calibrated omega summary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results/phaseC_calibrated_omega_brain.csv   # Calibrated omega per brain pair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results/phaseC_calibrated_cis.csv           # Calibrated bootstrap CIs (C-M1)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results/phaseC_dimensionality.json          # Dimensionality invariance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results/phaseC_dimensionality_simulation.csv # JS vs dimension (C-M2)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results/phaseC_kn_variability.json         # k_n variability analysis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results/phaseC_kn_stats.csv                # Per-cell-type k_n stats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results/phaseC_omega_pair_vs_global.csv    # Per-pair vs global k_n omega (C-M3)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results/figures_final/ed_fig10_dimensionality.pdf   # Dimensionality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results/figures_final/ed_fig11_kn_variability.pdf   # k_n variability figure</w:t>
      </w:r>
    </w:p>
    <w:p>
      <w:pPr>
        <w:spacing w:after="40" w:line="220"/>
        <w:ind w:left="360"/>
      </w:pPr>
      <w:r>
        <w:rPr>
          <w:rFonts w:ascii="Consolas" w:cs="Consolas" w:eastAsia="Consolas" w:hAnsi="Consolas"/>
          <w:color w:val="000000"/>
          <w:sz w:val="18"/>
          <w:szCs w:val="18"/>
        </w:rPr>
        <w:t xml:space="preserve">      results/figures_final/ed_fig12_calibrated_omega.pdf # Calibrated omega figure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Figure scripts: notebooks/30_nar_figures_fixed_v2.py</w:t>
      </w:r>
    </w:p>
    <w:p>
      <w:pPr>
        <w:pStyle w:val="Heading2"/>
        <w:spacing w:after="120" w:before="18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Reproducibility Checklist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Install CKI v0.3.1: pip install -e 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random seed = 42 in all scripts.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HK gene source: HRT Atlas v1.0 reference (data/housekeeping/Human_Mouse_Common.csv), loaded directly for all datasets.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identity gene parameters: HVG seurat flavor, n=2000, HK excluded.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bootstrap iterations: 1000 (mouse, main), 1000 (human, 08b), 1000 (TCGA, 08a), 1000 (brain, 08c).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normalization: CP10k + log1p.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softmax normalization before JS divergence.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epsilon = 1e-9 in omega computation.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Verify one-sided bootstrap permutation test with pseudocount +1 (P = (count(ω_null ≥ ω_obs) + 1)/(B + 1)).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human/TCGA/brain: verify per-pair k_f uses top-200 DE genes.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For brain: verify min_cells_per_group = 20.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Note: Benjamini-Hochberg FDR correction is applied within each dataset. FDR-adjusted q-values are available in the bootstrap output CSV files. (Section 5.2)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bootstrap CIs (B=10,000) in results/phaseB_bootstrap_cis.csv.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permutation null (B=10,000) in results/phaseB_residual_pervisign.csv (descriptive P-values, FDR not applicable).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B: Verify omega distribution characterization in results/phaseB_omega_distribution.json.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calibrated omega (omega/6.67) in results/phaseC_calibration.json.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dimensionality invariance in results/phaseC_dimensionality.json (ratio ~1.001).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k_n variability (CV=97.35%) in results/phaseC_kn_variability.json. (Section 5.3)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C: Verify calibrate_omega() function in cki/core.py is importable.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TCGA paired analysis has no formal P-value (descriptive only).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cross-organ ranking flags n&lt;5 cell types.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one-sided test justification in Methods.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Cover Letter does not use 'orthogonal' or 'confirmed baseline behavior'.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[✓] Phase D: Verify figure legends include 'Statistical conventions' paragraph. (Section 5.5)</w:t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/>
      </w:r>
    </w:p>
    <w:p>
      <w:pPr>
        <w:spacing w:after="60" w:line="2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By following this guide with the exact parameter configurations above, readers should obtain numerically identical results to those reported in the manuscript. Minor floating-point differences (±1e-6) may occur due to hardware differences in transcendental function evaluation (exp, log) but will not affect any biological conclusions.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CKI Computational Reproducibility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2026-08-02T03:15:42.586Z</dcterms:created>
  <dcterms:modified xsi:type="dcterms:W3CDTF">2026-08-02T03:15:42.595Z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