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1.10.4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the Tabula Muris full pairwise matrix (03_full_matrix.py, 703 pairs, Fig. 2 heatmap). The hybrid mode (per-pair top-200 DE) is used for Tabula Muris pilot analyses (calibration controls + validation, 02b_pilot_v2.py), Tabula Sapiens (human), and TCGA analyses, using a common global k_n scale (shared HK gene set) with per-pair k_f. The brain atlas analysis also uses per-pair top-200 DE genes for k_f, but unlike the other datasets, uses per-pair k_n (computed separately for each cell-type/region pair from the same HK gene set) rather than a global k_n; this is because brain k_n exhibits substantial cross-pair variability (CV = 97.35%) that is poorly captured by a global mean.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11,541 signals (36.3%) reached the empirical P-value floor (P=9.99e-5), precluding meaningful BH-FDR correction. We therefore interpret permutation results descriptively: among the 30 Strong-tier candidates, 16 signals (6 astrocytes, 10 oligodendrocytes) reached the P-value floor indicating strong evidence of deviation from the multiplicative null model, while 14 signals (P&gt;=0.76) showed no evidence of departure. Per-signal tests are not independent; interpretation is restricted to the 30 predefined Strong candidates. Output: results/phaseB_residual_pervisign.csv, results/phaseB_residual_null.json.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(mouse pilot/human/TCGA)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Empirical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bootstrap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results/phaseB_residual_pervisign.csv (descriptive P-values, FDR not applicable).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2026-08-02T05:12:18.240Z</dcterms:created>
  <dcterms:modified xsi:type="dcterms:W3CDTF">2026-08-02T05:12:18.250Z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