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before="0"/>
        <w:jc w:val="right"/>
      </w:pPr>
      <w:r>
        <w:t>Li Zhang</w:t>
      </w:r>
    </w:p>
    <w:p>
      <w:pPr>
        <w:spacing w:line="276" w:lineRule="auto" w:after="0" w:before="0"/>
        <w:jc w:val="right"/>
      </w:pPr>
      <w:r>
        <w:t>Institute of Blood Transfusion</w:t>
      </w:r>
    </w:p>
    <w:p>
      <w:pPr>
        <w:spacing w:line="276" w:lineRule="auto" w:after="0" w:before="0"/>
        <w:jc w:val="right"/>
      </w:pPr>
      <w:r>
        <w:t>Chinese Academy of Medical Sciences &amp; Peking Union Medical College</w:t>
      </w:r>
    </w:p>
    <w:p>
      <w:pPr>
        <w:spacing w:line="276" w:lineRule="auto" w:after="120" w:before="0"/>
        <w:jc w:val="right"/>
      </w:pPr>
      <w:r>
        <w:t>Chengdu, China</w:t>
      </w:r>
    </w:p>
    <w:p>
      <w:pPr>
        <w:spacing w:line="276" w:lineRule="auto" w:after="0" w:before="0"/>
        <w:jc w:val="right"/>
      </w:pPr>
      <w:r>
        <w:t>Chinese Institute for Brain Research, Beijing</w:t>
      </w:r>
    </w:p>
    <w:p>
      <w:pPr>
        <w:spacing w:line="276" w:lineRule="auto" w:after="120" w:before="0"/>
        <w:jc w:val="right"/>
      </w:pPr>
      <w:r>
        <w:t>Beijing, China</w:t>
      </w:r>
    </w:p>
    <w:p>
      <w:pPr>
        <w:spacing w:line="276" w:lineRule="auto" w:after="0" w:before="0"/>
        <w:jc w:val="right"/>
      </w:pPr>
      <w:r>
        <w:t>Email: knightz@pumc.edu.cn</w:t>
      </w:r>
    </w:p>
    <w:p>
      <w:pPr>
        <w:spacing w:line="276" w:lineRule="auto" w:after="240" w:before="0"/>
        <w:jc w:val="right"/>
      </w:pPr>
      <w:r>
        <w:t>ORCID: 0000-0002-0698-0754</w:t>
      </w:r>
    </w:p>
    <w:p>
      <w:pPr>
        <w:spacing w:line="276" w:lineRule="auto" w:after="240" w:before="0"/>
      </w:pPr>
      <w:r>
        <w:t>August 02, 2026</w:t>
      </w:r>
    </w:p>
    <w:p>
      <w:pPr>
        <w:spacing w:line="276" w:lineRule="auto" w:after="0" w:before="0"/>
      </w:pPr>
      <w:r>
        <w:t>The Editors</w:t>
      </w:r>
    </w:p>
    <w:p>
      <w:pPr>
        <w:spacing w:line="276" w:lineRule="auto" w:after="0" w:before="0"/>
      </w:pPr>
      <w:r>
        <w:t>Nucleic Acids Research</w:t>
      </w:r>
    </w:p>
    <w:p>
      <w:pPr>
        <w:spacing w:line="276" w:lineRule="auto" w:after="240" w:before="0"/>
      </w:pPr>
      <w:r>
        <w:t>Oxford University Press</w:t>
      </w:r>
    </w:p>
    <w:p>
      <w:pPr>
        <w:spacing w:line="276" w:lineRule="auto" w:after="240" w:before="0"/>
      </w:pPr>
      <w:r>
        <w:t>Re: Submission of Original Research Article</w:t>
      </w:r>
    </w:p>
    <w:p>
      <w:pPr>
        <w:spacing w:line="276" w:lineRule="auto" w:after="240" w:before="0"/>
        <w:jc w:val="center"/>
      </w:pPr>
      <w:r>
        <w:rPr>
          <w:b/>
          <w:sz w:val="26"/>
        </w:rPr>
        <w:t>CKI: A Cell-state Kinetic Index for Quantifying Baseline-Normalized Transcriptomic Remodeling</w:t>
      </w:r>
    </w:p>
    <w:p>
      <w:pPr>
        <w:spacing w:line="276" w:lineRule="auto" w:after="120" w:before="0"/>
      </w:pPr>
      <w:r>
        <w:t>Dear Editors,</w:t>
      </w:r>
    </w:p>
    <w:p>
      <w:pPr>
        <w:spacing w:line="276" w:lineRule="auto" w:after="120" w:before="0"/>
      </w:pPr>
      <w:r>
        <w:t>On behalf of my co-author, Dr. Xianming Wu (Chinese Institute for Brain Research, Beijing), I am pleased to submit our original research article, “CKI: A Cell-state Kinetic Index for Quantifying Baseline-Normalized Transcriptomic Remodeling”, for consideration for publication in Nucleic Acids Research.</w:t>
      </w:r>
    </w:p>
    <w:p>
      <w:pPr>
        <w:spacing w:line="276" w:lineRule="auto" w:after="120" w:before="0"/>
      </w:pPr>
      <w:r>
        <w:t>Cell identity is fundamentally defined by its transcriptome. However, a standardized, assumption-free metric to quantify transcriptomic divergence between cell states has been lacking. Drawing inspiration from evolutionary biology’s Ka/Ks ratio, we propose CKI (Cell-state Kinetic Index), which decomposes Jensen–Shannon divergence into two complementary components: k_n (baseline divergence rate, from housekeeping gene expression) and k_f (functional divergence rate, from identity gene expression). The ratio ω = k_f/k_n provides a robust, interpretable measure of baseline-normalized transcriptomic remodeling. As a new computational method with rigorous validation across multiple datasets, CKI aligns well with Nucleic Acids Research’s scope in methods development and genomic analysis.</w:t>
      </w:r>
    </w:p>
    <w:p>
      <w:pPr>
        <w:spacing w:line="276" w:lineRule="auto" w:after="120" w:before="0"/>
      </w:pPr>
      <w:r>
        <w:t>We validated CKI ω across three dimensions: (1) an independent information dimension—CKI ω captures information that standard metrics miss, showing negative correlation with all four standard distance metrics (Spearman r = −0.57 to −0.38, all P &lt; 0.001), demonstrating that it measures something fundamentally different from Cosine similarity, JS divergence, and other existing approaches; (2) cross-dataset consistency—CKI ω rankings are reproducible across independent datasets and parameter settings, with calibration establishing an empirical baseline for equivalent populations; and (3) two biological applications—pan-cancer analysis revealing that tumors are more transcriptionally homogeneous than normal tissues (median NN/TT ratio 1.40–2.83), and brain regional analysis identifying 30 cell-type-specific developmental signatures among 31,764 cross-region comparisons through a multiplicative residual model.</w:t>
      </w:r>
    </w:p>
    <w:p>
      <w:pPr>
        <w:spacing w:line="276" w:lineRule="auto" w:after="120" w:before="0"/>
      </w:pPr>
      <w:r>
        <w:t>Both authors have approved the manuscript and declare no competing interests. This work has not been published elsewhere, is not under consideration by any other journal, and has not been previously submitted to Nucleic Acids Research. AI tools (LLMs) were used for writing assistance; all AI-generated text was reviewed and revised by the authors, who take full responsibility. The CKI Python package (v0.3.1, MIT License) and all analysis code are publicly available at https://github.com/zhanglknt/CKI-cell-type-identification (permanent archive: Zenodo DOI: 10.5281/zenodo.15670808). The CKI package is implemented in Python (≥3.10) and runs on Linux, macOS, and Windows. Dependencies include scanpy, scipy, numpy, and pandas (see repository for full requirements).</w:t>
      </w:r>
    </w:p>
    <w:p>
      <w:pPr>
        <w:spacing w:line="276" w:lineRule="auto" w:after="120" w:before="0"/>
      </w:pPr>
      <w:r>
        <w:t>We suggest the following potential reviewers with relevant expertise: (1) Prof. Fabian Theis, Helmholtz Munich (fabian.theis@helmholtz-munich.de); (2) Prof. Sarah Teichmann, Wellcome Sanger Institute (st1@sanger.ac.uk); (3) Prof. Joshua Welch, University of Michigan (jdwlch@umich.edu); (4) Prof. Itai Yanai, NYU Grossman School of Medicine (itai.yanai@nyulangone.org); (5) Prof. Zemin Zhang, Peking University (zeminzhang@pku.edu.cn); (6) Prof. Xiaowo Wang, Tsinghua University (xww@tsinghua.edu.cn). None of the suggested reviewers have recent collaborations or conflicts of interest with the authors.</w:t>
      </w:r>
    </w:p>
    <w:p>
      <w:pPr>
        <w:spacing w:line="276" w:lineRule="auto" w:after="120" w:before="0"/>
      </w:pPr>
      <w:r>
        <w:t>Thank you for considering our work for publication in Nucleic Acids Research. We look forward to hearing from you.</w:t>
      </w:r>
    </w:p>
    <w:p>
      <w:pPr>
        <w:spacing w:line="276" w:lineRule="auto" w:after="240" w:before="0"/>
      </w:pPr>
      <w:r>
        <w:t>Sincerely,</w:t>
      </w:r>
    </w:p>
    <w:p>
      <w:pPr>
        <w:spacing w:line="276" w:lineRule="auto" w:after="0" w:before="0"/>
      </w:pPr>
      <w:r>
        <w:t>Li Zhang (Corresponding Author)</w:t>
      </w:r>
    </w:p>
    <w:p>
      <w:pPr>
        <w:spacing w:line="276" w:lineRule="auto" w:after="0" w:before="0"/>
      </w:pPr>
      <w:r>
        <w:t>Xianming Wu (First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