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analyses, housekeeping (HK) genes were auto-detected using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combined criterion: detection rate &gt; 0.9 AND coefficient of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variation (CV) &lt; 30th percentile (intersection of both criteria).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set (1,130 human-mouse conserved HK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genes) is available as an optional enhancement via use_reference=True,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was NOT used in the reported analyses (use_reference=False).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function: detect_housekeeping_genes(adata, method="combined",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detection_rate=0.9, cv_percentile=0.3, use_reference=False)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data-driven approach ensures that HK genes are dataset-specific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reflect the actual technical noise floor of each experiment,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rather than relying on a static reference that may not match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platform or annotation of the current data.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Tabula Muris (mouse). The hybrid mode is used for Tabula Sapiens (human), TCGA, and brain atlas analyses to give each cell-type pair the most informative identity genes while keeping all pairs on a common k_n scale.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global HVG set (2,000 genes,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500 permutations, absolute-deviation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neutral behavior (omega ~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+ 0.001)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60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omega = 1 (no selective remodeling)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500 mouse, 1000 human, 100 TCGA, 100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(absolute deviation from ω = 1):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(count(|omega_null - 1| &gt;= |omega_obs - 1|)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Cohen’s d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Multiple testing correction (Benjamini-Hochberg FDR) is NOT systematically applied in the current analyses: all reported P-values and significance thresholds use raw (uncorrected) bootstrap P-values. This applies uniformly to the manuscript figures and the code repository (notebooks/).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detection method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auto-detect (combined)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(available, not 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(Tabula Muris)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500 (abs. deviation)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(mean omega)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 (abs. deviation)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 (mean omega)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parameters: combined, threshold=0.9, CV percentile=0.3.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500 (mouse, main), 1000 (human, 08b), 100 (TCGA, 08a), 100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absolute-deviation bootstrap test with pseudocount +1.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FDR correction is not applied in the current analyses; all reported P-values are raw bootstrap P-values.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2026-07-26T18:49:42.996Z</dcterms:created>
  <dcterms:modified xsi:type="dcterms:W3CDTF">2026-07-26T18:49:43.005Z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