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Selective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(4).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neutral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0.847);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neutral expectation, with no evidence of selective reprogramming; omega &gt;&gt; 1: functional divergence exceeds neutral drift, indicating evidence of selective transcriptional reprogramming; omega &lt;&lt; 1: functional constraint, the two groups are more similar in functional genes than expected from neutral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Cohen's d = (omega_obs - mean(omega_null))/sd(omega_null). Benjamini-Hochberg FDR correction is applied within each dataset to control the false discovery rate. Test critical values at alpha=0.05 are derived from the permutation null distribution (2.5th and 97.5th percentiles). Note: these are permutation-based test critical values for rejecting H0,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Cohen's d,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Tabula Muris (global HVG set), Tabula Sapiens employs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 08c).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([14.14, 14.58]), whereas cell types with fewer comparisons (e.g., Bergmann glia, 21 pairs) produce wider intervals ([1.95, 2.90]).</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For the larger-scale analyses (Tabula Sapiens: 5,151 pairs; brain atlas: 31,764 pairs; TCGA pan-cancer),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 For the brain atlas analysis, 31,764 cross-region comparisons yielded 30 Strong candidates (residual &lt; 0.3); Benjamini-Hochberg FDR correction is applied to the bootstrap P-values, and candidates passing FDR &lt; 0.05 are reported as significant discoveries.</w:t>
      </w:r>
    </w:p>
    <w:p>
      <w:r>
        <w:rPr>
          <w:rFonts w:ascii="Arial" w:hAnsi="Arial"/>
          <w:b w:val="0"/>
          <w:color w:val="000000"/>
          <w:sz w:val="22"/>
        </w:rPr>
        <w:t>Permutation-based validation of the multiplicative residual model was performed using B=10,000 permutations. For each of the 31,764 brain region pairs, cell type labels were randomly shuffled within region pairs to construct a null distribution of residuals. Per-signal empirical P-values were computed as P = (count(null_residual ≤ observed_residual) + 1) / (B + 1). Benjamini-Hochberg FDR correction was applied across all 31,764 pairs. Of the 30 Strong threshold-passing signals, 16 reached statistical significance (P = 9.99 × 10⁻⁵, q = 2.75 × 10⁻⁴): all 6 astrocyte and all 10 oligodendrocyte signals. The remaining 14 signals (10 microglia, 1 fibroblast, 3 vascular) did not reach significance (all P ≥ 0.76, q = 1.0), indicating they cannot be distinguished from random label assignment and should be interpreted as exploratory findings. (Supplementary Figure 8: ω distribution characterization; Supplementary Figure 9: residual null distribution.)</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(Cohen's d) are reported as descriptive measures of magnitude; because the ω distribution is right-skewed and non-normal (Shapiro-Wilk and D’Agostino-Pearson tests reject normality at P &lt; 0.001 for all datasets), Cohen's d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highly variable gene (HVG) selection systematically inflates k_f relative to k_n. Empirical calibration on split-half equivalent populations (mouse, n = 6) yielded a mean omega = 6.67. We introduce calibrated omega: omega_cal = omega_obs / 6.67, which rescales all values so that equivalent populations yield omega_cal ~ 1.0. Under this calibration: mouse controls yield omega_cal = 1.00, brain global mean becomes omega_cal = 1.20 (raw 8.01), and the most divergent brain cell type (astrocytes) yields omega_cal = 2.15 (raw 14.36). Cell types with omega_cal &lt; 1 (e.g., Bergmann glia, omega_cal = 0.36) are more transcriptionally constrained between brain regions than the empirical baseline.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the hybrid scheme used for human and TCGA analyses, k_n is computed once globally (constant across all pairs), which reduces omega to a scaled k_f ranking. For the brain analysis, k_n was computed per-pair to capture region-specific baseline variation. Analysis of per-pair k_n across 31,764 brain comparisons revealed substantial cross-pair variability: overall k_n CV = 97.35% (mean = 0.0141, median = 0.0086), with per-cell-type CVs ranging from 37.6% (committed oligodendrocyte precursors) to 81.4% (oligodendrocytes). The Spearman correlation between omega computed with per-pair k_n and omega computed with global k_n was only rho = -0.027 (P = 9.96 x 10^-7), confirming that pair-specific k_n yields substantially different omega rankings than the global-kn simplification. This justifies the per-pair k_n approach used for the brain analysis and highlights a limitation of the hybrid scheme used for human/TCGA data.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0.001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0.847).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888,263 nuclei, 108 regions, 59,480 genes). Summary statistics for each cell type (omega mean, median, SD, range, k_n and k_f components) are provided in Supplementary Table 3. Raw data file: results/brain_siletti_omega_pairs_v3.csv (31,764 rows). Summary file: results/brain_siletti_ct_summary_v3.csv (10-row summary). Analysis script: notebooks/07c_brain_siletti_v3.py.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potential inter-regional cell migration candidates. Of the 31,764 total pairwise cross-region comparisons, 7,842 pairs (24.7%) were classified as migration candidates (residual &lt; 0.75): 30 strong signals (residual &lt; 0.3, 0.09%), 1,247 moderate signals (residual &lt; 0.5, 3.93%), and 6,567 weak signals (residual &lt; 0.75, 20.67%). Top-5 strongest migration signals by cell type (ranked by residual): 1) Astrocyte Human VLN vs. Human VPL (omega = 2.51, residual = 0.202), 2) Oligodendrocyte Human A19 vs. Human Pul (omega = 3.71, residual = 0.237), 3) Oligodendrocyte Human A32 vs. Human Pul (omega = 4.68, residual = 0.240), 4) Microglia Human DTg vs. Human TF (omega = 3.36, residual = 0.246), 5) Oligodendrocyte Human MoRF-MoEN vs. Human PnRF (omega = 2.52, residual = 0.249). Complete candidate dataset: results/brain_siletti_migration_candidates_v3.csv (7,842 rows). Analysis script: notebooks/07c_brain_siletti_v3.py.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