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Spaced k-mer phylogenetics</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Li Zhang¹·²·³,* and Lei Kong⁴</w:t>
      </w:r>
    </w:p>
    <w:p>
      <w:pPr>
        <w:pStyle w:val="BodyText"/>
      </w:pPr>
      <w:r>
        <w:t xml:space="preserve">¹ Institute of Blood Transfusion, Chinese Academy of Medical Sciences and Peking Union Medical College, Chengdu, China</w:t>
      </w:r>
    </w:p>
    <w:p>
      <w:pPr>
        <w:pStyle w:val="BodyText"/>
      </w:pPr>
      <w:r>
        <w:t xml:space="preserve">² Chinese Institute for Brain Research, Beijing, China</w:t>
      </w:r>
    </w:p>
    <w:p>
      <w:pPr>
        <w:pStyle w:val="BodyText"/>
      </w:pPr>
      <w:r>
        <w:t xml:space="preserve">³ Translational Medical Center, Weifang Second People’s Hospital, 7 Yuanxiao St., Weifang, 261041, Shandong Province, China</w:t>
      </w:r>
    </w:p>
    <w:p>
      <w:pPr>
        <w:pStyle w:val="BodyText"/>
      </w:pPr>
      <w:r>
        <w:t xml:space="preserve">⁴ School of Life Sciences, Peking University, Beijing,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Multiple sequence alignment (MSA) scales as O(n²L²) and introduces systematic errors under indels. Alignment-free methods are faster but have historically underperformed MSA-based maximum likelihood (ML) approaches.</w:t>
      </w:r>
    </w:p>
    <w:p>
      <w:pPr>
        <w:pStyle w:val="BodyText"/>
      </w:pPr>
      <w:r>
        <w:rPr>
          <w:b/>
          <w:bCs/>
        </w:rPr>
        <w:t xml:space="preserve">Results</w:t>
      </w:r>
      <w:r>
        <w:t xml:space="preserve">: We present Fusang: Tardigrade Edition, an alignment-free framework that evaluates spaced k-mer frequency vector cosine distances for phylogenetic inference under indel-rich conditions. On simulated data (n=200, indel=0.02), Fusang achieves nRF=0.080±0.016 vs FastTree2 nRF=0.085±0.025 (112 seeds, p=0.052). Multi-k ensemble NJ produces trees with nRF=0.583±0.045 vs MAFFT+FastTree2 nRF=0.592±0.041 on n=5 valid seeds (p=0.24). Mash (MinHash) shows substantial degradation on indel-rich data (nRF=0.762±0.036, 30 seeds) while spaced k-mer cosine distances degrade modestly. A random forest boundary classifier achieves 100% accuracy (88/88 scenarios, 95% CI [0.958, 1.0]). On clean data, Fusang is competitive at n=200; MSA methods retain advantage at n≥500 (p&lt;0.001). Fusang scales to 10,000 taxa in 54 seconds.</w:t>
      </w:r>
    </w:p>
    <w:p>
      <w:pPr>
        <w:pStyle w:val="BodyText"/>
      </w:pPr>
      <w:r>
        <w:rPr>
          <w:b/>
          <w:bCs/>
        </w:rPr>
        <w:t xml:space="preserve">Conclusion</w:t>
      </w:r>
      <w:r>
        <w:t xml:space="preserve">: Spaced k-mer frequency vector cosine distances provide effective phylogenetic signal for indel-rich data without alignment. The multi-k ensemble achieves robust accuracy without manual k selection. MinHash-based approaches collapse under indels, underscoring the importance of k-mer representation and distance metric selection.</w:t>
      </w:r>
    </w:p>
    <w:p>
      <w:r>
        <w:pict>
          <v:rect style="width:0;height:1.5pt" o:hralign="center" o:hrstd="t" o:hr="t"/>
        </w:pict>
      </w:r>
    </w:p>
    <w:bookmarkEnd w:id="9"/>
    <w:bookmarkStart w:id="13" w:name="introduction"/>
    <w:p>
      <w:pPr>
        <w:pStyle w:val="Heading2"/>
      </w:pPr>
      <w:r>
        <w:t xml:space="preserve">INTRODUCTION</w:t>
      </w:r>
    </w:p>
    <w:p>
      <w:pPr>
        <w:pStyle w:val="FirstParagraph"/>
      </w:pPr>
      <w:r>
        <w:t xml:space="preserve">Phylogenetic inference is foundational to evolutionary biology, from tracing viral outbreaks [8] to reconstructing the tree of life [9].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[21,4].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t xml:space="preserve">The Fusang lineage: from deep learning to k-mer features</w:t>
      </w:r>
    </w:p>
    <w:p>
      <w:pPr>
        <w:pStyle w:val="FirstParagraph"/>
      </w:pPr>
      <w:r>
        <w:t xml:space="preserve">We previously introduced Fusang v1 [24],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t xml:space="preserve">K-mer frequency vectors in phylogenetics: status and opportunities</w:t>
      </w:r>
    </w:p>
    <w:p>
      <w:pPr>
        <w:pStyle w:val="FirstParagraph"/>
      </w:pPr>
      <w:r>
        <w:t xml:space="preserve">K-mer frequency vectors have been applied to multiple sequence analysis tasks including protein classification [16], metagenomic binning [7], and genome assembly. In phylogenetic inference, prior work includes kmacs [15] (Leimeister &amp; Morgenstern 2014, BMC Bioinformatics), which introduced gapped k-mer matching for sequence comparison; SpaMz (2016), which applied spaced word frequencies; and the Alfpy toolkit (Zielezinski et al. 2019, Genome Biology), which provides standardized implementations of multiple alignment-free methods including gapped k-mer variants. Despite these foundations,</w:t>
      </w:r>
      <w:r>
        <w:t xml:space="preserve"> </w:t>
      </w:r>
      <w:r>
        <w:rPr>
          <w:b/>
          <w:bCs/>
        </w:rPr>
        <w:t xml:space="preserve">spaced k-mer frequency vectors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spaced k-mer frequency vector cosine distances</w:t>
      </w:r>
      <w:r>
        <w:t xml:space="preserve"> </w:t>
      </w:r>
      <w:r>
        <w:t xml:space="preserve">— comparing both spaced and contiguous k-mer patterns across multiple distance metrics — for phylogenetic inference under indel-rich conditions. We find that: (1) the combination of spaced k-mer representation with cosine distance provides effective phylogenetic signal under indels; (2) spaced k-mers provide theoretical robustness at high indel rates, though the practical advantage over contiguous k-mers is modest at the tested indel rate (0.02); and (3) MinHash-based methods collapse under indels, underscoring the importance of k-mer representation and distance metric selection.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Vector-based phylogenetic inference under indels.</w:t>
      </w:r>
      <w:r>
        <w:t xml:space="preserve"> </w:t>
      </w:r>
      <w:r>
        <w:t xml:space="preserve">Fusang’s multi-k ensemble NJ achieves nRF=0.583±0.045 vs MAFFT+FastTree2 nRF=0.592±0.041 on n=5 valid seeds (p=0.24), with both methods remaining substantially distant from the TRUE tree (nRF≈0.58–0.59).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(nRF=0.080±0.016 vs FastTree2 nRF=0.085±0.025, p=0.052, 112 seeds) while Mash (MinHash) shows substantial degradation (nRF=0.762±0.036,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0" w:name="materials-and-methods"/>
    <w:p>
      <w:pPr>
        <w:pStyle w:val="Heading2"/>
      </w:pPr>
      <w:r>
        <w:t xml:space="preserve">MATERIALS AND METHODS</w:t>
      </w:r>
    </w:p>
    <w:bookmarkStart w:id="14" w:name="spaced-k-mer-feature-extraction"/>
    <w:p>
      <w:pPr>
        <w:pStyle w:val="Heading3"/>
      </w:pPr>
      <w: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benchmarking on simulated data (n=200, indel=0.02, 10 seeds, preliminary), cosine distance achieved mean nRF=0.078 vs JSD mean nRF=0.091 — a modest but consistent advantage (Wilcoxon p=0.031, one-tailed).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substantially outperform MinHash Jaccard under indels (Table 2).</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(Table 9) and alignment-free competitor comparison (Table 8) use NJ (BioPython) for consistency with the AFproject community standard, which requires identical tree builders across methods. All scalability benchmarks (Table 6)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t xml:space="preserve">Divide-and-conquer pipeline (n &gt; 1000)</w:t>
      </w:r>
    </w:p>
    <w:p>
      <w:pPr>
        <w:pStyle w:val="FirstParagraph"/>
      </w:pPr>
      <w:r>
        <w:t xml:space="preserve">For large datasets, Fusang employs the Disk-Covering Method (DCM [10,20]):</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[2])</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t xml:space="preserve">FastME integration</w:t>
      </w:r>
    </w:p>
    <w:p>
      <w:pPr>
        <w:pStyle w:val="FirstParagraph"/>
      </w:pPr>
      <w:r>
        <w:t xml:space="preserve">FastME v2.1.6.4 [13] is the default tree builder. FastME implements the Minimum Evolution principle with bioNJ [11]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t xml:space="preserve">Benchmark design</w:t>
      </w:r>
    </w:p>
    <w:bookmarkStart w:id="21" w:name="simulated-data-without-indels"/>
    <w:p>
      <w:pPr>
        <w:pStyle w:val="Heading4"/>
      </w:pPr>
      <w:r>
        <w:t xml:space="preserve">Simulated data (without indels)</w:t>
      </w:r>
    </w:p>
    <w:p>
      <w:pPr>
        <w:pStyle w:val="FirstParagraph"/>
      </w:pPr>
      <w:r>
        <w:t xml:space="preserve">Sequence alignments were generated using INDELible [5]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lower power (~55%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[24]: deep learning-based, 4–40 taxa limit</w:t>
      </w:r>
    </w:p>
    <w:p>
      <w:pPr>
        <w:pStyle w:val="Compact"/>
        <w:numPr>
          <w:ilvl w:val="0"/>
          <w:numId w:val="1003"/>
        </w:numPr>
      </w:pPr>
      <w:r>
        <w:rPr>
          <w:b/>
          <w:bCs/>
        </w:rPr>
        <w:t xml:space="preserve">FastTree2 v2.2.0</w:t>
      </w:r>
      <w:r>
        <w:t xml:space="preserve"> </w:t>
      </w:r>
      <w:r>
        <w:t xml:space="preserve">[19]: GTR+CAT approximation, MAFFT alignment</w:t>
      </w:r>
    </w:p>
    <w:p>
      <w:pPr>
        <w:pStyle w:val="Compact"/>
        <w:numPr>
          <w:ilvl w:val="0"/>
          <w:numId w:val="1003"/>
        </w:numPr>
      </w:pPr>
      <w:r>
        <w:rPr>
          <w:b/>
          <w:bCs/>
        </w:rPr>
        <w:t xml:space="preserve">RAxML-NG v1.2.0</w:t>
      </w:r>
      <w:r>
        <w:t xml:space="preserve"> </w:t>
      </w:r>
      <w:r>
        <w:t xml:space="preserve">[12]: GTR+Γ, 10 parsimony + 10 random starting trees, MAFFT alignment</w:t>
      </w:r>
    </w:p>
    <w:p>
      <w:pPr>
        <w:pStyle w:val="Compact"/>
        <w:numPr>
          <w:ilvl w:val="0"/>
          <w:numId w:val="1003"/>
        </w:numPr>
      </w:pPr>
      <w:r>
        <w:rPr>
          <w:b/>
          <w:bCs/>
        </w:rPr>
        <w:t xml:space="preserve">IQ-TREE2 v2.4.0</w:t>
      </w:r>
      <w:r>
        <w:t xml:space="preserve"> </w:t>
      </w:r>
      <w:r>
        <w:t xml:space="preserve">[18]: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MashTree</w:t>
      </w:r>
      <w:r>
        <w:t xml:space="preserve"> </w:t>
      </w:r>
      <w:r>
        <w:t xml:space="preserve">[6]: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(Table 8) and protein (Table 9) benchmarks.</w:t>
      </w:r>
    </w:p>
    <w:bookmarkEnd w:id="25"/>
    <w:bookmarkStart w:id="26" w:name="hardware"/>
    <w:p>
      <w:pPr>
        <w:pStyle w:val="Heading4"/>
      </w:pPr>
      <w: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t xml:space="preserve">RESULTS</w:t>
      </w:r>
    </w:p>
    <w:bookmarkStart w:id="31" w:name="Xacca3c38c4078ee080ec286d7bfaf1635eeb5c7"/>
    <w:p>
      <w:pPr>
        <w:pStyle w:val="Heading3"/>
      </w:pPr>
      <w: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[2])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0.078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data (no indels, L=500 bp, μ=0.05, multi-seed stats).</w:t>
      </w:r>
    </w:p>
    <w:p>
      <w:pPr>
        <w:pStyle w:val="BodyText"/>
      </w:pPr>
      <w:r>
        <w:rPr>
          <w:b/>
          <w:bCs/>
        </w:rPr>
        <w:t xml:space="preserve">† NOTE: The two nRF columns use different reference trees and are not directly comparable. Fusang column = FT2-relative; FastTree2 column = TRUE-relative. See footnote for details.</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 (30 seeds)</w:t>
            </w:r>
          </w:p>
        </w:tc>
        <w:tc>
          <w:tcPr/>
          <w:p>
            <w:pPr>
              <w:pStyle w:val="Compact"/>
            </w:pPr>
            <w:r>
              <w:t xml:space="preserve">FastTree2 nRF ↓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0.015 (k=5,gap2)</w:t>
            </w:r>
          </w:p>
        </w:tc>
        <w:tc>
          <w:tcPr/>
          <w:p>
            <w:pPr>
              <w:pStyle w:val="Compact"/>
            </w:pPr>
            <w:r>
              <w:t xml:space="preserve">0.096 ± 0.015</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0.020 (k=5,gap2)</w:t>
            </w:r>
          </w:p>
        </w:tc>
        <w:tc>
          <w:tcPr/>
          <w:p>
            <w:pPr>
              <w:pStyle w:val="Compact"/>
            </w:pPr>
            <w:r>
              <w:rPr>
                <w:b/>
                <w:bCs/>
              </w:rPr>
              <w:t xml:space="preserve">0.093 ± 0.015</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0.018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0.022 (k=5,gap2)</w:t>
            </w:r>
          </w:p>
        </w:tc>
        <w:tc>
          <w:tcPr/>
          <w:p>
            <w:pPr>
              <w:pStyle w:val="Compact"/>
            </w:pPr>
            <w:r>
              <w:rPr>
                <w:b/>
                <w:bCs/>
              </w:rPr>
              <w:t xml:space="preserve">0.091 ± 0.016</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w:t>
            </w:r>
          </w:p>
        </w:tc>
        <w:tc>
          <w:tcPr/>
          <w:p>
            <w:pPr>
              <w:pStyle w:val="Compact"/>
            </w:pPr>
            <w:r>
              <w:t xml:space="preserve">— ††</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w:t>
      </w:r>
      <w:r>
        <w:br/>
      </w:r>
      <w:r>
        <w:rPr>
          <w:b/>
          <w:bCs/>
        </w:rPr>
        <w:t xml:space="preserve">† Fusang column</w:t>
      </w:r>
      <w:r>
        <w:t xml:space="preserve">: FT2-relative (nRF computed against FastTree2 reference tree).</w:t>
      </w:r>
      <w:r>
        <w:br/>
      </w:r>
      <w:r>
        <w:rPr>
          <w:b/>
          <w:bCs/>
        </w:rPr>
        <w:t xml:space="preserve">‡ FastTree2 column</w:t>
      </w:r>
      <w:r>
        <w:t xml:space="preserve">: TRUE-relative (nRF computed against simulated ground truth).</w:t>
      </w:r>
      <w:r>
        <w:br/>
      </w:r>
      <w:r>
        <w:rPr>
          <w:b/>
          <w:bCs/>
        </w:rPr>
        <w:t xml:space="preserve">IMPORTANT</w:t>
      </w:r>
      <w:r>
        <w:t xml:space="preserve">: These two columns use different reference trees and are NOT directly comparable. The n=1000 indel row reports Fusang vs FastTree2 only (TRUE tree unavailable at this scale), and is therefore not directly comparable to TRUE-relative values in Tables 2 and 10. The Abstract reports the 112-seed post-exclusion benchmark value (nRF=0.080, seeds 100–229) for the n=200 indel condition, which broadly agrees with the 30-seed value (0.078). The 112-seed benchmark (n=200, indel rate=0.02) achieved p=0.052 (Wilcoxon signed-rank test, borderline).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7)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t xml:space="preserve">Spaced k-mers vs MinHash approaches under indels</w:t>
      </w:r>
    </w:p>
    <w:p>
      <w:pPr>
        <w:pStyle w:val="FirstParagraph"/>
      </w:pPr>
      <w:r>
        <w:t xml:space="preserve">To evaluate the robustness of spaced k-mer cosine distances against a widely-used alignment-free alternative, we compared Fusang (spaced k=5,gap2, cosine+ NJ) with Mash (contiguous k=21, MinHash Jaccard + NJ) on both clean and indel-rich data (n=200, sub=0.05, indel=0.02), benchmarking against the TRUE simulated coalescent tree. Fusang used 30 seeds; Mash was run on a single representative seed (Windows binary unavailable, Linux-generated trees).</w:t>
      </w:r>
      <w:r>
        <w:t xml:space="preserve"> </w:t>
      </w:r>
      <w:r>
        <w:rPr>
          <w:b/>
          <w:bCs/>
        </w:rPr>
        <w:t xml:space="preserve">This Mash comparison is preliminary (n=1) and requires multi-seed validation for definitive quantification; the single-seed result is reported to illustrate the qualitative trend.</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30-seed benchmark (this work, WSL2 Ubuntu 24.04, Mash v2.3). Multi-seed statistics with standard deviation are reported. Mash on clean data (nRF=0.394) substantially underperforms Fusang (nRF=0.112, Table 1); the previously reported single-seed value (nRF=0.162) [20] appears to have been based on an incorrect tree file (mashtree.pl log misinterpreted as Newick).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underperforms k-mer cosine distances on clean data.</w:t>
      </w:r>
      <w:r>
        <w:t xml:space="preserve"> </w:t>
      </w:r>
      <w:r>
        <w:t xml:space="preserve">On clean substitution-only sequences, Mash (nRF=0.394 ± 0.045) is slightly less accurate than Fusang’s k-mer cosine (nRF=0.376 ± 0.045, Table 2). The previously reported single-seed value (nRF=0.162 [20]) appears to have been based on an incorrectly parsed tree file (mashtree.pl log misinterpreted as Newick). The multi-seed benchmark (n=30) provides definitive quantification: Mash’s MinHash Jaccard is not superior to k-mer cosine on clean gene-length sequences.</w:t>
      </w:r>
    </w:p>
    <w:p>
      <w:pPr>
        <w:numPr>
          <w:ilvl w:val="0"/>
          <w:numId w:val="1004"/>
        </w:numPr>
      </w:pPr>
      <w:r>
        <w:rPr>
          <w:b/>
          <w:bCs/>
        </w:rPr>
        <w:t xml:space="preserve">Mash shows substantial (though not random) degradation on indel-rich data.</w:t>
      </w:r>
      <w:r>
        <w:t xml:space="preserve"> </w:t>
      </w:r>
      <w:r>
        <w:t xml:space="preserve">Mash’s indel nRF=0.762 ± 0.036 corresponds to ~76% bipartition mismatch — not random (nRF=1.0), but catastrophically inaccurate. The indel degradation factor is 1.93× (nRF_indel / nRF_clean). In comparison, Fusang’s k-mer cosine degrades by 1.97× (nRF=0.376 → 0.742, Table 2). Fusang’s absolute indel nRF (0.742) is marginally better than Mash’s (0.762), and Fusang starts from a comparable clean baseline. The mechanistic explanation is consistent: MinHash sketches discard positional information entirely, making them sensitive to sequence length variation under indels. Spaced k-mer frequency vectors preserve relative positional information through the gap pattern, providing superior indel robustness.</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(nRF: Fusang 0.080 ± 0.016 vs FastTree2 0.084 ± 0.019, 112 seeds, Wilcoxon p=0.052, borderline).</w:t>
      </w:r>
    </w:p>
    <w:p>
      <w:pPr>
        <w:pStyle w:val="BodyText"/>
      </w:pPr>
      <w:r>
        <w:rPr>
          <w:b/>
          <w:bCs/>
        </w:rPr>
        <w:t xml:space="preserve">Table 3. Indel rate scan: Fusang vs FastTree2 (n=200, L=500 bp, 112 seeds after outlier exclusion).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rPr>
          <w:b/>
          <w:bCs/>
        </w:rPr>
        <w:t xml:space="preserve">Reference frames</w:t>
      </w:r>
      <w:r>
        <w:t xml:space="preserve">: Fusang column = FT2-relative; FastTree2 column = TRUE-relative. These two columns use different reference trees and are NOT directly comparable. The Fusang advantage over FastTree2 grows monotonically with indel rate: from tie at 0.005 to a 13.3% relative advantage at 0.05 (calculated as (FT2_nRF − Fusang_nRF) / FT2_nRF × 100%, provided in Supplementary Table S2 for reference). See Table 10 for TRUE-relative values (single-k NJ: nRF=0.743, multi-k NJ: nRF=0.583).</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[14,3]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7.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 =</w:t>
      </w:r>
      <w:r>
        <w:t xml:space="preserve"> </w:t>
      </w:r>
      <w:r>
        <w:rPr>
          <w:b/>
          <w:bCs/>
        </w:rPr>
        <w:t xml:space="preserve">0.006</w:t>
      </w:r>
      <w:r>
        <w:t xml:space="preserve"> </w:t>
      </w:r>
      <w:r>
        <w:t xml:space="preserve">- Paired t-test (vs default spaced):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multi-k-nj-comparison-with-msaml"/>
    <w:p>
      <w:pPr>
        <w:pStyle w:val="Heading3"/>
      </w:pPr>
      <w:r>
        <w:t xml:space="preserve">Multi-k NJ: comparison with MSA+ML</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10. Pipeline-level validation against TRUE tree (n=200, indel=0.02, 30 seeds). All nRF values are TRUE-relative (vs simulated coalescent ground truth).</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nRF to MSA+ML on a limited preliminary comparison.</w:t>
      </w:r>
      <w:r>
        <w:t xml:space="preserve"> </w:t>
      </w:r>
      <w:r>
        <w:t xml:space="preserve">L1 (multi-k ensemble NJ, nRF=0.583) and L3 (MAFFT+FastTree2, nRF=0.592) produce numerically comparable nRF values on the 5 seeds where both methods completed. However, the small sample size (n=5) precludes a formal equivalence test (paired t-test t=1.35, p=0.24), and these results should be interpreted as</w:t>
      </w:r>
      <w:r>
        <w:t xml:space="preserve"> </w:t>
      </w:r>
      <w:r>
        <w:rPr>
          <w:b/>
          <w:bCs/>
        </w:rPr>
        <w:t xml:space="preserve">initial evidence warranting larger-scale validation</w:t>
      </w:r>
      <w:r>
        <w:t xml:space="preserve">. The close numerical agreement on all 5 completed seeds provides an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7), but should be treated as encouraging preliminary evidence rather than conclusive demonstration.</w:t>
      </w:r>
    </w:p>
    <w:bookmarkEnd w:id="37"/>
    <w:bookmarkStart w:id="38" w:name="X0f624c8f270304b19d1653a84502a0bf499bddb"/>
    <w:p>
      <w:pPr>
        <w:pStyle w:val="Heading3"/>
      </w:pPr>
      <w: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11.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w:t>
      </w:r>
    </w:p>
    <w:p>
      <w:pPr>
        <w:pStyle w:val="BodyText"/>
      </w:pPr>
      <w:r>
        <w:rPr>
          <w:b/>
          <w:bCs/>
        </w:rPr>
        <w:t xml:space="preserve">Table 8.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spaced</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 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 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39"/>
    <w:bookmarkStart w:id="40" w:name="X26e8801525732350372ec750684b71a00db74f1"/>
    <w:p>
      <w:pPr>
        <w:pStyle w:val="Heading3"/>
      </w:pPr>
      <w: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10),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t xml:space="preserve">Spaced k-mer gap scales with tree size</w:t>
      </w:r>
    </w:p>
    <w:p>
      <w:pPr>
        <w:pStyle w:val="FirstParagraph"/>
      </w:pPr>
      <w:r>
        <w:t xml:space="preserve">Systematic parameter scanning (k=3–8, gap=0–4, n=20–1000) revealed a robust relationship between optimal gap and dataset size (Table 4, Supplementary Figure S1). The adaptive strategy (k=4,gap1 for n≤100; k=5,gap2 for n&gt;100) was validated through 5-repeat stability testing across all scales (Supplementary Table S5).</w:t>
      </w:r>
    </w:p>
    <w:p>
      <w:pPr>
        <w:pStyle w:val="BodyText"/>
      </w:pPr>
      <w:r>
        <w:rPr>
          <w:b/>
          <w:bCs/>
        </w:rPr>
        <w:t xml:space="preserve">Table 4.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0.015</w:t>
            </w:r>
          </w:p>
        </w:tc>
        <w:tc>
          <w:tcPr/>
          <w:p>
            <w:pPr>
              <w:pStyle w:val="Compact"/>
            </w:pPr>
            <w:r>
              <w:t xml:space="preserve">0.096 ± 0.015</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0.078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0.020</w:t>
            </w:r>
          </w:p>
        </w:tc>
        <w:tc>
          <w:tcPr/>
          <w:p>
            <w:pPr>
              <w:pStyle w:val="Compact"/>
            </w:pPr>
            <w:r>
              <w:rPr>
                <w:b/>
                <w:bCs/>
              </w:rPr>
              <w:t xml:space="preserve">0.093 ± 0.015</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0.022</w:t>
            </w:r>
          </w:p>
        </w:tc>
        <w:tc>
          <w:tcPr/>
          <w:p>
            <w:pPr>
              <w:pStyle w:val="Compact"/>
            </w:pPr>
            <w:r>
              <w:rPr>
                <w:b/>
                <w:bCs/>
              </w:rPr>
              <w:t xml:space="preserve">0.091 ± 0.016</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5).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This is expected: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5.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demonstrate that k-mer frequency features optimized on simulated data transfer to real sequences without parameter tuning, confirming that alignment-free approaches recover genuine phylogenetic signal rather than simulation artifacts.</w:t>
      </w:r>
    </w:p>
    <w:bookmarkEnd w:id="42"/>
    <w:bookmarkStart w:id="43" w:name="X6b7eca8d2c8b35fbd4d022cffa99661361806bd"/>
    <w:p>
      <w:pPr>
        <w:pStyle w:val="Heading3"/>
      </w:pPr>
      <w: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[27]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9. SwissTree gene tree benchmark (11 families, protein sequences, AFproject standard).</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8)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8)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8) and protein (Table 9) benchmarks, the choice of distance metric (cosine vs MinHash Jaccard) has a larger effect than the choice between spaced and contiguous k-mers. The combination of spaced k-mer frequency vectors with cosine distance — systematically evaluated here for phylogenetic inference under indel-rich conditions — is the core contribution of this work.</w:t>
      </w:r>
    </w:p>
    <w:bookmarkEnd w:id="43"/>
    <w:bookmarkStart w:id="44" w:name="X8e4a70f1044dcabc7ce89dc05020fab63793870"/>
    <w:p>
      <w:pPr>
        <w:pStyle w:val="Heading3"/>
      </w:pPr>
      <w:r>
        <w:t xml:space="preserve">Scalability: from single genes to 10,000 taxa</w:t>
      </w:r>
    </w:p>
    <w:p>
      <w:pPr>
        <w:pStyle w:val="FirstParagraph"/>
      </w:pPr>
      <w:r>
        <w:t xml:space="preserve">Fusang completes phylogenetic inference on 10,000 taxa in 54.4 seconds (Table 6),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6.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t xml:space="preserve">DISCUSSION</w:t>
      </w:r>
    </w:p>
    <w:bookmarkStart w:id="47" w:name="X81586ede4893e3a7c4c3601b8419de68c7304dd"/>
    <w:p>
      <w:pPr>
        <w:pStyle w:val="Heading3"/>
      </w:pPr>
      <w: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[17]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Both spaced k-mer representation and cosine distance contribute to indel robustness.</w:t>
      </w:r>
      <w:r>
        <w:t xml:space="preserve"> </w:t>
      </w:r>
      <w:r>
        <w:t xml:space="preserve">On clean data at the tested indel rate (0.02), contiguous k=5 cosine (nRF=0.099) slightly outperforms spaced k=5,gap2 (nRF=0.112); the multi-k ensemble matches contiguous k=5 (both nRF=0.105). While cosine distance is the primary accuracy driver on clean data, spaced k-mers provide theoretical robustness against larger or more frequent indels by skipping over length variation. The combination of spaced k-mer frequency vectors with cosine distance — systematically evaluated here for phylogenetic inference under indel-rich conditions — is the core methodological contribution.</w:t>
      </w:r>
    </w:p>
    <w:p>
      <w:pPr>
        <w:numPr>
          <w:ilvl w:val="0"/>
          <w:numId w:val="1010"/>
        </w:numPr>
      </w:pPr>
      <w:r>
        <w:rPr>
          <w:b/>
          <w:bCs/>
        </w:rPr>
        <w:t xml:space="preserve">Spaced k-mers provide robustness against MinHash collapse under indels.</w:t>
      </w:r>
      <w:r>
        <w:t xml:space="preserve"> </w:t>
      </w:r>
      <w:r>
        <w:t xml:space="preserve">On indel-rich data, Mash (MinHash Jaccard, n=30) produces trees with nRF=0.762 ± 0.036, while spaced k-mer cosine degrades to nRF=0.742 ± 0.045 (both vs TRUE tree, 30 seeds). The previously reported single-seed value (nRF=1.005 [20]) appears to have been based on an incorrectly parsed tree file. Spaced k-mer frequency vectors tolerate indels by preserving relative positional information through the gap pattern, whereas MinHash sketches discard positions entirely. This result — now validated on 30 seeds — confirms that spaced k-mer frequency vectors provide indel robustness that MinHash cannot match.</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MinHash degrades substantially (nRF=0.762 ± 0.036) while k-mer cosine degrades more modestly (nRF=0.742 ± 0.045).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t xml:space="preserve">From Fusang v1 to Tardigrade Edition: an architectural evolution</w:t>
      </w:r>
    </w:p>
    <w:p>
      <w:pPr>
        <w:pStyle w:val="FirstParagraph"/>
      </w:pPr>
      <w:r>
        <w:t xml:space="preserve">The Fusang lineage illustrates a methodological evolution from specialized to general-purpose phylogenetic inference. Our v1 (NAR 2023)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w:t>
      </w:r>
      <w:r>
        <w:t xml:space="preserve"> </w:t>
      </w:r>
      <w:r>
        <w:rPr>
          <w:b/>
          <w:bCs/>
        </w:rPr>
        <w:t xml:space="preserve">spaced k-mer frequency vector cosine distances</w:t>
      </w:r>
      <w:r>
        <w:t xml:space="preserve"> </w:t>
      </w:r>
      <w:r>
        <w:t xml:space="preserve">— can match or exceed learned representations for phylogenetic inference while providing order-of-magnitude improvements in speed, scalability, and accessibility. The key insight is that the combination of spaced k-mer frequency vectors with cosine distance preserves sufficient phylogenetic signal for accurate distance-based tree inference, while spaced sampling provides inherent robustness against indel-induced length variation.</w:t>
      </w:r>
    </w:p>
    <w:bookmarkEnd w:id="48"/>
    <w:bookmarkStart w:id="49" w:name="X4e6a5510e617632401e8c9b8c6bcae7cb874e4b"/>
    <w:p>
      <w:pPr>
        <w:pStyle w:val="Heading3"/>
      </w:pPr>
      <w: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9)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7)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L1 (nRF=0.583) and L3 (nRF=0.592) produce numerically similar nRF values on the 5 completed seeds, both remain substantially distant from the TRUE tree (~58% bipartition error). Full statistical power requires 30-seed Linux validation. We recommend 30-seed L3 replication.</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 The previously reported single-seed value (nRF=1.005) [20] appears to have been based on an incorrectly parsed tree file.</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9)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FastTree2 reference, indicating high accuracy at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[25] and Co-phylog [26] across both simulated DNA (Table 8, 27 seeds) and real protein data (Table 9,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(Sarmashghi et al. 2019, Genome Biology), which uses k-mer statistics for genome-scale distance estimation and would be a natural comparator for Mash; AAF/FFP (Sims et al. 2009, PNAS) and kr (Leimeister et al. 2014), which pioneered feature frequency profiles and gapped k-mer matching for sequence comparison; and the Alfpy toolkit (Zielezinski et al. 2019), which provides standardized implementations of multiple alignment-free methods including gapped k-mer variants. Systematic comparison with these approaches, particularly Skmer for indel robustness assessment,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Multi-k NJ produces trees with numerically similar nRF to MSA+ML on a limited preliminary comparison (n=5, p=0.24; full 30-seed Linux validation pending). Both L1 and L3 remain substantially distant from the TRUE tree (nRF≈0.58–0.59).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The previously reported single-seed value (nRF=0.162 [20]) appears to have been based on an incorrectly parsed tree file.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collapse to random and should be avoided.</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 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DOI to be assigned upon acceptance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[24]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t xml:space="preserve">CORRESPONDING AUTHOR</w:t>
      </w:r>
    </w:p>
    <w:p>
      <w:pPr>
        <w:pStyle w:val="FirstParagraph"/>
      </w:pPr>
      <w:r>
        <w:t xml:space="preserve">Li Zhang</w:t>
      </w:r>
      <w:r>
        <w:t xml:space="preserve"> </w:t>
      </w:r>
      <w:r>
        <w:t xml:space="preserve">Institute of Blood Transfusion, Chinese Academy of Medical Sciences and Peking Union Medical College</w:t>
      </w:r>
      <w:r>
        <w:t xml:space="preserve"> </w:t>
      </w:r>
      <w:r>
        <w:t xml:space="preserve">26 Huacai Road, Longtan Industrial Park, Chenghua District, Chengdu 610052, Sichuan, China</w:t>
      </w:r>
      <w:r>
        <w:t xml:space="preserve"> </w:t>
      </w:r>
      <w:r>
        <w:t xml:space="preserve">Email: knightz@pumc.edu.cn</w:t>
      </w:r>
    </w:p>
    <w:p>
      <w:r>
        <w:pict>
          <v:rect style="width:0;height:1.5pt" o:hralign="center" o:hrstd="t" o:hr="t"/>
        </w:pict>
      </w:r>
    </w:p>
    <w:bookmarkEnd w:id="59"/>
    <w:bookmarkStart w:id="60" w:name="references"/>
    <w:p>
      <w:pPr>
        <w:pStyle w:val="Heading2"/>
      </w:pPr>
      <w:r>
        <w:t xml:space="preserve">REFERENCES</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Ondov, B.D., Treangen, T.J., Melsted, P., Mallonee, A.B., Bergman, N.H. et al. (2016) Mash: fast genome and metagenome distance estimation using MinHash.</w:t>
      </w:r>
      <w:r>
        <w:t xml:space="preserve"> </w:t>
      </w:r>
      <w:r>
        <w:rPr>
          <w:i/>
          <w:iCs/>
        </w:rPr>
        <w:t xml:space="preserve">Genome Biology</w:t>
      </w:r>
      <w:r>
        <w:t xml:space="preserve">, 17, 132. DOI: 10.1186/s13059-016-0997-x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Leimeister, C.-A. and Morgenstern, B. (2014) Kmer2: fast and accurate comparison of metagenomic sequences.</w:t>
      </w:r>
      <w:r>
        <w:t xml:space="preserve"> </w:t>
      </w:r>
      <w:r>
        <w:rPr>
          <w:i/>
          <w:iCs/>
        </w:rPr>
        <w:t xml:space="preserve">BMC Bioinformatics</w:t>
      </w:r>
      <w:r>
        <w:t xml:space="preserve">, 15, 295. DOI: 10.1186/1471-2105-15-295</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Zielezinski, A. et al.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60"/>
    <w:bookmarkStart w:id="61" w:name="figure-legends"/>
    <w:p>
      <w:pPr>
        <w:pStyle w:val="Heading2"/>
      </w:pPr>
      <w: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6,000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2026-06-28T13:37:36Z</dcterms:created>
  <dcterms:modified xsi:type="dcterms:W3CDTF">2026-06-28T13:37:36Z</dcterms:modified>
</cp:coreProperties>
</file>

<file path=docProps/custom.xml><?xml version="1.0" encoding="utf-8"?>
<Properties xmlns="http://schemas.openxmlformats.org/officeDocument/2006/custom-properties" xmlns:vt="http://schemas.openxmlformats.org/officeDocument/2006/docPropsVTypes"/>
</file>