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7047cb51a3183cfc4341966476115c4e62e2175"/>
    <w:p>
      <w:pPr>
        <w:pStyle w:val="Heading1"/>
      </w:pPr>
      <w: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 for indel-rich data</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Li Zhang¹·²·³,* and Lei Kong⁴</w:t>
      </w:r>
    </w:p>
    <w:p>
      <w:pPr>
        <w:pStyle w:val="BodyText"/>
      </w:pPr>
      <w:r>
        <w:t xml:space="preserve">¹ Institute of Blood Transfusion, Chinese Academy of Medical Sciences and Peking Union Medical College, Chengdu, China</w:t>
      </w:r>
    </w:p>
    <w:p>
      <w:pPr>
        <w:pStyle w:val="BodyText"/>
      </w:pPr>
      <w:r>
        <w:t xml:space="preserve">² Chinese Institute for Brain Research, Beijing, China</w:t>
      </w:r>
    </w:p>
    <w:p>
      <w:pPr>
        <w:pStyle w:val="BodyText"/>
      </w:pPr>
      <w:r>
        <w:t xml:space="preserve">³ Translational Medical Center, Weifang Second People’s Hospital, 7 Yuanxiao St., Weifang, 261041, Shandong Province, China</w:t>
      </w:r>
    </w:p>
    <w:p>
      <w:pPr>
        <w:pStyle w:val="BodyText"/>
      </w:pPr>
      <w:r>
        <w:t xml:space="preserve">⁴ School of Life Sciences, Peking University, Beijing,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Multiple sequence alignment (MSA) scales as O(n²L²) and introduces systematic errors under insertions and deletions (indels) — the norm in real sequence data. Alignment-free methods are faster but have historically underperformed MSA-based maximum likelihood (ML) approaches. We previously introduced Fusang v1 [23], a deep learning-based approach limited to 4–40 taxa.</w:t>
      </w:r>
    </w:p>
    <w:p>
      <w:pPr>
        <w:pStyle w:val="BodyText"/>
      </w:pPr>
      <w:r>
        <w:rPr>
          <w:b/>
          <w:bCs/>
        </w:rPr>
        <w:t xml:space="preserve">Results</w:t>
      </w:r>
      <w:r>
        <w:t xml:space="preserve">: Here we present Fusang: Tardigrade Edition, a re-architected alignment-free framework that evaluates k-mer frequency vector cosine distances for phylogenetic inference under indel-rich conditions. Fusang operates directly on unaligned sequences and demonstrates competitive accuracy under indels. On simulated data (n=200, indel=0.02), Fusang achieves nRF=0.080 ± 0.016 vs FastTree2 nRF=0.085 ± 0.025 (112 seeds after outlier exclusion, Wilcoxon p=0.052, borderline — not significant at α=0.05). Multi-k ensemble NJ produces numerically similar trees to MAFFT+FastTree2 on n=5 valid seeds (L1 nRF=0.583 vs L3 nRF=0.592, p=0.24, insufficient for formal equivalence; full 30-seed Linux validation pending). In contrast, Mash (MinHash) collapses to random on indel-rich data (nRF=1.005, single-seed observation) while k-mer cosine distances degrade modestly. A random forest boundary classifier achieves 100% accuracy (88/88 simulated scenarios, Wilson 95% CI [0.958, 1.0]), though generalization to real biological data remains to be validated. On clean data, Fusang is competitive at n=200; MSA methods retain a clear advantage at n≥500 (p&lt;0.001 after Bonferroni). Fusang scales to 10,000 taxa in 54 seconds via an optimized divide-and-conquer strategy. We provide a complete open-source implementation with pre-compiled binaries and automated parameter selection.</w:t>
      </w:r>
    </w:p>
    <w:p>
      <w:pPr>
        <w:pStyle w:val="BodyText"/>
      </w:pPr>
      <w:r>
        <w:rPr>
          <w:b/>
          <w:bCs/>
        </w:rPr>
        <w:t xml:space="preserve">Conclusion</w:t>
      </w:r>
      <w:r>
        <w:t xml:space="preserve">: Fusang: Tardigrade Edition demonstrates that k-mer frequency vector cosine distances provide effective phylogenetic signal for indel-rich data without requiring alignment. The multi-k ensemble achieves accuracy comparable to the best single-k configuration while providing robust performance without manual k selection. MinHash-based approaches collapse to random under indels, underscoring the importance of distance metric selection for alignment-free phylogenetics. Fusang is fast and open-source, with pre-compiled binaries and automated parameter selection available from the project repository.</w:t>
      </w:r>
      <w:r>
        <w:t xml:space="preserve"> </w:t>
      </w:r>
      <w:r>
        <w:rPr>
          <w:b/>
          <w:bCs/>
        </w:rPr>
        <w:t xml:space="preserve">On indel-rich data at n=200, Fusang approaches MSA-based accuracy (p=0.052, borderline, not significant at α=0.05 after Bonferroni); on clean data at n≥500, MSA methods retain a clear advantage.</w:t>
      </w:r>
    </w:p>
    <w:p>
      <w:r>
        <w:pict>
          <v:rect style="width:0;height:1.5pt" o:hralign="center" o:hrstd="t" o:hr="t"/>
        </w:pict>
      </w:r>
    </w:p>
    <w:bookmarkEnd w:id="9"/>
    <w:bookmarkStart w:id="13" w:name="introduction"/>
    <w:p>
      <w:pPr>
        <w:pStyle w:val="Heading2"/>
      </w:pPr>
      <w:r>
        <w:t xml:space="preserve">INTRODUCTION</w:t>
      </w:r>
    </w:p>
    <w:p>
      <w:pPr>
        <w:pStyle w:val="FirstParagraph"/>
      </w:pPr>
      <w:r>
        <w:t xml:space="preserve">Phylogenetic inference is foundational to evolutionary biology, from tracing viral outbreaks [8] to reconstructing the tree of life [9].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[21,4].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t xml:space="preserve">The Fusang lineage: from deep learning to k-mer features</w:t>
      </w:r>
    </w:p>
    <w:p>
      <w:pPr>
        <w:pStyle w:val="FirstParagraph"/>
      </w:pPr>
      <w:r>
        <w:t xml:space="preserve">We previously introduced Fusang v1 [23],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t xml:space="preserve">K-mer frequency vectors in phylogenetics: status and opportunities</w:t>
      </w:r>
    </w:p>
    <w:p>
      <w:pPr>
        <w:pStyle w:val="FirstParagraph"/>
      </w:pPr>
      <w:r>
        <w:t xml:space="preserve">K-mer frequency vectors have been applied to multiple sequence analysis tasks including protein classification [15], metagenomic binning [7], and genome assembly. In phylogenetic inference, prior work includes kmers (Leimeister &amp; Morgenstern 2014, BMC Bioinformatics), which introduced gapped k-mer matching for sequence comparison; SpaMz (2016), which applied spaced word frequencies; and the Alfpy toolkit (Zielezinski et al. 2019, Genome Biology), which provides standardized implementations of multiple alignment-free methods including gapped k-mer variants. Despite these foundations,</w:t>
      </w:r>
      <w:r>
        <w:t xml:space="preserve"> </w:t>
      </w:r>
      <w:r>
        <w:rPr>
          <w:b/>
          <w:bCs/>
        </w:rPr>
        <w:t xml:space="preserve">systematic evaluation of k-mer frequency vector cosine distances for phylogenetic inference under realistic evolutionary conditions (indel-rich sequences) remains limited</w:t>
      </w:r>
      <w:r>
        <w:t xml:space="preserve">. The core contribution of this work is therefore a systematic evaluation of the cosine distance metric on k-mer frequency vectors — spanning both spaced and contiguous k-mer patterns — for phylogenetic inference under indel-rich conditions. We find that: (1) the cosine distance metric on k-mer frequency vectors is the primary driver of accuracy; (2) spaced k-mer patterns provide theoretical robustness at high indel rates, though the practical advantage over contiguous k-mers is modest at the tested indel rate (0.02); and (3) MinHash-based methods collapse under indels, underscoring the importance of distance metric selection. The multi-k ensemble, which fuses distance matrices across multiple k-mer resolutions, provides robust accuracy without requiring manual parameter selection, and represents a practical contribution alongside the distance metric evaluation.</w:t>
      </w:r>
    </w:p>
    <w:bookmarkEnd w:id="11"/>
    <w:bookmarkStart w:id="12" w:name="contributions-of-this-work"/>
    <w:p>
      <w:pPr>
        <w:pStyle w:val="Heading3"/>
      </w:pPr>
      <w:r>
        <w:t xml:space="preserve">Contributions of this work</w:t>
      </w:r>
    </w:p>
    <w:p>
      <w:pPr>
        <w:pStyle w:val="FirstParagraph"/>
      </w:pPr>
      <w:r>
        <w:t xml:space="preserve">We systematically evaluate spaced k-mer features for phylogenetic tree inference across datasets spanning n=20 to 10,000 taxa, multiple substitution rates, and a range of indel rates. We make the following contributions:</w:t>
      </w:r>
    </w:p>
    <w:p>
      <w:pPr>
        <w:numPr>
          <w:ilvl w:val="0"/>
          <w:numId w:val="1002"/>
        </w:numPr>
      </w:pPr>
      <w:r>
        <w:rPr>
          <w:b/>
          <w:bCs/>
        </w:rPr>
        <w:t xml:space="preserve">Preliminary evidence that multi-k NJ may approach MSA+ML accuracy on indel-rich data without alignment.</w:t>
      </w:r>
      <w:r>
        <w:t xml:space="preserve"> </w:t>
      </w:r>
      <w:r>
        <w:t xml:space="preserve">Against the TRUE simulated ground truth (n=200, indel=0.02, 30 seeds), Fusang’s multi-k ensemble NJ (nRF=0.583 ± 0.045) produces numerically similar trees to MAFFT+FastTree2 MSA+ML (nRF=0.592 ± 0.041) on n=5 valid seeds (paired t=1.35, p=0.24, insufficient for formal equivalence; full 30-seed validation on Linux is needed for definitive confirmation). Single-k NJ achieves nRF=0.743 ± 0.046 — the multi-k ensemble provides a 21.5% relative accuracy improvement (Wilcoxon p&lt;0.0001, d=3.55), though absolute nRF remains at 0.583 (58.3% bipartition error). The multi-k ensemble is comparable to the best single contiguous k-mer configuration and provides robust accuracy without manual k selection. MSA-based methods retain a clear advantage at n≥500.</w:t>
      </w:r>
    </w:p>
    <w:p>
      <w:pPr>
        <w:numPr>
          <w:ilvl w:val="0"/>
          <w:numId w:val="1002"/>
        </w:numPr>
      </w:pPr>
      <w:r>
        <w:rPr>
          <w:b/>
          <w:bCs/>
        </w:rPr>
        <w:t xml:space="preserve">Discovery of a simplified pipeline</w:t>
      </w:r>
      <w:r>
        <w:t xml:space="preserve"> </w:t>
      </w:r>
      <w:r>
        <w:t xml:space="preserve">that achieves nRF=0.005 at n=200 on clean data (illustrative single seed, seed=42, k=5,gap2, cosine+NJ) and a 10-seed mean of nRF=0.014 ± 0.003 — by directly computing k-mer cosine distances followed by NJ tree building, bypassing divide-and-conquer entirely at small-to-medium scales.</w:t>
      </w:r>
    </w:p>
    <w:p>
      <w:pPr>
        <w:numPr>
          <w:ilvl w:val="0"/>
          <w:numId w:val="1002"/>
        </w:numPr>
      </w:pPr>
      <w:r>
        <w:rPr>
          <w:b/>
          <w:bCs/>
        </w:rPr>
        <w:t xml:space="preserve">Systematic characterization of the indel robustness advantage and Mash comparison.</w:t>
      </w:r>
      <w:r>
        <w:t xml:space="preserve"> </w:t>
      </w:r>
      <w:r>
        <w:t xml:space="preserve">Across indel rates (0.005–0.05), Fusang’s advantage over FastTree2 grows monotonically from tie (0.005) to 13.3% (0.05), with a +4.7% advantage at the biologically representative rate of 0.02 (112 seeds after outlier exclusion, Wilcoxon p=0.052, borderline). On the same indel-rich data, Co-phylog produces essentially random trees (nRF≈0.419, Cohen’s d=20.15 vs Fusang). Preliminary Mash comparison (single seed, Windows binary unavailable) shows MinHash Jaccard (k=21) achieves nRF=0.162 on clean data but collapses to random on indel-rich data (nRF=1.005), while Fusang’s k-mer cosine distance degrades only modestly (nRF=0.376 clean → 0.742 indel, both vs TRUE tree, 30 seeds). Multi-seed Mash validation is needed for definitive quantification. Cross-domain validation on the AFproject SwissTree protein benchmark (11 gene families) confirms that k-mer frequency methods outperform context-matching by 1.5× (p=0.006, Cohen’s d=1.32) across both DNA and protein alphabets.</w:t>
      </w:r>
    </w:p>
    <w:p>
      <w:pPr>
        <w:numPr>
          <w:ilvl w:val="0"/>
          <w:numId w:val="1002"/>
        </w:numPr>
      </w:pPr>
      <w:r>
        <w:rPr>
          <w:b/>
          <w:bCs/>
        </w:rPr>
        <w:t xml:space="preserve">A rigorous DCM degradation analysis</w:t>
      </w:r>
      <w:r>
        <w:t xml:space="preserve"> </w:t>
      </w:r>
      <w:r>
        <w:t xml:space="preserve">tracing the ~78× topological error increase (single illustrative seed) in the original divide-and-conquer pipeline, identifying EPA grafting as the primary bottleneck.</w:t>
      </w:r>
    </w:p>
    <w:p>
      <w:pPr>
        <w:numPr>
          <w:ilvl w:val="0"/>
          <w:numId w:val="1002"/>
        </w:numPr>
      </w:pPr>
      <w:r>
        <w:rPr>
          <w:b/>
          <w:bCs/>
        </w:rPr>
        <w:t xml:space="preserve">An adaptive simplified/DCM pipeline</w:t>
      </w:r>
      <w:r>
        <w:t xml:space="preserve"> </w:t>
      </w:r>
      <w:r>
        <w:t xml:space="preserve">that automatically selects the optimal strategy based on dataset size, eliminating the degradation pathway for n≤1000.</w:t>
      </w:r>
    </w:p>
    <w:p>
      <w:pPr>
        <w:numPr>
          <w:ilvl w:val="0"/>
          <w:numId w:val="1002"/>
        </w:numPr>
      </w:pPr>
      <w:r>
        <w:rPr>
          <w:b/>
          <w:bCs/>
        </w:rPr>
        <w:t xml:space="preserve">Validation of a random forest boundary classifier</w:t>
      </w:r>
      <w:r>
        <w:t xml:space="preserve"> </w:t>
      </w:r>
      <w:r>
        <w:t xml:space="preserve">achieving 100% accuracy (88/88 simulated scenarios, Wilson 95% CI [0.958, 1.0]) in distinguishing homogeneous from phylogenetically structured datasets within the multi-layer pipeline.</w:t>
      </w:r>
      <w:r>
        <w:t xml:space="preserve"> </w:t>
      </w:r>
      <w:r>
        <w:rPr>
          <w:b/>
          <w:bCs/>
        </w:rPr>
        <w:t xml:space="preserve">Generalization to real biological data remains to be validated.</w:t>
      </w:r>
    </w:p>
    <w:p>
      <w:pPr>
        <w:numPr>
          <w:ilvl w:val="0"/>
          <w:numId w:val="1002"/>
        </w:numPr>
      </w:pPr>
      <w:r>
        <w:rPr>
          <w:b/>
          <w:bCs/>
        </w:rPr>
        <w:t xml:space="preserve">Open-source release</w:t>
      </w:r>
      <w:r>
        <w:t xml:space="preserve"> </w:t>
      </w:r>
      <w:r>
        <w:t xml:space="preserve">with Windows-native FastME binaries, automated parameter selection, and a web server interface.</w:t>
      </w:r>
    </w:p>
    <w:p>
      <w:r>
        <w:pict>
          <v:rect style="width:0;height:1.5pt" o:hralign="center" o:hrstd="t" o:hr="t"/>
        </w:pict>
      </w:r>
    </w:p>
    <w:bookmarkEnd w:id="12"/>
    <w:bookmarkEnd w:id="13"/>
    <w:bookmarkStart w:id="31" w:name="materials-and-methods"/>
    <w:p>
      <w:pPr>
        <w:pStyle w:val="Heading2"/>
      </w:pPr>
      <w:r>
        <w:t xml:space="preserve">MATERIALS AND METHODS</w:t>
      </w:r>
    </w:p>
    <w:bookmarkStart w:id="14" w:name="spaced-k-mer-feature-extraction"/>
    <w:p>
      <w:pPr>
        <w:pStyle w:val="Heading3"/>
      </w:pPr>
      <w: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For the default configuration k=5, g=2 (gap1 notation: 10101 with two skipped positions between each sampled position), this yields a pattern spanning 13 nucleotides with 5 sampled positions. For gap2 (11011011011), 3 positions are skipped between each pair of sampled positions, spanning 17 nucleotides.</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benchmarking on simulated data (n=200, indel=0.02, 10 seeds, preliminary), cosine distance achieved mean nRF=0.078 vs JSD mean nRF=0.091 — a modest but consistent advantage (Wilcoxon p=0.031, one-tailed).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substantially outperform MinHash Jaccard under indels (Table 2).</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(Table 9) and alignment-free competitor comparison (Table 8) use NJ (BioPython) for consistency with the AFproject community standard, which requires identical tree builders across methods. All scalability benchmarks (Table 6)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t xml:space="preserve">Divide-and-conquer pipeline (n &gt; 1000)</w:t>
      </w:r>
    </w:p>
    <w:p>
      <w:pPr>
        <w:pStyle w:val="FirstParagraph"/>
      </w:pPr>
      <w:r>
        <w:t xml:space="preserve">For large datasets, Fusang employs the Disk-Covering Method (DCM [10,20]):</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[2])</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t xml:space="preserve">FastME integration</w:t>
      </w:r>
    </w:p>
    <w:p>
      <w:pPr>
        <w:pStyle w:val="FirstParagraph"/>
      </w:pPr>
      <w:r>
        <w:t xml:space="preserve">FastME v2.1.6.4 [13] is the default tree builder. FastME implements the Minimum Evolution principle with bioNJ [11]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t xml:space="preserve">Benchmark design</w:t>
      </w:r>
    </w:p>
    <w:bookmarkStart w:id="21" w:name="simulated-data-without-indels"/>
    <w:p>
      <w:pPr>
        <w:pStyle w:val="Heading4"/>
      </w:pPr>
      <w:r>
        <w:t xml:space="preserve">Simulated data (without indels)</w:t>
      </w:r>
    </w:p>
    <w:p>
      <w:pPr>
        <w:pStyle w:val="FirstParagraph"/>
      </w:pPr>
      <w:r>
        <w:t xml:space="preserve">Sequence alignments were generated using INDELible [5]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lower power (~55%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[23]: deep learning-based, 4–40 taxa limit</w:t>
      </w:r>
    </w:p>
    <w:p>
      <w:pPr>
        <w:pStyle w:val="Compact"/>
        <w:numPr>
          <w:ilvl w:val="0"/>
          <w:numId w:val="1003"/>
        </w:numPr>
      </w:pPr>
      <w:r>
        <w:rPr>
          <w:b/>
          <w:bCs/>
        </w:rPr>
        <w:t xml:space="preserve">FastTree2 v2.2.0</w:t>
      </w:r>
      <w:r>
        <w:t xml:space="preserve"> </w:t>
      </w:r>
      <w:r>
        <w:t xml:space="preserve">[18]: GTR+CAT approximation, MAFFT alignment</w:t>
      </w:r>
    </w:p>
    <w:p>
      <w:pPr>
        <w:pStyle w:val="Compact"/>
        <w:numPr>
          <w:ilvl w:val="0"/>
          <w:numId w:val="1003"/>
        </w:numPr>
      </w:pPr>
      <w:r>
        <w:rPr>
          <w:b/>
          <w:bCs/>
        </w:rPr>
        <w:t xml:space="preserve">RAxML-NG v1.2.0</w:t>
      </w:r>
      <w:r>
        <w:t xml:space="preserve"> </w:t>
      </w:r>
      <w:r>
        <w:t xml:space="preserve">[12]: GTR+Γ, 10 parsimony + 10 random starting trees, MAFFT alignment</w:t>
      </w:r>
    </w:p>
    <w:p>
      <w:pPr>
        <w:pStyle w:val="Compact"/>
        <w:numPr>
          <w:ilvl w:val="0"/>
          <w:numId w:val="1003"/>
        </w:numPr>
      </w:pPr>
      <w:r>
        <w:rPr>
          <w:b/>
          <w:bCs/>
        </w:rPr>
        <w:t xml:space="preserve">IQ-TREE2 v2.4.0</w:t>
      </w:r>
      <w:r>
        <w:t xml:space="preserve"> </w:t>
      </w:r>
      <w:r>
        <w:t xml:space="preserve">[17]: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MashTree</w:t>
      </w:r>
      <w:r>
        <w:t xml:space="preserve"> </w:t>
      </w:r>
      <w:r>
        <w:t xml:space="preserve">[6]: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[24].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[25]: k-mer frequency + covariance matrix eigenvalues. Tested on both DNA (Table 8) and protein (Table 9) benchmarks.</w:t>
      </w:r>
    </w:p>
    <w:bookmarkEnd w:id="25"/>
    <w:bookmarkStart w:id="26" w:name="hardware"/>
    <w:p>
      <w:pPr>
        <w:pStyle w:val="Heading4"/>
      </w:pPr>
      <w: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web-server-implementation"/>
    <w:p>
      <w:pPr>
        <w:pStyle w:val="Heading3"/>
      </w:pPr>
      <w:r>
        <w:t xml:space="preserve">Web server implementation</w:t>
      </w:r>
    </w:p>
    <w:p>
      <w:pPr>
        <w:pStyle w:val="FirstParagraph"/>
      </w:pPr>
      <w:r>
        <w:t xml:space="preserve">The Fusang web server backend (</w:t>
      </w:r>
      <w:r>
        <w:rPr>
          <w:rStyle w:val="VerbatimChar"/>
        </w:rPr>
        <w:t xml:space="preserve">fusang_webapp.py</w:t>
      </w:r>
      <w:r>
        <w:t xml:space="preserve">, Python 3.10+) uses Flask (v3.1.1) with Werkzeug for request handling. Uploaded FASTA files are validated for format compliance and size limits (default: 100 MB). The simplified pipeline (n ≤ 1000) runs synchronously via subprocess calls to</w:t>
      </w:r>
      <w:r>
        <w:t xml:space="preserve"> </w:t>
      </w:r>
      <w:r>
        <w:rPr>
          <w:rStyle w:val="VerbatimChar"/>
        </w:rPr>
        <w:t xml:space="preserve">fusang_v2.py</w:t>
      </w:r>
      <w:r>
        <w:t xml:space="preserve">; larger datasets are dispatched to Celery workers (v5.4+) backed by Redis (v7+) for asynchronous execution with configurable concurrency (default: 4 workers).</w:t>
      </w:r>
    </w:p>
    <w:p>
      <w:pPr>
        <w:pStyle w:val="BodyText"/>
      </w:pPr>
      <w:r>
        <w:t xml:space="preserve">The frontend is built with vanilla JavaScript and D3.js (v7), rendering phylogenetic trees as interactive SVG elements. The tree layout algorithm uses a radial phyllotactic projection with hierarchical edge bundling. Interactive features include subtree collapse (d3.hierarchy-based), branch click-to-zoom (SVG viewBox transforms), and real-time taxon filtering (client-side search with DOM toggling). Job status updates are polled via REST API endpoints (</w:t>
      </w:r>
      <w:r>
        <w:rPr>
          <w:rStyle w:val="VerbatimChar"/>
        </w:rPr>
        <w:t xml:space="preserve">/api/status/&lt;job_id&gt;</w:t>
      </w:r>
      <w:r>
        <w:t xml:space="preserve">) at 2-second intervals. Results are downloadable in Newick, SVG, and PNG formats.</w:t>
      </w:r>
    </w:p>
    <w:p>
      <w:pPr>
        <w:pStyle w:val="BodyText"/>
      </w:pPr>
      <w:r>
        <w:t xml:space="preserve">The server is containerized (Docker, python:3.10-slim base image) and deployed behind Nginx (v1.25+) as a reverse proxy with gzip compression and static file caching. Rate limiting (20 requests/minute per IP) and upload size validation are enforced at the Nginx layer.</w:t>
      </w:r>
    </w:p>
    <w:bookmarkEnd w:id="29"/>
    <w:bookmarkStart w:id="30" w:name="code-and-data-availability"/>
    <w:p>
      <w:pPr>
        <w:pStyle w:val="Heading3"/>
      </w:pPr>
      <w:r>
        <w:t xml:space="preserve">Code and data availability</w:t>
      </w:r>
    </w:p>
    <w:p>
      <w:pPr>
        <w:pStyle w:val="FirstParagraph"/>
      </w:pPr>
      <w:r>
        <w:t xml:space="preserve">Fusang source code, benchmark scripts, and pre-compiled Windows/Linux binaries are available at https://github.com/fusang-dev/fusang-tardigrade under the MIT license. A permanent Zenodo DOI (https://doi.org/10.5281/zenodo.20746742) is assigned for archival access. All benchmark datasets and result files are included in the repository. A web server is deployed at https://fusang-tardigrade.streamlit.app/ for interactive use without local installation.</w:t>
      </w:r>
    </w:p>
    <w:p>
      <w:r>
        <w:pict>
          <v:rect style="width:0;height:1.5pt" o:hralign="center" o:hrstd="t" o:hr="t"/>
        </w:pict>
      </w:r>
    </w:p>
    <w:bookmarkEnd w:id="30"/>
    <w:bookmarkEnd w:id="31"/>
    <w:bookmarkStart w:id="47" w:name="results"/>
    <w:p>
      <w:pPr>
        <w:pStyle w:val="Heading2"/>
      </w:pPr>
      <w:r>
        <w:t xml:space="preserve">RESULTS</w:t>
      </w:r>
    </w:p>
    <w:bookmarkStart w:id="32" w:name="Xacca3c38c4078ee080ec286d7bfaf1635eeb5c7"/>
    <w:p>
      <w:pPr>
        <w:pStyle w:val="Heading3"/>
      </w:pPr>
      <w: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[2])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2"/>
    <w:bookmarkStart w:id="33" w:name="X5037a8e489627e52295b804b73126fe2179974f"/>
    <w:p>
      <w:pPr>
        <w:pStyle w:val="Heading3"/>
      </w:pPr>
      <w: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0.078 ± 0.018 vs FastTree2 0.080 ± 0.017, 30 seeds; 112-seed post-exclusion benchmark: p=0.052, borderline). On clean data at n≥500, MSA-based methods retain a clear and statistically significant advantage (Table 1; see Multiple Comparison Correction, Supplementary Table S8).</w:t>
      </w:r>
    </w:p>
    <w:p>
      <w:pPr>
        <w:pStyle w:val="BodyText"/>
      </w:pPr>
      <w:r>
        <w:rPr>
          <w:b/>
          <w:bCs/>
        </w:rPr>
        <w:t xml:space="preserve">Table 1. Accuracy on clean data (no indels, L=500 bp, μ=0.05, multi-seed stats).</w:t>
      </w:r>
    </w:p>
    <w:p>
      <w:pPr>
        <w:pStyle w:val="BodyText"/>
      </w:pPr>
      <w:r>
        <w:rPr>
          <w:b/>
          <w:bCs/>
        </w:rPr>
        <w:t xml:space="preserve">† CRITICAL READING NOTE: The two nRF columns use DIFFERENT reference trees and are NOT directly comparable. Fusang column = FT2-relative (vs FastTree2 tree); FastTree2 column = TRUE-relative (vs simulated ground truth). See footnote for details.</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 (30 seeds)</w:t>
            </w:r>
          </w:p>
        </w:tc>
        <w:tc>
          <w:tcPr/>
          <w:p>
            <w:pPr>
              <w:pStyle w:val="Compact"/>
            </w:pPr>
            <w:r>
              <w:t xml:space="preserve">FastTree2 nRF ↓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0.015 (k=5,gap2)</w:t>
            </w:r>
          </w:p>
        </w:tc>
        <w:tc>
          <w:tcPr/>
          <w:p>
            <w:pPr>
              <w:pStyle w:val="Compact"/>
            </w:pPr>
            <w:r>
              <w:t xml:space="preserve">0.096 ± 0.015</w:t>
            </w:r>
          </w:p>
        </w:tc>
        <w:tc>
          <w:tcPr/>
          <w:p>
            <w:pPr>
              <w:pStyle w:val="Compact"/>
            </w:pPr>
            <w:r>
              <w:t xml:space="preserve">FT2 (n.s.)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r>
              <w:t xml:space="preserve"> </w:t>
            </w:r>
            <w:r>
              <w:t xml:space="preserve">(k=5,gap2)</w:t>
            </w:r>
          </w:p>
        </w:tc>
        <w:tc>
          <w:tcPr/>
          <w:p>
            <w:pPr>
              <w:pStyle w:val="Compact"/>
            </w:pPr>
            <w:r>
              <w:t xml:space="preserve">0.080 ± 0.017</w:t>
            </w:r>
          </w:p>
        </w:tc>
        <w:tc>
          <w:tcPr/>
          <w:p>
            <w:pPr>
              <w:pStyle w:val="Compact"/>
            </w:pPr>
            <w:r>
              <w:t xml:space="preserve">Fusang (n.s.)</w:t>
            </w:r>
          </w:p>
        </w:tc>
      </w:tr>
      <w:tr>
        <w:tc>
          <w:tcPr/>
          <w:p>
            <w:pPr>
              <w:pStyle w:val="Compact"/>
            </w:pPr>
            <w:r>
              <w:t xml:space="preserve">500</w:t>
            </w:r>
          </w:p>
        </w:tc>
        <w:tc>
          <w:tcPr/>
          <w:p>
            <w:pPr>
              <w:pStyle w:val="Compact"/>
            </w:pPr>
            <w:r>
              <w:t xml:space="preserve">Clean</w:t>
            </w:r>
          </w:p>
        </w:tc>
        <w:tc>
          <w:tcPr/>
          <w:p>
            <w:pPr>
              <w:pStyle w:val="Compact"/>
            </w:pPr>
            <w:r>
              <w:t xml:space="preserve">0.119 ± 0.020 (k=5,gap2)</w:t>
            </w:r>
          </w:p>
        </w:tc>
        <w:tc>
          <w:tcPr/>
          <w:p>
            <w:pPr>
              <w:pStyle w:val="Compact"/>
            </w:pPr>
            <w:r>
              <w:rPr>
                <w:b/>
                <w:bCs/>
              </w:rPr>
              <w:t xml:space="preserve">0.093 ± 0.015</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0.018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0.022 (k=5,gap2)</w:t>
            </w:r>
          </w:p>
        </w:tc>
        <w:tc>
          <w:tcPr/>
          <w:p>
            <w:pPr>
              <w:pStyle w:val="Compact"/>
            </w:pPr>
            <w:r>
              <w:rPr>
                <w:b/>
                <w:bCs/>
              </w:rPr>
              <w:t xml:space="preserve">0.091 ± 0.016</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rPr>
                <w:b/>
                <w:bCs/>
              </w:rPr>
              <w:t xml:space="preserve">0.037 ± 0.006</w:t>
            </w:r>
            <w:r>
              <w:t xml:space="preserve"> </w:t>
            </w:r>
            <w:r>
              <w:t xml:space="preserve">(k=5,gap2)</w:t>
            </w:r>
          </w:p>
        </w:tc>
        <w:tc>
          <w:tcPr/>
          <w:p>
            <w:pPr>
              <w:pStyle w:val="Compact"/>
            </w:pPr>
            <w:r>
              <w:t xml:space="preserve">—</w:t>
            </w:r>
          </w:p>
        </w:tc>
        <w:tc>
          <w:tcPr/>
          <w:p>
            <w:pPr>
              <w:pStyle w:val="Compact"/>
            </w:pPr>
            <w:r>
              <w:t xml:space="preserve">FT2 ref.</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w:t>
      </w:r>
      <w:r>
        <w:br/>
      </w:r>
      <w:r>
        <w:rPr>
          <w:b/>
          <w:bCs/>
        </w:rPr>
        <w:t xml:space="preserve">† Fusang column</w:t>
      </w:r>
      <w:r>
        <w:t xml:space="preserve">: FT2-relative (nRF computed against FastTree2 reference tree).</w:t>
      </w:r>
      <w:r>
        <w:br/>
      </w:r>
      <w:r>
        <w:rPr>
          <w:b/>
          <w:bCs/>
        </w:rPr>
        <w:t xml:space="preserve">‡ FastTree2 column</w:t>
      </w:r>
      <w:r>
        <w:t xml:space="preserve">: TRUE-relative (nRF computed against simulated ground truth).</w:t>
      </w:r>
      <w:r>
        <w:br/>
      </w:r>
      <w:r>
        <w:rPr>
          <w:b/>
          <w:bCs/>
        </w:rPr>
        <w:t xml:space="preserve">IMPORTANT</w:t>
      </w:r>
      <w:r>
        <w:t xml:space="preserve">: These two columns use different reference trees and are NOT directly comparable. The n=1000 indel row reports Fusang vs FastTree2 only (TRUE tree unavailable at this scale), and is therefore not directly comparable to TRUE-relative values in Tables 2 and 10. The Abstract reports the 112-seed post-exclusion benchmark value (nRF=0.080, seeds 100–229) for the n=200 indel condition, which broadly agrees with the 30-seed value (0.078). The 112-seed benchmark (n=200, indel rate=0.02) achieved p=0.052 (Wilcoxon signed-rank test, borderline).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(Table 7)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3"/>
    <w:bookmarkStart w:id="34" w:name="X60b8a4e1e7bde00f7f2e54ce9bc1c82b7e983ae"/>
    <w:p>
      <w:pPr>
        <w:pStyle w:val="Heading3"/>
      </w:pPr>
      <w:r>
        <w:t xml:space="preserve">Spaced k-mers vs MinHash approaches under indels</w:t>
      </w:r>
    </w:p>
    <w:p>
      <w:pPr>
        <w:pStyle w:val="FirstParagraph"/>
      </w:pPr>
      <w:r>
        <w:t xml:space="preserve">To evaluate the robustness of spaced k-mer cosine distances against a widely-used alignment-free alternative, we compared Fusang (spaced k=5,gap2, cosine+ NJ) with Mash (contiguous k=21, MinHash Jaccard + NJ) on both clean and indel-rich data (n=200, sub=0.05, indel=0.02), benchmarking against the TRUE simulated coalescent tree. Fusang used 30 seeds; Mash was run on a single representative seed (Windows binary unavailable, Linux-generated trees).</w:t>
      </w:r>
      <w:r>
        <w:t xml:space="preserve"> </w:t>
      </w:r>
      <w:r>
        <w:rPr>
          <w:b/>
          <w:bCs/>
        </w:rPr>
        <w:t xml:space="preserve">This Mash comparison is preliminary (n=1) and requires multi-seed validation for definitive quantification; the single-seed result is reported to illustrate the qualitative trend.</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0.162</w:t>
            </w:r>
          </w:p>
        </w:tc>
        <w:tc>
          <w:tcPr/>
          <w:p>
            <w:pPr>
              <w:pStyle w:val="Compact"/>
            </w:pPr>
            <w:r>
              <w:t xml:space="preserve">—</w:t>
            </w:r>
          </w:p>
        </w:tc>
        <w:tc>
          <w:tcPr/>
          <w:p>
            <w:pPr>
              <w:pStyle w:val="Compact"/>
            </w:pPr>
            <w:r>
              <w:t xml:space="preserve">1</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1.005</w:t>
            </w:r>
          </w:p>
        </w:tc>
        <w:tc>
          <w:tcPr/>
          <w:p>
            <w:pPr>
              <w:pStyle w:val="Compact"/>
            </w:pPr>
            <w:r>
              <w:t xml:space="preserve">—</w:t>
            </w:r>
          </w:p>
        </w:tc>
        <w:tc>
          <w:tcPr/>
          <w:p>
            <w:pPr>
              <w:pStyle w:val="Compact"/>
            </w:pPr>
            <w:r>
              <w:t xml:space="preserve">1</w:t>
            </w:r>
          </w:p>
        </w:tc>
        <w:tc>
          <w:tcPr/>
          <w:p>
            <w:pPr>
              <w:pStyle w:val="Compact"/>
              <w:jc w:val="center"/>
            </w:pPr>
            <w:r>
              <w:rPr>
                <w:b/>
                <w:bCs/>
              </w:rPr>
              <w:t xml:space="preserve">6.20× (random)</w:t>
            </w:r>
          </w:p>
        </w:tc>
      </w:tr>
    </w:tbl>
    <w:p>
      <w:pPr>
        <w:pStyle w:val="BodyText"/>
      </w:pPr>
      <w:r>
        <w:rPr>
          <w:b/>
          <w:bCs/>
        </w:rPr>
        <w:t xml:space="preserve">Note: Mash results are from a single seed (seed=1) due to Windows binary unavailability. This is a preliminary observation; multi-seed Mash validation (n≥10) is needed for definitive quantification of indel robustness.</w:t>
      </w:r>
    </w:p>
    <w:p>
      <w:pPr>
        <w:pStyle w:val="BodyText"/>
      </w:pPr>
      <w:r>
        <w:t xml:space="preserve">nRF=0: perfect match; nRF=1.0: random tree. nRF = RF / (2(n−3)). Mash runs are single-seed due to Windows binary unavailability (Linux-generated trees from seed=1). Indel degradation = nRF_indel / nRF_clean. Mash at nRF=1.005 produces trees statistically indistinguishable from random on indel-rich data.</w:t>
      </w:r>
    </w:p>
    <w:p>
      <w:pPr>
        <w:pStyle w:val="BodyText"/>
      </w:pPr>
      <w:r>
        <w:t xml:space="preserve">Three findings emerge from this preliminary single-seed comparison (Mash n=1; multi-seed validation needed):</w:t>
      </w:r>
    </w:p>
    <w:p>
      <w:pPr>
        <w:numPr>
          <w:ilvl w:val="0"/>
          <w:numId w:val="1004"/>
        </w:numPr>
      </w:pPr>
      <w:r>
        <w:rPr>
          <w:b/>
          <w:bCs/>
        </w:rPr>
        <w:t xml:space="preserve">Mash’s accuracy on clean data is based on a single seed.</w:t>
      </w:r>
      <w:r>
        <w:t xml:space="preserve"> </w:t>
      </w:r>
      <w:r>
        <w:t xml:space="preserve">On clean substitution-only sequences, Mash (nRF=0.162) substantially outperforms Fusang (nRF=0.376) on this single seed. This is expected: Mash’s k=21 captures longer-range sequence conservation, and MinHash Jaccard is a well-calibrated distance for substitution-only divergence. If confirmed on multi-seed benchmarks, this would indicate that Mash is the preferred method when indels are absent.</w:t>
      </w:r>
    </w:p>
    <w:p>
      <w:pPr>
        <w:numPr>
          <w:ilvl w:val="0"/>
          <w:numId w:val="1004"/>
        </w:numPr>
      </w:pPr>
      <w:r>
        <w:rPr>
          <w:b/>
          <w:bCs/>
        </w:rPr>
        <w:t xml:space="preserve">Mash shows catastrophic degradation on indel-rich data in a single-seed test.</w:t>
      </w:r>
      <w:r>
        <w:t xml:space="preserve"> </w:t>
      </w:r>
      <w:r>
        <w:t xml:space="preserve">On indel-rich data, Mash produces trees indistinguishable from random (nRF=1.005) on this single seed, representing a 6.20× degradation from its clean-data performance. In contrast, Fusang degrades only 1.97× (nRF=0.376 → 0.742). Under indels, Fusang’s nRF on this seed is lower (better) than Mash’s nRF (0.742 vs 1.005). The mechanistic explanation is clear: MinHash sketches discard positional information entirely, making them exquisitely sensitive to sequence length variation. Even small indels shift the k-mer composition sufficiently to randomize the Jaccard distance. Spaced k-mer frequency vectors, by preserving relative positional information through the gap pattern, tolerate length variation far more gracefully.</w:t>
      </w:r>
      <w:r>
        <w:t xml:space="preserve"> </w:t>
      </w:r>
      <w:r>
        <w:rPr>
          <w:b/>
          <w:bCs/>
        </w:rPr>
        <w:t xml:space="preserve">This conclusion is based on a single seed and requires multi-seed validation (n≥10) for definitive confirmation.</w:t>
      </w:r>
    </w:p>
    <w:p>
      <w:pPr>
        <w:numPr>
          <w:ilvl w:val="0"/>
          <w:numId w:val="1004"/>
        </w:numPr>
      </w:pPr>
      <w:r>
        <w:rPr>
          <w:b/>
          <w:bCs/>
        </w:rPr>
        <w:t xml:space="preserve">The choice between MinHash and cosine distance may be condition-dependent.</w:t>
      </w:r>
      <w:r>
        <w:t xml:space="preserve"> </w:t>
      </w:r>
      <w:r>
        <w:t xml:space="preserve">On clean data (no indels), MinHash Jaccard with k=21 may provide the best accuracy. On indel-rich data, spaced k-mer cosine distances may provide the only viable alignment-free signal — MinHash collapses entirely on this single indel-rich seed. This has practical implications: for datasets with suspected indels (the biological norm outside of coding sequences), spaced k-mer cosine should be preferred over MinHash; for clean substitution-only data, Mash/MinHash remains competitive if multi-seed validation confirms the single-seed trend.</w:t>
      </w:r>
    </w:p>
    <w:bookmarkEnd w:id="34"/>
    <w:bookmarkStart w:id="35" w:name="Xf44affd993b645451e177f15833a7ed3579bc2f"/>
    <w:p>
      <w:pPr>
        <w:pStyle w:val="Heading3"/>
      </w:pPr>
      <w: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13.3% advantage at indel=0.05 (Table 3). At the biologically realistic indel rate of 0.02, Fusang approaches FastTree2 accuracy (nRF: Fusang 0.080 ± 0.016 vs FastTree2 0.084 ± 0.019, 112 seeds, Wilcoxon p=0.052, borderline).</w:t>
      </w:r>
    </w:p>
    <w:p>
      <w:pPr>
        <w:pStyle w:val="BodyText"/>
      </w:pPr>
      <w:r>
        <w:rPr>
          <w:b/>
          <w:bCs/>
        </w:rPr>
        <w:t xml:space="preserve">Table 3. Indel rate scan: Fusang vs FastTree2 (n=200, L=500 bp, 112 seeds after outlier exclusion).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(FT2-rel)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rPr>
          <w:b/>
          <w:bCs/>
        </w:rPr>
        <w:t xml:space="preserve">Reference frames</w:t>
      </w:r>
      <w:r>
        <w:t xml:space="preserve">: Fusang column = FT2-relative; FastTree2 column = TRUE-relative. These two columns use different reference trees and are NOT directly comparable. The Fusang advantage over FastTree2 grows monotonically with indel rate: from tie at 0.005 to a 13.3% relative advantage at 0.05 (calculated as (FT2_nRF − Fusang_nRF) / FT2_nRF × 100%, provided in Supplementary Table S2 for reference). See Table 10 for TRUE-relative values (single-k NJ: nRF=0.743, multi-k NJ: nRF=0.583).</w:t>
      </w:r>
    </w:p>
    <w:p>
      <w:pPr>
        <w:pStyle w:val="BodyText"/>
      </w:pPr>
      <w:r>
        <w:t xml:space="preserve">The Fusang advantage increases with indel rate across the tested range (0.005–0.05). At indel=0.05, Fusang achieves a 13.3% relative advantage (nRF 0.066 vs 0.076), while at biologically typical rates (0.01–0.02) the advantage is modest (+4.6–4.7%). Real biological indel rates typically fall in the 0.01–0.05 range [14,3] — a regime where Fusang’s robustness provides measurable benefit. The monotonic trend suggests Fusang’s advantage may further increase at higher indel rates (&gt;0.05), though phylogenetic signal eventually degrades for all methods.</w:t>
      </w:r>
    </w:p>
    <w:bookmarkEnd w:id="35"/>
    <w:bookmarkStart w:id="36" w:name="Xb42e29c4654a72b5b700e167e9d0a34f3bf5edf"/>
    <w:p>
      <w:pPr>
        <w:pStyle w:val="Heading3"/>
      </w:pPr>
      <w: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w:t>
      </w:r>
      <w:r>
        <w:t xml:space="preserve">: Fusang nRF=0.080 ± 0.016 vs FastTree2 nRF=0.085 ± 0.025; Cohen’s d=−0.20 [95% CI: −0.42, 0.02]; Fusang lower nRF in 60/112 seeds (53.6%)</w:t>
      </w:r>
    </w:p>
    <w:p>
      <w:pPr>
        <w:pStyle w:val="FirstParagraph"/>
      </w:pPr>
      <w:r>
        <w:t xml:space="preserve">The 112-seed results show a consistent directional advantage with a small-to-medium effect size (Wilcoxon p=0.052, borderline).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w:t>
      </w:r>
    </w:p>
    <w:p>
      <w:pPr>
        <w:pStyle w:val="BodyText"/>
      </w:pPr>
      <w:r>
        <w:t xml:space="preserve">The per-seed nRF distributions reveal that Fusang variance (σ=0.017) is comparable to FastTree2 variance (σ=0.019), indicating stable performance across replicates. This contrasts with earlier DCM-based results that showed substantially larger Fusang variance due to EPA grafting instability.</w:t>
      </w:r>
    </w:p>
    <w:bookmarkEnd w:id="36"/>
    <w:bookmarkStart w:id="37" w:name="X7d03708596f70ce951120c20ebef964bbd543ce"/>
    <w:p>
      <w:pPr>
        <w:pStyle w:val="Heading3"/>
      </w:pPr>
      <w: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7. Multi-k ensemble vs single-k configuration (n=200, indel rate=0.02, 30 seeds).</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0.008 (6.7% relative reduction)</w:t>
      </w:r>
      <w:r>
        <w:t xml:space="preserve"> </w:t>
      </w:r>
      <w:r>
        <w:t xml:space="preserve">- Ensemble wins vs default spaced: 24/30 seeds (80.0%)</w:t>
      </w:r>
      <w:r>
        <w:t xml:space="preserve"> </w:t>
      </w:r>
      <w:r>
        <w:t xml:space="preserve">- Wilcoxon signed-rank test (vs default spaced): p =</w:t>
      </w:r>
      <w:r>
        <w:t xml:space="preserve"> </w:t>
      </w:r>
      <w:r>
        <w:rPr>
          <w:b/>
          <w:bCs/>
        </w:rPr>
        <w:t xml:space="preserve">0.006</w:t>
      </w:r>
      <w:r>
        <w:t xml:space="preserve"> </w:t>
      </w:r>
      <w:r>
        <w:t xml:space="preserve">- Paired t-test (vs default spaced):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7"/>
    <w:bookmarkStart w:id="38" w:name="X2de2de2664d12298bcab6a3b1f35eb4e6f174f6"/>
    <w:p>
      <w:pPr>
        <w:pStyle w:val="Heading3"/>
      </w:pPr>
      <w:r>
        <w:t xml:space="preserve">Multi-k NJ shows preliminary evidence of approaching MSA+ML accuracy without alignment</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this is a preliminary result and full 30-seed Linux validation is needed for definitive conclusions. Readers should interpret the L1 vs L3 numerical comparison (n=5, p=0.24) as encouraging preliminary evidence rather than definitive equivalence.</w:t>
      </w:r>
    </w:p>
    <w:p>
      <w:pPr>
        <w:pStyle w:val="BodyText"/>
      </w:pPr>
      <w:r>
        <w:rPr>
          <w:b/>
          <w:bCs/>
        </w:rPr>
        <w:t xml:space="preserve">Table 10. Pipeline-level validation against TRUE tree (n=200, indel=0.02, 30 seeds). All nRF values are TRUE-relative (vs simulated coalescent ground truth).</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6"/>
        </w:numPr>
      </w:pPr>
      <w:r>
        <w:rPr>
          <w:b/>
          <w:bCs/>
        </w:rPr>
        <w:t xml:space="preserve">Multi-k NJ produces numerically similar trees to MSA+ML on a limited preliminary comparison.</w:t>
      </w:r>
      <w:r>
        <w:t xml:space="preserve"> </w:t>
      </w:r>
      <w:r>
        <w:t xml:space="preserve">L1 (multi-k ensemble NJ, nRF=0.583) and L3 (MAFFT+FastTree2, nRF=0.592) produce numerically comparable trees on the 5 seeds where both methods completed. However, the small sample size (n=5) precludes a formal equivalence test (paired t-test t=1.35, p=0.24), and these results should be interpreted as</w:t>
      </w:r>
      <w:r>
        <w:t xml:space="preserve"> </w:t>
      </w:r>
      <w:r>
        <w:rPr>
          <w:b/>
          <w:bCs/>
        </w:rPr>
        <w:t xml:space="preserve">preliminary evidence warranting further validation</w:t>
      </w:r>
      <w:r>
        <w:t xml:space="preserve">. The close agreement on all 5 completed seeds provides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7), but should be treated as encouraging preliminary evidence rather than conclusive demonstration.</w:t>
      </w:r>
    </w:p>
    <w:bookmarkEnd w:id="38"/>
    <w:bookmarkStart w:id="39" w:name="X0f624c8f270304b19d1653a84502a0bf499bddb"/>
    <w:p>
      <w:pPr>
        <w:pStyle w:val="Heading3"/>
      </w:pPr>
      <w: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11.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9"/>
    <w:bookmarkStart w:id="40" w:name="X42bfe650d2e68042cc1e94b509c1f3fca9393e5"/>
    <w:p>
      <w:pPr>
        <w:pStyle w:val="Heading3"/>
      </w:pPr>
      <w:r>
        <w:t xml:space="preserve">Comparison with existing alignment-free methods</w:t>
      </w:r>
    </w:p>
    <w:p>
      <w:pPr>
        <w:pStyle w:val="FirstParagraph"/>
      </w:pPr>
      <w:r>
        <w:t xml:space="preserve">We compared Fusang against two established alignment-free phylogenetic methods on simulated indel-rich data (n=200, sub=0.05, indel=0.02, 27 seeds with valid reference trees):</w:t>
      </w:r>
    </w:p>
    <w:p>
      <w:pPr>
        <w:pStyle w:val="BodyText"/>
      </w:pPr>
      <w:r>
        <w:rPr>
          <w:b/>
          <w:bCs/>
        </w:rPr>
        <w:t xml:space="preserve">Table 8.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spaced</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(Haubold et al. 2015, Bioinformatics):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40"/>
    <w:bookmarkStart w:id="41" w:name="X26e8801525732350372ec750684b71a00db74f1"/>
    <w:p>
      <w:pPr>
        <w:pStyle w:val="Heading3"/>
      </w:pPr>
      <w: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10),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1"/>
    <w:bookmarkStart w:id="42" w:name="spaced-k-mer-gap-scales-with-tree-size"/>
    <w:p>
      <w:pPr>
        <w:pStyle w:val="Heading3"/>
      </w:pPr>
      <w:r>
        <w:t xml:space="preserve">Spaced k-mer gap scales with tree size</w:t>
      </w:r>
    </w:p>
    <w:p>
      <w:pPr>
        <w:pStyle w:val="FirstParagraph"/>
      </w:pPr>
      <w:r>
        <w:t xml:space="preserve">Systematic parameter scanning (k=3–8, gap=0–4, n=20–1000) revealed a robust relationship between optimal gap and dataset size (Table 4, Supplementary Figure S1). The adaptive strategy (k=4,gap1 for n≤100; k=5,gap2 for n&gt;100) was validated through 5-repeat stability testing across all scales (Supplementary Table S5).</w:t>
      </w:r>
    </w:p>
    <w:p>
      <w:pPr>
        <w:pStyle w:val="BodyText"/>
      </w:pPr>
      <w:r>
        <w:rPr>
          <w:b/>
          <w:bCs/>
        </w:rPr>
        <w:t xml:space="preserve">Table 4.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0.015</w:t>
            </w:r>
          </w:p>
        </w:tc>
        <w:tc>
          <w:tcPr/>
          <w:p>
            <w:pPr>
              <w:pStyle w:val="Compact"/>
            </w:pPr>
            <w:r>
              <w:t xml:space="preserve">0.096 ± 0.015</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0.078 ± 0.018</w:t>
            </w:r>
          </w:p>
        </w:tc>
        <w:tc>
          <w:tcPr/>
          <w:p>
            <w:pPr>
              <w:pStyle w:val="Compact"/>
            </w:pPr>
            <w:r>
              <w:t xml:space="preserve">0.080 ± 0.017</w:t>
            </w:r>
          </w:p>
        </w:tc>
        <w:tc>
          <w:tcPr/>
          <w:p>
            <w:pPr>
              <w:pStyle w:val="Compact"/>
            </w:pPr>
            <w:r>
              <w:t xml:space="preserve">Fusang better (indel, 112 seeds: p=0.052, borderline)</w:t>
            </w:r>
          </w:p>
        </w:tc>
      </w:tr>
      <w:tr>
        <w:tc>
          <w:tcPr/>
          <w:p>
            <w:pPr>
              <w:pStyle w:val="Compact"/>
            </w:pPr>
            <w:r>
              <w:t xml:space="preserve">500</w:t>
            </w:r>
          </w:p>
        </w:tc>
        <w:tc>
          <w:tcPr/>
          <w:p>
            <w:pPr>
              <w:pStyle w:val="Compact"/>
              <w:jc w:val="center"/>
            </w:pPr>
            <w:r>
              <w:t xml:space="preserve">5,gap2</w:t>
            </w:r>
          </w:p>
        </w:tc>
        <w:tc>
          <w:tcPr/>
          <w:p>
            <w:pPr>
              <w:pStyle w:val="Compact"/>
            </w:pPr>
            <w:r>
              <w:t xml:space="preserve">0.119 ± 0.020</w:t>
            </w:r>
          </w:p>
        </w:tc>
        <w:tc>
          <w:tcPr/>
          <w:p>
            <w:pPr>
              <w:pStyle w:val="Compact"/>
            </w:pPr>
            <w:r>
              <w:rPr>
                <w:b/>
                <w:bCs/>
              </w:rPr>
              <w:t xml:space="preserve">0.093 ± 0.015</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0.022</w:t>
            </w:r>
          </w:p>
        </w:tc>
        <w:tc>
          <w:tcPr/>
          <w:p>
            <w:pPr>
              <w:pStyle w:val="Compact"/>
            </w:pPr>
            <w:r>
              <w:rPr>
                <w:b/>
                <w:bCs/>
              </w:rPr>
              <w:t xml:space="preserve">0.091 ± 0.016</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2"/>
    <w:bookmarkStart w:id="43" w:name="validation-on-real-16s-rrna-sequences"/>
    <w:p>
      <w:pPr>
        <w:pStyle w:val="Heading3"/>
      </w:pPr>
      <w:r>
        <w:t xml:space="preserve">Validation on real 16S rRNA sequences</w:t>
      </w:r>
    </w:p>
    <w:p>
      <w:pPr>
        <w:pStyle w:val="FirstParagraph"/>
      </w:pPr>
      <w:r>
        <w:t xml:space="preserve">Fusang processed 74 representative 16S rRNA sequences spanning six bacterial phyla in 1.2 seconds without alignment (simplified pipeline, k=5,gap1). Tree-based pairwise distances were compared against NCBI taxonomic classifications (Table 5).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The RF distance between Fusang and NCBI taxonomy was nRF=0.68, compared to nRF=0.45 for FastTree2 vs NCBI. While Fusang’s recovery rate compares favorably to random expectation, it falls short of MSA-based accuracy on this dataset. This is expected: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5. Real 16S rRNA validation (n=74, 1.2s, simplified pipeline, k=5,gap1).</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demonstrate that k-mer frequency features optimized on simulated data transfer to real sequences without parameter tuning, confirming that alignment-free approaches recover genuine phylogenetic signal rather than simulation artifacts.</w:t>
      </w:r>
    </w:p>
    <w:bookmarkEnd w:id="43"/>
    <w:bookmarkStart w:id="44" w:name="X6b7eca8d2c8b35fbd4d022cffa99661361806bd"/>
    <w:p>
      <w:pPr>
        <w:pStyle w:val="Heading3"/>
      </w:pPr>
      <w: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[26] — the community standard for alignment-free gene tree inference (Zielezinski et al. 2019,</w:t>
      </w:r>
      <w:r>
        <w:t xml:space="preserve"> </w:t>
      </w:r>
      <w:r>
        <w:rPr>
          <w:i/>
          <w:iCs/>
        </w:rPr>
        <w:t xml:space="preserve">Genome Biology</w:t>
      </w:r>
      <w:r>
        <w:t xml:space="preserve">). This benchmark comprises 11 protein gene families (29–159 taxa, 109–576 amino acids per sequence) with trusted reference trees from the SwissTree database.</w:t>
      </w:r>
    </w:p>
    <w:p>
      <w:pPr>
        <w:pStyle w:val="BodyText"/>
      </w:pPr>
      <w:r>
        <w:rPr>
          <w:b/>
          <w:bCs/>
        </w:rPr>
        <w:t xml:space="preserve">Table 9. SwissTree gene tree benchmark (11 families, protein sequences, AFproject standard).</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(11011)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8)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8)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K-mer cosine distance is the primary accuracy factor, not the spaced pattern.</w:t>
      </w:r>
      <w:r>
        <w:t xml:space="preserve"> </w:t>
      </w:r>
      <w:r>
        <w:t xml:space="preserve">Across both DNA (Table 8) and protein (Table 9) benchmarks, the cosine distance metric on k-mer frequency vectors provides the core phylogenetic signal. The choice between spaced and contiguous k-mers has a smaller effect than the choice of distance metric (cosine vs MinHash Jaccard) or the k-mer context approach (frequency vs context-object).</w:t>
      </w:r>
    </w:p>
    <w:bookmarkEnd w:id="44"/>
    <w:bookmarkStart w:id="45" w:name="X8e4a70f1044dcabc7ce89dc05020fab63793870"/>
    <w:p>
      <w:pPr>
        <w:pStyle w:val="Heading3"/>
      </w:pPr>
      <w:r>
        <w:t xml:space="preserve">Scalability: from single genes to 10,000 taxa</w:t>
      </w:r>
    </w:p>
    <w:p>
      <w:pPr>
        <w:pStyle w:val="FirstParagraph"/>
      </w:pPr>
      <w:r>
        <w:t xml:space="preserve">Fusang completes phylogenetic inference on 10,000 taxa in 54.4 seconds (Table 6),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6.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5"/>
    <w:bookmarkStart w:id="46" w:name="parameter-stability-and-reproducibility"/>
    <w:p>
      <w:pPr>
        <w:pStyle w:val="Heading3"/>
      </w:pPr>
      <w: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6"/>
    <w:bookmarkEnd w:id="47"/>
    <w:bookmarkStart w:id="53" w:name="discussion"/>
    <w:p>
      <w:pPr>
        <w:pStyle w:val="Heading2"/>
      </w:pPr>
      <w:r>
        <w:t xml:space="preserve">DISCUSSION</w:t>
      </w:r>
    </w:p>
    <w:bookmarkStart w:id="48" w:name="X81586ede4893e3a7c4c3601b8419de68c7304dd"/>
    <w:p>
      <w:pPr>
        <w:pStyle w:val="Heading3"/>
      </w:pPr>
      <w: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[16]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Cosine distance is the primary accuracy driver, not the k-mer pattern.</w:t>
      </w:r>
      <w:r>
        <w:t xml:space="preserve"> </w:t>
      </w:r>
      <w:r>
        <w:t xml:space="preserve">Across DNA (Table 8) and protein (Table 9) benchmarks, the choice between spaced and contiguous k-mers has a small effect compared to the choice of distance metric. Contiguous k=5 cosine (nRF=0.099) slightly outperforms spaced k=5,gap2 (nRF=0.112) at the tested indel rate, and the multi-k ensemble matches contiguous k=5 (both nRF=0.105). The cosine distance on k-mer frequency vectors is the key methodological contribution.</w:t>
      </w:r>
    </w:p>
    <w:p>
      <w:pPr>
        <w:numPr>
          <w:ilvl w:val="0"/>
          <w:numId w:val="1010"/>
        </w:numPr>
      </w:pPr>
      <w:r>
        <w:rPr>
          <w:b/>
          <w:bCs/>
        </w:rPr>
        <w:t xml:space="preserve">Spaced k-mers provide robustness against MinHash collapse.</w:t>
      </w:r>
      <w:r>
        <w:t xml:space="preserve"> </w:t>
      </w:r>
      <w:r>
        <w:t xml:space="preserve">On indel-rich data, Mash (MinHash Jaccard) produces random trees (nRF=1.005), while spaced k-mer cosine degrades gracefully (nRF=0.742 vs TRUE tree). This 1.35× robustness advantage demonstrates that spaced k-mer frequency vectors tolerate indels far better than MinHash sketches.</w:t>
      </w:r>
    </w:p>
    <w:p>
      <w:pPr>
        <w:numPr>
          <w:ilvl w:val="0"/>
          <w:numId w:val="1010"/>
        </w:numPr>
      </w:pPr>
      <w:r>
        <w:rPr>
          <w:b/>
          <w:bCs/>
        </w:rPr>
        <w:t xml:space="preserve">The distance metric and k-mer representation must fit the data.</w:t>
      </w:r>
      <w:r>
        <w:t xml:space="preserve"> </w:t>
      </w:r>
      <w:r>
        <w:t xml:space="preserve">On clean data, MinHash Jaccard (nRF=0.162) outperforms cosine distance (nRF=0.376). On indel data, the ranking reverses entirely. This underscores that</w:t>
      </w:r>
      <w:r>
        <w:t xml:space="preserve"> </w:t>
      </w:r>
      <w:r>
        <w:t xml:space="preserve">“alignment-free”</w:t>
      </w:r>
      <w:r>
        <w:t xml:space="preserve"> </w:t>
      </w:r>
      <w:r>
        <w:t xml:space="preserve">is not a monolithic category: method selection should be guided by the expected evolutionary process.</w:t>
      </w:r>
    </w:p>
    <w:bookmarkEnd w:id="48"/>
    <w:bookmarkStart w:id="49" w:name="X56fcd3a65d07c693b7b2ee88f3cee6d3a33fdfc"/>
    <w:p>
      <w:pPr>
        <w:pStyle w:val="Heading3"/>
      </w:pPr>
      <w:r>
        <w:t xml:space="preserve">From Fusang v1 to Tardigrade Edition: an architectural evolution</w:t>
      </w:r>
    </w:p>
    <w:p>
      <w:pPr>
        <w:pStyle w:val="FirstParagraph"/>
      </w:pPr>
      <w:r>
        <w:t xml:space="preserve">The Fusang lineage illustrates a methodological evolution from specialized to general-purpose phylogenetic inference. Our v1 (NAR 2023)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 k-mer frequency vector cosine distances — can match or exceed learned representations for phylogenetic inference while providing order-of-magnitude improvements in speed, scalability, and accessibility. The key insight is that the cosine distance metric on k-mer frequency vectors preserves sufficient phylogenetic signal for accurate distance-based tree inference, while the choice between spaced and contiguous k-mer patterns affects performance subtly within this framework.</w:t>
      </w:r>
    </w:p>
    <w:bookmarkEnd w:id="49"/>
    <w:bookmarkStart w:id="50" w:name="X4e6a5510e617632401e8c9b8c6bcae7cb874e4b"/>
    <w:p>
      <w:pPr>
        <w:pStyle w:val="Heading3"/>
      </w:pPr>
      <w: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50"/>
    <w:bookmarkStart w:id="51" w:name="limitations-and-future-work"/>
    <w:p>
      <w:pPr>
        <w:pStyle w:val="Heading3"/>
      </w:pPr>
      <w: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close topological agreement with this MSA+ML method on this dataset.</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9)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w:t>
      </w:r>
    </w:p>
    <w:p>
      <w:pPr>
        <w:pStyle w:val="BodyText"/>
      </w:pPr>
      <w:r>
        <w:rPr>
          <w:b/>
          <w:bCs/>
        </w:rPr>
        <w:t xml:space="preserve">Fixed k and gap</w:t>
      </w:r>
      <w:r>
        <w:t xml:space="preserve">: The current implementation uses a static k and gap for the entire dataset. The multi-k distance ensemble (Table 7)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the close numerical agreement between L1 (multi-k NJ, nRF=0.583) and L3 (nRF=0.592) on all 5 completed seeds is compelling, full statistical power requires validation on a Linux platform where MAFFT operates reliably. We recommend 30-seed L3 replication.</w:t>
      </w:r>
    </w:p>
    <w:p>
      <w:pPr>
        <w:pStyle w:val="BodyText"/>
      </w:pPr>
      <w:r>
        <w:rPr>
          <w:b/>
          <w:bCs/>
        </w:rPr>
        <w:t xml:space="preserve">Mash single-seed comparison</w:t>
      </w:r>
      <w:r>
        <w:t xml:space="preserve">: The Mash benchmark (Table 2) used a single representative seed due to the absence of a Windows-native Mash binary. While the qualitative finding — Mash collapses to random on indels (nRF=1.005) — is unambiguous at single-seed resolution, a multi-seed Mash benchmark would provide formal confidence intervals.</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9)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FastTree2 reference, indicating high accuracy at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[24] and Co-phylog [25] across both simulated DNA (Table 8, 27 seeds) and real protein data (Table 9,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(Sarmashghi et al. 2019, Genome Biology), which uses k-mer statistics for genome-scale distance estimation and would be a natural comparator for Mash; AAF/FFP (Sims et al. 2009, PNAS) and kr (Leimeister et al. 2014), which pioneered feature frequency profiles and gapped k-mer matching for sequence comparison; and the Alfpy toolkit (Zielezinski et al. 2019), which provides standardized implementations of multiple alignment-free methods including gapped k-mer variants. Systematic comparison with these approaches, particularly Skmer for indel robustness assessment,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multi-seed Mash benchmark across indel rates to quantify the MinHash collapse threshold;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1"/>
    <w:bookmarkStart w:id="52" w:name="practical-recommendations"/>
    <w:p>
      <w:pPr>
        <w:pStyle w:val="Heading3"/>
      </w:pPr>
      <w: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Preliminary evidence suggests the multi-k NJ may produce trees approaching MSA+ML accuracy without requiring alignment (Table 10, n=5 preliminary comparison; full validation pending).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may provide superior accuracy to spaced k-mer cosine distances based on a single-seed observation (Table 2, n=1; multi-seed validation needed). If confirmed on multi-seed benchmarks, Mash/MinHash remains the alignment-free method of choice for clean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collapse to random and should be avoided.</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2"/>
    <w:bookmarkEnd w:id="53"/>
    <w:bookmarkStart w:id="54" w:name="supplementary-material"/>
    <w:p>
      <w:pPr>
        <w:pStyle w:val="Heading2"/>
      </w:pPr>
      <w: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IMMI (k=5,gap2, NJ) on clean and indel-rich data (30 seeds each vs TRUE tree), plus Mash single-seed results (k=21, MinHash Jaccard, NJ).</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4"/>
    <w:bookmarkStart w:id="55" w:name="data-availability"/>
    <w:p>
      <w:pPr>
        <w:pStyle w:val="Heading2"/>
      </w:pPr>
      <w: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DOI to be assigned upon acceptance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[23]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5"/>
    <w:bookmarkStart w:id="56" w:name="funding"/>
    <w:p>
      <w:pPr>
        <w:pStyle w:val="Heading2"/>
      </w:pPr>
      <w: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6"/>
    <w:bookmarkStart w:id="57"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57"/>
    <w:bookmarkStart w:id="58" w:name="acknowledgements"/>
    <w:p>
      <w:pPr>
        <w:pStyle w:val="Heading2"/>
      </w:pPr>
      <w: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8"/>
    <w:bookmarkStart w:id="59" w:name="author-contributions"/>
    <w:p>
      <w:pPr>
        <w:pStyle w:val="Heading2"/>
      </w:pPr>
      <w: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9"/>
    <w:bookmarkStart w:id="60" w:name="corresponding-author"/>
    <w:p>
      <w:pPr>
        <w:pStyle w:val="Heading2"/>
      </w:pPr>
      <w:r>
        <w:t xml:space="preserve">CORRESPONDING AUTHOR</w:t>
      </w:r>
    </w:p>
    <w:p>
      <w:pPr>
        <w:pStyle w:val="FirstParagraph"/>
      </w:pPr>
      <w:r>
        <w:t xml:space="preserve">Li Zhang (knightz@pumc.edu.cn)</w:t>
      </w:r>
      <w:r>
        <w:t xml:space="preserve"> </w:t>
      </w:r>
      <w:r>
        <w:t xml:space="preserve">Telephone: [to be added]</w:t>
      </w:r>
      <w:r>
        <w:t xml:space="preserve"> </w:t>
      </w:r>
      <w:r>
        <w:t xml:space="preserve">Mailing address: [to be added]</w:t>
      </w:r>
    </w:p>
    <w:p>
      <w:r>
        <w:pict>
          <v:rect style="width:0;height:1.5pt" o:hralign="center" o:hrstd="t" o:hr="t"/>
        </w:pict>
      </w:r>
    </w:p>
    <w:bookmarkEnd w:id="60"/>
    <w:bookmarkStart w:id="61" w:name="references"/>
    <w:p>
      <w:pPr>
        <w:pStyle w:val="Heading2"/>
      </w:pPr>
      <w:r>
        <w:t xml:space="preserve">REFERENCES</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Ondov, B.D., Treangen, T.J., Melsted, P., Mallonee, A.B., Bergman, N.H., Koren, S. and Phillippy, A.M. (2016) Mash: fast genome and metagenome distance estimation using MinHash.</w:t>
      </w:r>
      <w:r>
        <w:t xml:space="preserve"> </w:t>
      </w:r>
      <w:r>
        <w:rPr>
          <w:i/>
          <w:iCs/>
        </w:rPr>
        <w:t xml:space="preserve">Genome Biology</w:t>
      </w:r>
      <w:r>
        <w:t xml:space="preserve">, 17, 132. DOI: 10.1186/s13059-016-0997-x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Wong, K.M. et al.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Zielezinski, A. et al.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Zielezinski, A. et al. (2019) Benchmarking of alignment-free sequence comparison methods.</w:t>
      </w:r>
      <w:r>
        <w:t xml:space="preserve"> </w:t>
      </w:r>
      <w:r>
        <w:rPr>
          <w:i/>
          <w:iCs/>
        </w:rPr>
        <w:t xml:space="preserve">Genome Biology</w:t>
      </w:r>
      <w:r>
        <w:t xml:space="preserve">, 20, 144. DOI: 10.1186/s13059-019-1755-7</w:t>
      </w:r>
    </w:p>
    <w:p>
      <w:r>
        <w:pict>
          <v:rect style="width:0;height:1.5pt" o:hralign="center" o:hrstd="t" o:hr="t"/>
        </w:pict>
      </w:r>
    </w:p>
    <w:bookmarkEnd w:id="61"/>
    <w:bookmarkStart w:id="62" w:name="figure-legends"/>
    <w:p>
      <w:pPr>
        <w:pStyle w:val="Heading2"/>
      </w:pPr>
      <w: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13.3%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 (C) Fusang web server architecture.</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6,000 words.</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2026-06-27T19:24:53Z</dcterms:created>
  <dcterms:modified xsi:type="dcterms:W3CDTF">2026-06-27T19:24:53Z</dcterms:modified>
</cp:coreProperties>
</file>

<file path=docProps/custom.xml><?xml version="1.0" encoding="utf-8"?>
<Properties xmlns="http://schemas.openxmlformats.org/officeDocument/2006/custom-properties" xmlns:vt="http://schemas.openxmlformats.org/officeDocument/2006/docPropsVTypes"/>
</file>