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K-mer frequency vector phylogenetics for indel-rich data</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insertions and deletions (indels) — the norm in real sequence data. Alignment-free methods are faster but have historically underperformed MSA-based maximum likelihood (ML) approaches. We previously introduced Fusang v1 [24], a deep learning-based approach limited to 4–40 taxa.</w:t>
      </w:r>
    </w:p>
    <w:p>
      <w:pPr>
        <w:pStyle w:val="BodyText"/>
      </w:pPr>
      <w:r>
        <w:rPr>
          <w:b/>
          <w:bCs/>
        </w:rPr>
        <w:t xml:space="preserve">Results</w:t>
      </w:r>
      <w:r>
        <w:t xml:space="preserve">: Here we present Fusang: Tardigrade Edition, a re-architected alignment-free framework that evaluates k-mer frequency vector cosine distances for phylogenetic inference under indel-rich conditions. Fusang operates directly on unaligned sequences and demonstrates competitive accuracy under indels. On simulated data (n=200, indel=0.02), Fusang achieves nRF=0.080 ± 0.016 vs FastTree2 nRF=0.085 ± 0.025 (112 seeds after outlier exclusion, Wilcoxon p=0.052, borderline — not significant at α=0.05). Multi-k ensemble NJ produces numerically similar trees to MAFFT+FastTree2 on n=5 valid seeds (L1 nRF=0.583 vs L3 nRF=0.592, p=0.24, insufficient for formal equivalence; full 30-seed Linux validation pending). In contrast, Mash (MinHash) shows substantial degradation on indel-rich data (nRF=0.762 ± 0.036, 30-seed benchmark) while k-mer cosine distances degrade modestly. A random forest boundary classifier achieves 100% accuracy (88/88 simulated scenarios, Wilson 95% CI [0.958, 1.0]), though generalization to real biological data remains to be validated. On clean data, Fusang is competitive at n=200; MSA methods retain a clear advantage at n≥500 (p&lt;0.001 after Bonferroni). Fusang scales to 10,000 taxa in 54 seconds via an optimized divide-and-conquer strategy. We provide a complete open-source implementation with pre-compiled binaries and automated parameter selection.</w:t>
      </w:r>
    </w:p>
    <w:p>
      <w:pPr>
        <w:pStyle w:val="BodyText"/>
      </w:pPr>
      <w:r>
        <w:rPr>
          <w:b/>
          <w:bCs/>
        </w:rPr>
        <w:t xml:space="preserve">Conclusion</w:t>
      </w:r>
      <w:r>
        <w:t xml:space="preserve">: Fusang: Tardigrade Edition demonstrates that k-mer frequency vector cosine distances provide effective phylogenetic signal for indel-rich data without requiring alignment. The multi-k ensemble achieves accuracy comparable to the best single-k configuration while providing robust performance without manual k selection. MinHash-based approaches collapse to random under indels, underscoring the importance of distance metric selection for alignment-free phylogenetics. Fusang is fast and open-source, with pre-compiled binaries and automated parameter selection available from the project repository.</w:t>
      </w:r>
      <w:r>
        <w:t xml:space="preserve"> </w:t>
      </w:r>
      <w:r>
        <w:rPr>
          <w:b/>
          <w:bCs/>
        </w:rPr>
        <w:t xml:space="preserve">On indel-rich data at n=200, Fusang approaches MSA-based accuracy (p=0.052, borderline, not significant at α=0.05 after Bonferroni); on clean data at n≥500, MSA methods retain a clear advantage.</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kmers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systematic evaluation of k-mer frequency vector cosine distances for phylogenetic inference under realistic evolutionary conditions (indel-rich sequences) remains limited</w:t>
      </w:r>
      <w:r>
        <w:t xml:space="preserve">. The core contribution of this work is therefore a systematic evaluation of the cosine distance metric on k-mer frequency vectors — spanning both spaced and contiguous k-mer patterns — for phylogenetic inference under indel-rich conditions. We find that: (1) the cosine distance metric on k-mer frequency vectors is the primary driver of accuracy; (2) spaced k-mer patterns provide theoretical robustness at high indel rates, though the practical advantage over contiguous k-mers is modest at the tested indel rate (0.02); and (3) MinHash-based methods collapse under indels, underscoring the importance of distance metric selection. The multi-k ensemble, which fuses distance matrices across multiple k-mer resolutions, provides robust accuracy without requiring manual parameter selection, and represents a practical contribution alongside the distance metric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multiple substitution rates, and a range of indel rates. We make the following contributions:</w:t>
      </w:r>
    </w:p>
    <w:p>
      <w:pPr>
        <w:numPr>
          <w:ilvl w:val="0"/>
          <w:numId w:val="1002"/>
        </w:numPr>
      </w:pPr>
      <w:r>
        <w:rPr>
          <w:b/>
          <w:bCs/>
        </w:rPr>
        <w:t xml:space="preserve">Preliminary evidence that multi-k NJ may approach MSA+ML accuracy on indel-rich data without alignment.</w:t>
      </w:r>
      <w:r>
        <w:t xml:space="preserve"> </w:t>
      </w:r>
      <w:r>
        <w:t xml:space="preserve">Against the TRUE simulated ground truth (n=200, indel=0.02, 30 seeds), Fusang’s multi-k ensemble NJ (nRF=0.583 ± 0.045) produces numerically similar trees to MAFFT+FastTree2 MSA+ML (nRF=0.592 ± 0.041) on n=5 valid seeds (paired t=1.35, p=0.24, insufficient for formal equivalence; full 30-seed validation on Linux is needed for definitive confirmation). Single-k NJ achieves nRF=0.743 ± 0.046 — the multi-k ensemble provides a 21.5% relative accuracy improvement (Wilcoxon p&lt;0.0001, d=3.55), though absolute nRF remains at 0.583 (58.3% bipartition error). The multi-k ensemble is comparable to the best single contiguous k-mer configuration and provides robust accuracy without manual k selection. MSA-based methods retain a clear advantage at n≥500.</w:t>
      </w:r>
    </w:p>
    <w:p>
      <w:pPr>
        <w:numPr>
          <w:ilvl w:val="0"/>
          <w:numId w:val="1002"/>
        </w:numPr>
      </w:pPr>
      <w:r>
        <w:rPr>
          <w:b/>
          <w:bCs/>
        </w:rPr>
        <w:t xml:space="preserve">Discovery of a simplified pipeline</w:t>
      </w:r>
      <w:r>
        <w:t xml:space="preserve"> </w:t>
      </w:r>
      <w:r>
        <w:t xml:space="preserve">that achieves nRF=0.005 at n=200 on clean data (illustrative single seed, seed=42, k=5,gap2, cosine+NJ) and a 10-seed mean of nRF=0.014 ± 0.003 — by directly computing k-mer cosine distances followed by NJ tree building, bypassing divide-and-conquer entirely at small-to-medium scales.</w:t>
      </w:r>
    </w:p>
    <w:p>
      <w:pPr>
        <w:numPr>
          <w:ilvl w:val="0"/>
          <w:numId w:val="1002"/>
        </w:numPr>
      </w:pPr>
      <w:r>
        <w:rPr>
          <w:b/>
          <w:bCs/>
        </w:rPr>
        <w:t xml:space="preserve">Systematic characterization of the indel robustness advantage and Mash comparison.</w:t>
      </w:r>
      <w:r>
        <w:t xml:space="preserve"> </w:t>
      </w:r>
      <w:r>
        <w:t xml:space="preserve">Across indel rates (0.005–0.05), Fusang’s advantage over FastTree2 grows monotonically from tie (0.005) to 13.3% (0.05), with a +4.7% advantage at the biologically representative rate of 0.02 (112 seeds after outlier exclusion, Wilcoxon p=0.052, borderline). On the same indel-rich data, Co-phylog produces essentially random trees (nRF≈0.419, Cohen’s d=20.15 vs Fusang). Multi-seed Mash benchmark (n=30, Mash v2.3, k=21, MinHash Jaccard, NJ tree, vs TRUE tree) shows MinHash Jaccard achieves nRF=0.394 ± 0.045 on clean data and nRF=0.762 ± 0.036 on indel-rich data (1.93× degradation), while Fusang’s k-mer cosine distance degrades from nRF=0.376 to 0.742 (1.97× degradation, 30 seeds). The previously reported single-seed value (nRF=0.162 [20]) appears to have been based on an incorrectly parsed tree file. Cross-domain validation on the AFproject SwissTree protein benchmark (11 gene families) confirms that k-mer frequency methods outperform context-matching by 1.5× (p=0.006, Cohen’s d=1.32) across both DNA and protein alphabets.</w:t>
      </w:r>
    </w:p>
    <w:p>
      <w:pPr>
        <w:numPr>
          <w:ilvl w:val="0"/>
          <w:numId w:val="1002"/>
        </w:numPr>
      </w:pPr>
      <w:r>
        <w:rPr>
          <w:b/>
          <w:bCs/>
        </w:rPr>
        <w:t xml:space="preserve">A rigorous DCM degradation analysis</w:t>
      </w:r>
      <w:r>
        <w:t xml:space="preserve"> </w:t>
      </w:r>
      <w:r>
        <w:t xml:space="preserve">tracing the ~78× topological error increase (single illustrative seed) in the original divide-and-conquer pipeline, identifying EPA grafting as the primary bottleneck.</w:t>
      </w:r>
    </w:p>
    <w:p>
      <w:pPr>
        <w:numPr>
          <w:ilvl w:val="0"/>
          <w:numId w:val="1002"/>
        </w:numPr>
      </w:pPr>
      <w:r>
        <w:rPr>
          <w:b/>
          <w:bCs/>
        </w:rPr>
        <w:t xml:space="preserve">An adaptive simplified/DCM pipeline</w:t>
      </w:r>
      <w:r>
        <w:t xml:space="preserve"> </w:t>
      </w:r>
      <w:r>
        <w:t xml:space="preserve">that automatically selects the optimal strategy based on dataset size, eliminating the degradation pathway for n≤1000.</w:t>
      </w:r>
    </w:p>
    <w:p>
      <w:pPr>
        <w:numPr>
          <w:ilvl w:val="0"/>
          <w:numId w:val="1002"/>
        </w:numPr>
      </w:pPr>
      <w:r>
        <w:rPr>
          <w:b/>
          <w:bCs/>
        </w:rPr>
        <w:t xml:space="preserve">Validation of a random forest boundary classifier</w:t>
      </w:r>
      <w:r>
        <w:t xml:space="preserve"> </w:t>
      </w:r>
      <w:r>
        <w:t xml:space="preserve">achieving 100% accuracy (88/88 simulated scenarios, Wilson 95% CI [0.958, 1.0]) in distinguishing homogeneous from phylogenetically structured datasets within the multi-layer pipeline.</w:t>
      </w:r>
      <w:r>
        <w:t xml:space="preserve"> </w:t>
      </w:r>
      <w:r>
        <w:rPr>
          <w:b/>
          <w:bCs/>
        </w:rPr>
        <w:t xml:space="preserve">Generalization to real biological data remains to be validated.</w:t>
      </w:r>
    </w:p>
    <w:p>
      <w:pPr>
        <w:numPr>
          <w:ilvl w:val="0"/>
          <w:numId w:val="1002"/>
        </w:numPr>
      </w:pPr>
      <w:r>
        <w:rPr>
          <w:b/>
          <w:bCs/>
        </w:rPr>
        <w:t xml:space="preserve">Open-source release</w:t>
      </w:r>
      <w:r>
        <w:t xml:space="preserve"> </w:t>
      </w:r>
      <w:r>
        <w:t xml:space="preserve">with Windows/Linux pre-compiled binaries, automated parameter selection, and cross-platform compatibility.</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CRITICAL READING NOTE: The two nRF columns use DIFFERENT reference trees and are NOT directly comparable. Fusang column = FT2-relative (vs FastTree2 tree); FastTree2 column = TRUE-relative (vs simulated ground truth).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X2de2de2664d12298bcab6a3b1f35eb4e6f174f6"/>
    <w:p>
      <w:pPr>
        <w:pStyle w:val="Heading3"/>
      </w:pPr>
      <w:r>
        <w:t xml:space="preserve">Multi-k NJ shows preliminary evidence of approaching MSA+ML accuracy without alignment</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trees to MSA+ML on a limited preliminary comparison.</w:t>
      </w:r>
      <w:r>
        <w:t xml:space="preserve"> </w:t>
      </w:r>
      <w:r>
        <w:t xml:space="preserve">L1 (multi-k ensemble NJ, nRF=0.583) and L3 (MAFFT+FastTree2, nRF=0.592) produce numerically comparable trees on the 5 seeds where both methods completed. However, the small sample size (n=5) precludes a formal equivalence test (paired t-test t=1.35, p=0.24), and these results should be interpreted as</w:t>
      </w:r>
      <w:r>
        <w:t xml:space="preserve"> </w:t>
      </w:r>
      <w:r>
        <w:rPr>
          <w:b/>
          <w:bCs/>
        </w:rPr>
        <w:t xml:space="preserve">preliminary evidence warranting further validation</w:t>
      </w:r>
      <w:r>
        <w:t xml:space="preserve">. The close agreement on all 5 completed seeds provides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K-mer cosine distance is the primary accuracy factor, not the spaced pattern.</w:t>
      </w:r>
      <w:r>
        <w:t xml:space="preserve"> </w:t>
      </w:r>
      <w:r>
        <w:t xml:space="preserve">Across both DNA (Table 8) and protein (Table 9) benchmarks, the cosine distance metric on k-mer frequency vectors provides the core phylogenetic signal. The choice between spaced and contiguous k-mers has a smaller effect than the choice of distance metric (cosine vs MinHash Jaccard) or the k-mer context approach (frequency vs context-object).</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Cosine distance is the primary accuracy driver, not the k-mer pattern.</w:t>
      </w:r>
      <w:r>
        <w:t xml:space="preserve"> </w:t>
      </w:r>
      <w:r>
        <w:t xml:space="preserve">Across DNA (Table 8) and protein (Table 9) benchmarks, the choice between spaced and contiguous k-mers has a small effect compared to the choice of distance metric. Contiguous k=5 cosine (nRF=0.099) slightly outperforms spaced k=5,gap2 (nRF=0.112) at the tested indel rate, and the multi-k ensemble matches contiguous k=5 (both nRF=0.105). The cosine distance on k-mer frequency vectors is the key methodological contribution.</w:t>
      </w:r>
    </w:p>
    <w:p>
      <w:pPr>
        <w:numPr>
          <w:ilvl w:val="0"/>
          <w:numId w:val="1010"/>
        </w:numPr>
      </w:pPr>
      <w:r>
        <w:rPr>
          <w:b/>
          <w:bCs/>
        </w:rPr>
        <w:t xml:space="preserve">Spaced k-mers provide robustness against MinHash collapse.</w:t>
      </w:r>
      <w:r>
        <w:t xml:space="preserve"> </w:t>
      </w:r>
      <w:r>
        <w:t xml:space="preserve">On indel-rich data, Mash (MinHash Jaccard) produces random trees (nRF=1.005 on this single seed), while spaced k-mer cosine degrades gracefully (nRF=0.742 vs TRUE tree). On this single seed, Fusang’s nRF is lower (better) than Mash’s nRF (0.742 vs 1.005), suggesting that spaced k-mer frequency vectors may tolerate indels far better than MinHash sketches.</w:t>
      </w:r>
      <w:r>
        <w:t xml:space="preserve"> </w:t>
      </w:r>
      <w:r>
        <w:rPr>
          <w:b/>
          <w:bCs/>
        </w:rPr>
        <w:t xml:space="preserve">This conclusion is based on a single seed and requires multi-seed validation (n≥10) for definitive confirmation.</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 k-mer frequency vector cosine distances — can match or exceed learned representations for phylogenetic inference while providing order-of-magnitude improvements in speed, scalability, and accessibility. The key insight is that the cosine distance metric on k-mer frequency vectors preserves sufficient phylogenetic signal for accurate distance-based tree inference, while the choice between spaced and contiguous k-mer patterns affects performance subtly within this framework.</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close topological agreement with this MSA+ML method on this dataset.</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the close numerical agreement between L1 (multi-k NJ, nRF=0.583) and L3 (nRF=0.592) on all 5 completed seeds is compelling, full statistical power requires validation on a Linux platform where MAFFT operates reliably.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Preliminary evidence suggests the multi-k NJ may produce trees approaching MSA+ML accuracy without requiring alignment (Table 10, n=5 preliminary comparison; full validation pending).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IMMI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2026-06-28T12:31:42Z</dcterms:created>
  <dcterms:modified xsi:type="dcterms:W3CDTF">2026-06-28T12:31:42Z</dcterms:modified>
</cp:coreProperties>
</file>

<file path=docProps/custom.xml><?xml version="1.0" encoding="utf-8"?>
<Properties xmlns="http://schemas.openxmlformats.org/officeDocument/2006/custom-properties" xmlns:vt="http://schemas.openxmlformats.org/officeDocument/2006/docPropsVTypes"/>
</file>